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E950A" w14:textId="77777777" w:rsidR="00333170" w:rsidRDefault="00000000">
      <w:pPr>
        <w:pStyle w:val="Title"/>
      </w:pPr>
      <w:r>
        <w:t>Gradient categorization, linguistic diversity, and second language acquisition: Perceptual learning of L2 phonemic contrasts using a multilingual training paradigm</w:t>
      </w:r>
    </w:p>
    <w:p w14:paraId="1CE86498" w14:textId="77777777" w:rsidR="00333170" w:rsidRDefault="00000000">
      <w:pPr>
        <w:pStyle w:val="Author"/>
      </w:pPr>
      <w:r>
        <w:t>Chisom O. Obasih</w:t>
      </w:r>
    </w:p>
    <w:p w14:paraId="1A67EB65" w14:textId="77777777" w:rsidR="00333170" w:rsidRDefault="00000000">
      <w:r>
        <w:br w:type="page"/>
      </w:r>
    </w:p>
    <w:p w14:paraId="1353E006" w14:textId="39C200FA" w:rsidR="00665F8A" w:rsidRDefault="00000000">
      <w:pPr>
        <w:pStyle w:val="TOC1"/>
        <w:tabs>
          <w:tab w:val="right" w:leader="dot" w:pos="9350"/>
        </w:tabs>
        <w:rPr>
          <w:rFonts w:asciiTheme="minorHAnsi" w:eastAsiaTheme="minorEastAsia" w:hAnsiTheme="minorHAnsi"/>
          <w:b w:val="0"/>
          <w:noProof/>
          <w:kern w:val="2"/>
          <w:lang w:eastAsia="ja-JP"/>
          <w14:ligatures w14:val="standardContextual"/>
        </w:rPr>
      </w:pPr>
      <w:r>
        <w:lastRenderedPageBreak/>
        <w:fldChar w:fldCharType="begin"/>
      </w:r>
      <w:r>
        <w:instrText>TOC \o "1-4" \h \z \u</w:instrText>
      </w:r>
      <w:r w:rsidR="00665F8A">
        <w:fldChar w:fldCharType="separate"/>
      </w:r>
      <w:hyperlink w:anchor="_Toc203657026" w:history="1">
        <w:r w:rsidR="00665F8A" w:rsidRPr="00D033FF">
          <w:rPr>
            <w:rStyle w:val="Hyperlink"/>
            <w:noProof/>
          </w:rPr>
          <w:t>Abstract</w:t>
        </w:r>
        <w:r w:rsidR="00665F8A">
          <w:rPr>
            <w:noProof/>
            <w:webHidden/>
          </w:rPr>
          <w:tab/>
        </w:r>
        <w:r w:rsidR="00665F8A">
          <w:rPr>
            <w:noProof/>
            <w:webHidden/>
          </w:rPr>
          <w:fldChar w:fldCharType="begin"/>
        </w:r>
        <w:r w:rsidR="00665F8A">
          <w:rPr>
            <w:noProof/>
            <w:webHidden/>
          </w:rPr>
          <w:instrText xml:space="preserve"> PAGEREF _Toc203657026 \h </w:instrText>
        </w:r>
        <w:r w:rsidR="00665F8A">
          <w:rPr>
            <w:noProof/>
            <w:webHidden/>
          </w:rPr>
        </w:r>
        <w:r w:rsidR="00665F8A">
          <w:rPr>
            <w:noProof/>
            <w:webHidden/>
          </w:rPr>
          <w:fldChar w:fldCharType="separate"/>
        </w:r>
        <w:r w:rsidR="00665F8A">
          <w:rPr>
            <w:noProof/>
            <w:webHidden/>
          </w:rPr>
          <w:t>5</w:t>
        </w:r>
        <w:r w:rsidR="00665F8A">
          <w:rPr>
            <w:noProof/>
            <w:webHidden/>
          </w:rPr>
          <w:fldChar w:fldCharType="end"/>
        </w:r>
      </w:hyperlink>
    </w:p>
    <w:p w14:paraId="13C5F71C" w14:textId="087F6AFC" w:rsidR="00665F8A" w:rsidRDefault="00665F8A">
      <w:pPr>
        <w:pStyle w:val="TOC1"/>
        <w:tabs>
          <w:tab w:val="right" w:leader="dot" w:pos="9350"/>
        </w:tabs>
        <w:rPr>
          <w:rFonts w:asciiTheme="minorHAnsi" w:eastAsiaTheme="minorEastAsia" w:hAnsiTheme="minorHAnsi"/>
          <w:b w:val="0"/>
          <w:noProof/>
          <w:kern w:val="2"/>
          <w:lang w:eastAsia="ja-JP"/>
          <w14:ligatures w14:val="standardContextual"/>
        </w:rPr>
      </w:pPr>
      <w:hyperlink w:anchor="_Toc203657027" w:history="1">
        <w:r w:rsidRPr="00D033FF">
          <w:rPr>
            <w:rStyle w:val="Hyperlink"/>
            <w:noProof/>
          </w:rPr>
          <w:t>Chapter 1. Introduction</w:t>
        </w:r>
        <w:r>
          <w:rPr>
            <w:noProof/>
            <w:webHidden/>
          </w:rPr>
          <w:tab/>
        </w:r>
        <w:r>
          <w:rPr>
            <w:noProof/>
            <w:webHidden/>
          </w:rPr>
          <w:fldChar w:fldCharType="begin"/>
        </w:r>
        <w:r>
          <w:rPr>
            <w:noProof/>
            <w:webHidden/>
          </w:rPr>
          <w:instrText xml:space="preserve"> PAGEREF _Toc203657027 \h </w:instrText>
        </w:r>
        <w:r>
          <w:rPr>
            <w:noProof/>
            <w:webHidden/>
          </w:rPr>
        </w:r>
        <w:r>
          <w:rPr>
            <w:noProof/>
            <w:webHidden/>
          </w:rPr>
          <w:fldChar w:fldCharType="separate"/>
        </w:r>
        <w:r>
          <w:rPr>
            <w:noProof/>
            <w:webHidden/>
          </w:rPr>
          <w:t>7</w:t>
        </w:r>
        <w:r>
          <w:rPr>
            <w:noProof/>
            <w:webHidden/>
          </w:rPr>
          <w:fldChar w:fldCharType="end"/>
        </w:r>
      </w:hyperlink>
    </w:p>
    <w:p w14:paraId="2CA5B81A" w14:textId="4B1A46B7" w:rsidR="00665F8A" w:rsidRDefault="00665F8A">
      <w:pPr>
        <w:pStyle w:val="TOC2"/>
        <w:tabs>
          <w:tab w:val="left" w:pos="960"/>
          <w:tab w:val="right" w:leader="dot" w:pos="9350"/>
        </w:tabs>
        <w:rPr>
          <w:rFonts w:asciiTheme="minorHAnsi" w:eastAsiaTheme="minorEastAsia" w:hAnsiTheme="minorHAnsi"/>
          <w:b w:val="0"/>
          <w:noProof/>
          <w:kern w:val="2"/>
          <w:lang w:eastAsia="ja-JP"/>
          <w14:ligatures w14:val="standardContextual"/>
        </w:rPr>
      </w:pPr>
      <w:hyperlink w:anchor="_Toc203657028" w:history="1">
        <w:r w:rsidRPr="00D033FF">
          <w:rPr>
            <w:rStyle w:val="Hyperlink"/>
            <w:noProof/>
          </w:rPr>
          <w:t>1.1</w:t>
        </w:r>
        <w:r>
          <w:rPr>
            <w:rFonts w:asciiTheme="minorHAnsi" w:eastAsiaTheme="minorEastAsia" w:hAnsiTheme="minorHAnsi"/>
            <w:b w:val="0"/>
            <w:noProof/>
            <w:kern w:val="2"/>
            <w:lang w:eastAsia="ja-JP"/>
            <w14:ligatures w14:val="standardContextual"/>
          </w:rPr>
          <w:tab/>
        </w:r>
        <w:r w:rsidRPr="00D033FF">
          <w:rPr>
            <w:rStyle w:val="Hyperlink"/>
            <w:noProof/>
          </w:rPr>
          <w:t>Background and Motivation</w:t>
        </w:r>
        <w:r>
          <w:rPr>
            <w:noProof/>
            <w:webHidden/>
          </w:rPr>
          <w:tab/>
        </w:r>
        <w:r>
          <w:rPr>
            <w:noProof/>
            <w:webHidden/>
          </w:rPr>
          <w:fldChar w:fldCharType="begin"/>
        </w:r>
        <w:r>
          <w:rPr>
            <w:noProof/>
            <w:webHidden/>
          </w:rPr>
          <w:instrText xml:space="preserve"> PAGEREF _Toc203657028 \h </w:instrText>
        </w:r>
        <w:r>
          <w:rPr>
            <w:noProof/>
            <w:webHidden/>
          </w:rPr>
        </w:r>
        <w:r>
          <w:rPr>
            <w:noProof/>
            <w:webHidden/>
          </w:rPr>
          <w:fldChar w:fldCharType="separate"/>
        </w:r>
        <w:r>
          <w:rPr>
            <w:noProof/>
            <w:webHidden/>
          </w:rPr>
          <w:t>7</w:t>
        </w:r>
        <w:r>
          <w:rPr>
            <w:noProof/>
            <w:webHidden/>
          </w:rPr>
          <w:fldChar w:fldCharType="end"/>
        </w:r>
      </w:hyperlink>
    </w:p>
    <w:p w14:paraId="6C94897F" w14:textId="0D25202B" w:rsidR="00665F8A" w:rsidRDefault="00665F8A">
      <w:pPr>
        <w:pStyle w:val="TOC2"/>
        <w:tabs>
          <w:tab w:val="left" w:pos="960"/>
          <w:tab w:val="right" w:leader="dot" w:pos="9350"/>
        </w:tabs>
        <w:rPr>
          <w:rFonts w:asciiTheme="minorHAnsi" w:eastAsiaTheme="minorEastAsia" w:hAnsiTheme="minorHAnsi"/>
          <w:b w:val="0"/>
          <w:noProof/>
          <w:kern w:val="2"/>
          <w:lang w:eastAsia="ja-JP"/>
          <w14:ligatures w14:val="standardContextual"/>
        </w:rPr>
      </w:pPr>
      <w:hyperlink w:anchor="_Toc203657029" w:history="1">
        <w:r w:rsidRPr="00D033FF">
          <w:rPr>
            <w:rStyle w:val="Hyperlink"/>
            <w:noProof/>
          </w:rPr>
          <w:t>1.2</w:t>
        </w:r>
        <w:r>
          <w:rPr>
            <w:rFonts w:asciiTheme="minorHAnsi" w:eastAsiaTheme="minorEastAsia" w:hAnsiTheme="minorHAnsi"/>
            <w:b w:val="0"/>
            <w:noProof/>
            <w:kern w:val="2"/>
            <w:lang w:eastAsia="ja-JP"/>
            <w14:ligatures w14:val="standardContextual"/>
          </w:rPr>
          <w:tab/>
        </w:r>
        <w:r w:rsidRPr="00D033FF">
          <w:rPr>
            <w:rStyle w:val="Hyperlink"/>
            <w:noProof/>
          </w:rPr>
          <w:t>Research Questions</w:t>
        </w:r>
        <w:r>
          <w:rPr>
            <w:noProof/>
            <w:webHidden/>
          </w:rPr>
          <w:tab/>
        </w:r>
        <w:r>
          <w:rPr>
            <w:noProof/>
            <w:webHidden/>
          </w:rPr>
          <w:fldChar w:fldCharType="begin"/>
        </w:r>
        <w:r>
          <w:rPr>
            <w:noProof/>
            <w:webHidden/>
          </w:rPr>
          <w:instrText xml:space="preserve"> PAGEREF _Toc203657029 \h </w:instrText>
        </w:r>
        <w:r>
          <w:rPr>
            <w:noProof/>
            <w:webHidden/>
          </w:rPr>
        </w:r>
        <w:r>
          <w:rPr>
            <w:noProof/>
            <w:webHidden/>
          </w:rPr>
          <w:fldChar w:fldCharType="separate"/>
        </w:r>
        <w:r>
          <w:rPr>
            <w:noProof/>
            <w:webHidden/>
          </w:rPr>
          <w:t>12</w:t>
        </w:r>
        <w:r>
          <w:rPr>
            <w:noProof/>
            <w:webHidden/>
          </w:rPr>
          <w:fldChar w:fldCharType="end"/>
        </w:r>
      </w:hyperlink>
    </w:p>
    <w:p w14:paraId="196BB4FD" w14:textId="633DA245" w:rsidR="00665F8A" w:rsidRDefault="00665F8A">
      <w:pPr>
        <w:pStyle w:val="TOC2"/>
        <w:tabs>
          <w:tab w:val="left" w:pos="960"/>
          <w:tab w:val="right" w:leader="dot" w:pos="9350"/>
        </w:tabs>
        <w:rPr>
          <w:rFonts w:asciiTheme="minorHAnsi" w:eastAsiaTheme="minorEastAsia" w:hAnsiTheme="minorHAnsi"/>
          <w:b w:val="0"/>
          <w:noProof/>
          <w:kern w:val="2"/>
          <w:lang w:eastAsia="ja-JP"/>
          <w14:ligatures w14:val="standardContextual"/>
        </w:rPr>
      </w:pPr>
      <w:hyperlink w:anchor="_Toc203657030" w:history="1">
        <w:r w:rsidRPr="00D033FF">
          <w:rPr>
            <w:rStyle w:val="Hyperlink"/>
            <w:noProof/>
          </w:rPr>
          <w:t>1.3</w:t>
        </w:r>
        <w:r>
          <w:rPr>
            <w:rFonts w:asciiTheme="minorHAnsi" w:eastAsiaTheme="minorEastAsia" w:hAnsiTheme="minorHAnsi"/>
            <w:b w:val="0"/>
            <w:noProof/>
            <w:kern w:val="2"/>
            <w:lang w:eastAsia="ja-JP"/>
            <w14:ligatures w14:val="standardContextual"/>
          </w:rPr>
          <w:tab/>
        </w:r>
        <w:r w:rsidRPr="00D033FF">
          <w:rPr>
            <w:rStyle w:val="Hyperlink"/>
            <w:noProof/>
          </w:rPr>
          <w:t>Chapters Overview</w:t>
        </w:r>
        <w:r>
          <w:rPr>
            <w:noProof/>
            <w:webHidden/>
          </w:rPr>
          <w:tab/>
        </w:r>
        <w:r>
          <w:rPr>
            <w:noProof/>
            <w:webHidden/>
          </w:rPr>
          <w:fldChar w:fldCharType="begin"/>
        </w:r>
        <w:r>
          <w:rPr>
            <w:noProof/>
            <w:webHidden/>
          </w:rPr>
          <w:instrText xml:space="preserve"> PAGEREF _Toc203657030 \h </w:instrText>
        </w:r>
        <w:r>
          <w:rPr>
            <w:noProof/>
            <w:webHidden/>
          </w:rPr>
        </w:r>
        <w:r>
          <w:rPr>
            <w:noProof/>
            <w:webHidden/>
          </w:rPr>
          <w:fldChar w:fldCharType="separate"/>
        </w:r>
        <w:r>
          <w:rPr>
            <w:noProof/>
            <w:webHidden/>
          </w:rPr>
          <w:t>13</w:t>
        </w:r>
        <w:r>
          <w:rPr>
            <w:noProof/>
            <w:webHidden/>
          </w:rPr>
          <w:fldChar w:fldCharType="end"/>
        </w:r>
      </w:hyperlink>
    </w:p>
    <w:p w14:paraId="540B1E4F" w14:textId="30215C47" w:rsidR="00665F8A" w:rsidRDefault="00665F8A">
      <w:pPr>
        <w:pStyle w:val="TOC2"/>
        <w:tabs>
          <w:tab w:val="left" w:pos="960"/>
          <w:tab w:val="right" w:leader="dot" w:pos="9350"/>
        </w:tabs>
        <w:rPr>
          <w:rFonts w:asciiTheme="minorHAnsi" w:eastAsiaTheme="minorEastAsia" w:hAnsiTheme="minorHAnsi"/>
          <w:b w:val="0"/>
          <w:noProof/>
          <w:kern w:val="2"/>
          <w:lang w:eastAsia="ja-JP"/>
          <w14:ligatures w14:val="standardContextual"/>
        </w:rPr>
      </w:pPr>
      <w:hyperlink w:anchor="_Toc203657031" w:history="1">
        <w:r w:rsidRPr="00D033FF">
          <w:rPr>
            <w:rStyle w:val="Hyperlink"/>
            <w:noProof/>
          </w:rPr>
          <w:t>1.4</w:t>
        </w:r>
        <w:r>
          <w:rPr>
            <w:rFonts w:asciiTheme="minorHAnsi" w:eastAsiaTheme="minorEastAsia" w:hAnsiTheme="minorHAnsi"/>
            <w:b w:val="0"/>
            <w:noProof/>
            <w:kern w:val="2"/>
            <w:lang w:eastAsia="ja-JP"/>
            <w14:ligatures w14:val="standardContextual"/>
          </w:rPr>
          <w:tab/>
        </w:r>
        <w:r w:rsidRPr="00D033FF">
          <w:rPr>
            <w:rStyle w:val="Hyperlink"/>
            <w:noProof/>
          </w:rPr>
          <w:t>A Note on Transcription Conventions</w:t>
        </w:r>
        <w:r>
          <w:rPr>
            <w:noProof/>
            <w:webHidden/>
          </w:rPr>
          <w:tab/>
        </w:r>
        <w:r>
          <w:rPr>
            <w:noProof/>
            <w:webHidden/>
          </w:rPr>
          <w:fldChar w:fldCharType="begin"/>
        </w:r>
        <w:r>
          <w:rPr>
            <w:noProof/>
            <w:webHidden/>
          </w:rPr>
          <w:instrText xml:space="preserve"> PAGEREF _Toc203657031 \h </w:instrText>
        </w:r>
        <w:r>
          <w:rPr>
            <w:noProof/>
            <w:webHidden/>
          </w:rPr>
        </w:r>
        <w:r>
          <w:rPr>
            <w:noProof/>
            <w:webHidden/>
          </w:rPr>
          <w:fldChar w:fldCharType="separate"/>
        </w:r>
        <w:r>
          <w:rPr>
            <w:noProof/>
            <w:webHidden/>
          </w:rPr>
          <w:t>14</w:t>
        </w:r>
        <w:r>
          <w:rPr>
            <w:noProof/>
            <w:webHidden/>
          </w:rPr>
          <w:fldChar w:fldCharType="end"/>
        </w:r>
      </w:hyperlink>
    </w:p>
    <w:p w14:paraId="499692B7" w14:textId="7E58BD85" w:rsidR="00665F8A" w:rsidRDefault="00665F8A">
      <w:pPr>
        <w:pStyle w:val="TOC2"/>
        <w:tabs>
          <w:tab w:val="left" w:pos="960"/>
          <w:tab w:val="right" w:leader="dot" w:pos="9350"/>
        </w:tabs>
        <w:rPr>
          <w:rFonts w:asciiTheme="minorHAnsi" w:eastAsiaTheme="minorEastAsia" w:hAnsiTheme="minorHAnsi"/>
          <w:b w:val="0"/>
          <w:noProof/>
          <w:kern w:val="2"/>
          <w:lang w:eastAsia="ja-JP"/>
          <w14:ligatures w14:val="standardContextual"/>
        </w:rPr>
      </w:pPr>
      <w:hyperlink w:anchor="_Toc203657032" w:history="1">
        <w:r w:rsidRPr="00D033FF">
          <w:rPr>
            <w:rStyle w:val="Hyperlink"/>
            <w:noProof/>
          </w:rPr>
          <w:t>1.5</w:t>
        </w:r>
        <w:r>
          <w:rPr>
            <w:rFonts w:asciiTheme="minorHAnsi" w:eastAsiaTheme="minorEastAsia" w:hAnsiTheme="minorHAnsi"/>
            <w:b w:val="0"/>
            <w:noProof/>
            <w:kern w:val="2"/>
            <w:lang w:eastAsia="ja-JP"/>
            <w14:ligatures w14:val="standardContextual"/>
          </w:rPr>
          <w:tab/>
        </w:r>
        <w:r w:rsidRPr="00D033FF">
          <w:rPr>
            <w:rStyle w:val="Hyperlink"/>
            <w:noProof/>
          </w:rPr>
          <w:t>Open Science Statement</w:t>
        </w:r>
        <w:r>
          <w:rPr>
            <w:noProof/>
            <w:webHidden/>
          </w:rPr>
          <w:tab/>
        </w:r>
        <w:r>
          <w:rPr>
            <w:noProof/>
            <w:webHidden/>
          </w:rPr>
          <w:fldChar w:fldCharType="begin"/>
        </w:r>
        <w:r>
          <w:rPr>
            <w:noProof/>
            <w:webHidden/>
          </w:rPr>
          <w:instrText xml:space="preserve"> PAGEREF _Toc203657032 \h </w:instrText>
        </w:r>
        <w:r>
          <w:rPr>
            <w:noProof/>
            <w:webHidden/>
          </w:rPr>
        </w:r>
        <w:r>
          <w:rPr>
            <w:noProof/>
            <w:webHidden/>
          </w:rPr>
          <w:fldChar w:fldCharType="separate"/>
        </w:r>
        <w:r>
          <w:rPr>
            <w:noProof/>
            <w:webHidden/>
          </w:rPr>
          <w:t>15</w:t>
        </w:r>
        <w:r>
          <w:rPr>
            <w:noProof/>
            <w:webHidden/>
          </w:rPr>
          <w:fldChar w:fldCharType="end"/>
        </w:r>
      </w:hyperlink>
    </w:p>
    <w:p w14:paraId="30876467" w14:textId="138F5BD8" w:rsidR="00665F8A" w:rsidRDefault="00665F8A">
      <w:pPr>
        <w:pStyle w:val="TOC1"/>
        <w:tabs>
          <w:tab w:val="right" w:leader="dot" w:pos="9350"/>
        </w:tabs>
        <w:rPr>
          <w:rFonts w:asciiTheme="minorHAnsi" w:eastAsiaTheme="minorEastAsia" w:hAnsiTheme="minorHAnsi"/>
          <w:b w:val="0"/>
          <w:noProof/>
          <w:kern w:val="2"/>
          <w:lang w:eastAsia="ja-JP"/>
          <w14:ligatures w14:val="standardContextual"/>
        </w:rPr>
      </w:pPr>
      <w:hyperlink w:anchor="_Toc203657033" w:history="1">
        <w:r w:rsidRPr="00D033FF">
          <w:rPr>
            <w:rStyle w:val="Hyperlink"/>
            <w:noProof/>
          </w:rPr>
          <w:t>Chapter 2. Literature Review</w:t>
        </w:r>
        <w:r>
          <w:rPr>
            <w:noProof/>
            <w:webHidden/>
          </w:rPr>
          <w:tab/>
        </w:r>
        <w:r>
          <w:rPr>
            <w:noProof/>
            <w:webHidden/>
          </w:rPr>
          <w:fldChar w:fldCharType="begin"/>
        </w:r>
        <w:r>
          <w:rPr>
            <w:noProof/>
            <w:webHidden/>
          </w:rPr>
          <w:instrText xml:space="preserve"> PAGEREF _Toc203657033 \h </w:instrText>
        </w:r>
        <w:r>
          <w:rPr>
            <w:noProof/>
            <w:webHidden/>
          </w:rPr>
        </w:r>
        <w:r>
          <w:rPr>
            <w:noProof/>
            <w:webHidden/>
          </w:rPr>
          <w:fldChar w:fldCharType="separate"/>
        </w:r>
        <w:r>
          <w:rPr>
            <w:noProof/>
            <w:webHidden/>
          </w:rPr>
          <w:t>16</w:t>
        </w:r>
        <w:r>
          <w:rPr>
            <w:noProof/>
            <w:webHidden/>
          </w:rPr>
          <w:fldChar w:fldCharType="end"/>
        </w:r>
      </w:hyperlink>
    </w:p>
    <w:p w14:paraId="552388CD" w14:textId="40C2A1DF" w:rsidR="00665F8A" w:rsidRDefault="00665F8A">
      <w:pPr>
        <w:pStyle w:val="TOC2"/>
        <w:tabs>
          <w:tab w:val="left" w:pos="960"/>
          <w:tab w:val="right" w:leader="dot" w:pos="9350"/>
        </w:tabs>
        <w:rPr>
          <w:rFonts w:asciiTheme="minorHAnsi" w:eastAsiaTheme="minorEastAsia" w:hAnsiTheme="minorHAnsi"/>
          <w:b w:val="0"/>
          <w:noProof/>
          <w:kern w:val="2"/>
          <w:lang w:eastAsia="ja-JP"/>
          <w14:ligatures w14:val="standardContextual"/>
        </w:rPr>
      </w:pPr>
      <w:hyperlink w:anchor="_Toc203657034" w:history="1">
        <w:r w:rsidRPr="00D033FF">
          <w:rPr>
            <w:rStyle w:val="Hyperlink"/>
            <w:noProof/>
          </w:rPr>
          <w:t>2.1</w:t>
        </w:r>
        <w:r>
          <w:rPr>
            <w:rFonts w:asciiTheme="minorHAnsi" w:eastAsiaTheme="minorEastAsia" w:hAnsiTheme="minorHAnsi"/>
            <w:b w:val="0"/>
            <w:noProof/>
            <w:kern w:val="2"/>
            <w:lang w:eastAsia="ja-JP"/>
            <w14:ligatures w14:val="standardContextual"/>
          </w:rPr>
          <w:tab/>
        </w:r>
        <w:r w:rsidRPr="00D033FF">
          <w:rPr>
            <w:rStyle w:val="Hyperlink"/>
            <w:noProof/>
          </w:rPr>
          <w:t>The role of gradient categorization in speech perception</w:t>
        </w:r>
        <w:r>
          <w:rPr>
            <w:noProof/>
            <w:webHidden/>
          </w:rPr>
          <w:tab/>
        </w:r>
        <w:r>
          <w:rPr>
            <w:noProof/>
            <w:webHidden/>
          </w:rPr>
          <w:fldChar w:fldCharType="begin"/>
        </w:r>
        <w:r>
          <w:rPr>
            <w:noProof/>
            <w:webHidden/>
          </w:rPr>
          <w:instrText xml:space="preserve"> PAGEREF _Toc203657034 \h </w:instrText>
        </w:r>
        <w:r>
          <w:rPr>
            <w:noProof/>
            <w:webHidden/>
          </w:rPr>
        </w:r>
        <w:r>
          <w:rPr>
            <w:noProof/>
            <w:webHidden/>
          </w:rPr>
          <w:fldChar w:fldCharType="separate"/>
        </w:r>
        <w:r>
          <w:rPr>
            <w:noProof/>
            <w:webHidden/>
          </w:rPr>
          <w:t>16</w:t>
        </w:r>
        <w:r>
          <w:rPr>
            <w:noProof/>
            <w:webHidden/>
          </w:rPr>
          <w:fldChar w:fldCharType="end"/>
        </w:r>
      </w:hyperlink>
    </w:p>
    <w:p w14:paraId="4F4401F4" w14:textId="02E10CF0"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35" w:history="1">
        <w:r w:rsidRPr="00D033FF">
          <w:rPr>
            <w:rStyle w:val="Hyperlink"/>
            <w:noProof/>
          </w:rPr>
          <w:t>2.1.1</w:t>
        </w:r>
        <w:r>
          <w:rPr>
            <w:rFonts w:asciiTheme="minorHAnsi" w:eastAsiaTheme="minorEastAsia" w:hAnsiTheme="minorHAnsi"/>
            <w:i w:val="0"/>
            <w:noProof/>
            <w:kern w:val="2"/>
            <w:lang w:eastAsia="ja-JP"/>
            <w14:ligatures w14:val="standardContextual"/>
          </w:rPr>
          <w:tab/>
        </w:r>
        <w:r w:rsidRPr="00D033FF">
          <w:rPr>
            <w:rStyle w:val="Hyperlink"/>
            <w:noProof/>
          </w:rPr>
          <w:t>Competing theories of speech perception: categorical perception vs. gradient categorization</w:t>
        </w:r>
        <w:r>
          <w:rPr>
            <w:noProof/>
            <w:webHidden/>
          </w:rPr>
          <w:tab/>
        </w:r>
        <w:r>
          <w:rPr>
            <w:noProof/>
            <w:webHidden/>
          </w:rPr>
          <w:fldChar w:fldCharType="begin"/>
        </w:r>
        <w:r>
          <w:rPr>
            <w:noProof/>
            <w:webHidden/>
          </w:rPr>
          <w:instrText xml:space="preserve"> PAGEREF _Toc203657035 \h </w:instrText>
        </w:r>
        <w:r>
          <w:rPr>
            <w:noProof/>
            <w:webHidden/>
          </w:rPr>
        </w:r>
        <w:r>
          <w:rPr>
            <w:noProof/>
            <w:webHidden/>
          </w:rPr>
          <w:fldChar w:fldCharType="separate"/>
        </w:r>
        <w:r>
          <w:rPr>
            <w:noProof/>
            <w:webHidden/>
          </w:rPr>
          <w:t>16</w:t>
        </w:r>
        <w:r>
          <w:rPr>
            <w:noProof/>
            <w:webHidden/>
          </w:rPr>
          <w:fldChar w:fldCharType="end"/>
        </w:r>
      </w:hyperlink>
    </w:p>
    <w:p w14:paraId="7F0BD38A" w14:textId="1308A924"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36" w:history="1">
        <w:r w:rsidRPr="00D033FF">
          <w:rPr>
            <w:rStyle w:val="Hyperlink"/>
            <w:noProof/>
          </w:rPr>
          <w:t>2.1.2</w:t>
        </w:r>
        <w:r>
          <w:rPr>
            <w:rFonts w:asciiTheme="minorHAnsi" w:eastAsiaTheme="minorEastAsia" w:hAnsiTheme="minorHAnsi"/>
            <w:i w:val="0"/>
            <w:noProof/>
            <w:kern w:val="2"/>
            <w:lang w:eastAsia="ja-JP"/>
            <w14:ligatures w14:val="standardContextual"/>
          </w:rPr>
          <w:tab/>
        </w:r>
        <w:r w:rsidRPr="00D033FF">
          <w:rPr>
            <w:rStyle w:val="Hyperlink"/>
            <w:noProof/>
          </w:rPr>
          <w:t>Measuring gradient categorization in speech perception</w:t>
        </w:r>
        <w:r>
          <w:rPr>
            <w:noProof/>
            <w:webHidden/>
          </w:rPr>
          <w:tab/>
        </w:r>
        <w:r>
          <w:rPr>
            <w:noProof/>
            <w:webHidden/>
          </w:rPr>
          <w:fldChar w:fldCharType="begin"/>
        </w:r>
        <w:r>
          <w:rPr>
            <w:noProof/>
            <w:webHidden/>
          </w:rPr>
          <w:instrText xml:space="preserve"> PAGEREF _Toc203657036 \h </w:instrText>
        </w:r>
        <w:r>
          <w:rPr>
            <w:noProof/>
            <w:webHidden/>
          </w:rPr>
        </w:r>
        <w:r>
          <w:rPr>
            <w:noProof/>
            <w:webHidden/>
          </w:rPr>
          <w:fldChar w:fldCharType="separate"/>
        </w:r>
        <w:r>
          <w:rPr>
            <w:noProof/>
            <w:webHidden/>
          </w:rPr>
          <w:t>23</w:t>
        </w:r>
        <w:r>
          <w:rPr>
            <w:noProof/>
            <w:webHidden/>
          </w:rPr>
          <w:fldChar w:fldCharType="end"/>
        </w:r>
      </w:hyperlink>
    </w:p>
    <w:p w14:paraId="03BF568A" w14:textId="0E241EC5"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37" w:history="1">
        <w:r w:rsidRPr="00D033FF">
          <w:rPr>
            <w:rStyle w:val="Hyperlink"/>
            <w:noProof/>
          </w:rPr>
          <w:t>2.1.3</w:t>
        </w:r>
        <w:r>
          <w:rPr>
            <w:rFonts w:asciiTheme="minorHAnsi" w:eastAsiaTheme="minorEastAsia" w:hAnsiTheme="minorHAnsi"/>
            <w:i w:val="0"/>
            <w:noProof/>
            <w:kern w:val="2"/>
            <w:lang w:eastAsia="ja-JP"/>
            <w14:ligatures w14:val="standardContextual"/>
          </w:rPr>
          <w:tab/>
        </w:r>
        <w:r w:rsidRPr="00D033FF">
          <w:rPr>
            <w:rStyle w:val="Hyperlink"/>
            <w:noProof/>
          </w:rPr>
          <w:t>Some evidence of the role of gradient categorization in L1 speech perception</w:t>
        </w:r>
        <w:r>
          <w:rPr>
            <w:noProof/>
            <w:webHidden/>
          </w:rPr>
          <w:tab/>
        </w:r>
        <w:r>
          <w:rPr>
            <w:noProof/>
            <w:webHidden/>
          </w:rPr>
          <w:fldChar w:fldCharType="begin"/>
        </w:r>
        <w:r>
          <w:rPr>
            <w:noProof/>
            <w:webHidden/>
          </w:rPr>
          <w:instrText xml:space="preserve"> PAGEREF _Toc203657037 \h </w:instrText>
        </w:r>
        <w:r>
          <w:rPr>
            <w:noProof/>
            <w:webHidden/>
          </w:rPr>
        </w:r>
        <w:r>
          <w:rPr>
            <w:noProof/>
            <w:webHidden/>
          </w:rPr>
          <w:fldChar w:fldCharType="separate"/>
        </w:r>
        <w:r>
          <w:rPr>
            <w:noProof/>
            <w:webHidden/>
          </w:rPr>
          <w:t>26</w:t>
        </w:r>
        <w:r>
          <w:rPr>
            <w:noProof/>
            <w:webHidden/>
          </w:rPr>
          <w:fldChar w:fldCharType="end"/>
        </w:r>
      </w:hyperlink>
    </w:p>
    <w:p w14:paraId="5E6793EB" w14:textId="64DE14D9" w:rsidR="00665F8A" w:rsidRDefault="00665F8A">
      <w:pPr>
        <w:pStyle w:val="TOC2"/>
        <w:tabs>
          <w:tab w:val="left" w:pos="960"/>
          <w:tab w:val="right" w:leader="dot" w:pos="9350"/>
        </w:tabs>
        <w:rPr>
          <w:rFonts w:asciiTheme="minorHAnsi" w:eastAsiaTheme="minorEastAsia" w:hAnsiTheme="minorHAnsi"/>
          <w:b w:val="0"/>
          <w:noProof/>
          <w:kern w:val="2"/>
          <w:lang w:eastAsia="ja-JP"/>
          <w14:ligatures w14:val="standardContextual"/>
        </w:rPr>
      </w:pPr>
      <w:hyperlink w:anchor="_Toc203657038" w:history="1">
        <w:r w:rsidRPr="00D033FF">
          <w:rPr>
            <w:rStyle w:val="Hyperlink"/>
            <w:noProof/>
          </w:rPr>
          <w:t>2.2</w:t>
        </w:r>
        <w:r>
          <w:rPr>
            <w:rFonts w:asciiTheme="minorHAnsi" w:eastAsiaTheme="minorEastAsia" w:hAnsiTheme="minorHAnsi"/>
            <w:b w:val="0"/>
            <w:noProof/>
            <w:kern w:val="2"/>
            <w:lang w:eastAsia="ja-JP"/>
            <w14:ligatures w14:val="standardContextual"/>
          </w:rPr>
          <w:tab/>
        </w:r>
        <w:r w:rsidRPr="00D033FF">
          <w:rPr>
            <w:rStyle w:val="Hyperlink"/>
            <w:noProof/>
          </w:rPr>
          <w:t>The role of gradient categorization in speech learning</w:t>
        </w:r>
        <w:r>
          <w:rPr>
            <w:noProof/>
            <w:webHidden/>
          </w:rPr>
          <w:tab/>
        </w:r>
        <w:r>
          <w:rPr>
            <w:noProof/>
            <w:webHidden/>
          </w:rPr>
          <w:fldChar w:fldCharType="begin"/>
        </w:r>
        <w:r>
          <w:rPr>
            <w:noProof/>
            <w:webHidden/>
          </w:rPr>
          <w:instrText xml:space="preserve"> PAGEREF _Toc203657038 \h </w:instrText>
        </w:r>
        <w:r>
          <w:rPr>
            <w:noProof/>
            <w:webHidden/>
          </w:rPr>
        </w:r>
        <w:r>
          <w:rPr>
            <w:noProof/>
            <w:webHidden/>
          </w:rPr>
          <w:fldChar w:fldCharType="separate"/>
        </w:r>
        <w:r>
          <w:rPr>
            <w:noProof/>
            <w:webHidden/>
          </w:rPr>
          <w:t>30</w:t>
        </w:r>
        <w:r>
          <w:rPr>
            <w:noProof/>
            <w:webHidden/>
          </w:rPr>
          <w:fldChar w:fldCharType="end"/>
        </w:r>
      </w:hyperlink>
    </w:p>
    <w:p w14:paraId="46A28985" w14:textId="4A9A87F0"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39" w:history="1">
        <w:r w:rsidRPr="00D033FF">
          <w:rPr>
            <w:rStyle w:val="Hyperlink"/>
            <w:noProof/>
          </w:rPr>
          <w:t>2.2.1</w:t>
        </w:r>
        <w:r>
          <w:rPr>
            <w:rFonts w:asciiTheme="minorHAnsi" w:eastAsiaTheme="minorEastAsia" w:hAnsiTheme="minorHAnsi"/>
            <w:i w:val="0"/>
            <w:noProof/>
            <w:kern w:val="2"/>
            <w:lang w:eastAsia="ja-JP"/>
            <w14:ligatures w14:val="standardContextual"/>
          </w:rPr>
          <w:tab/>
        </w:r>
        <w:r w:rsidRPr="00D033FF">
          <w:rPr>
            <w:rStyle w:val="Hyperlink"/>
            <w:noProof/>
          </w:rPr>
          <w:t>Perceptual learning of speech in children vs. adults</w:t>
        </w:r>
        <w:r>
          <w:rPr>
            <w:noProof/>
            <w:webHidden/>
          </w:rPr>
          <w:tab/>
        </w:r>
        <w:r>
          <w:rPr>
            <w:noProof/>
            <w:webHidden/>
          </w:rPr>
          <w:fldChar w:fldCharType="begin"/>
        </w:r>
        <w:r>
          <w:rPr>
            <w:noProof/>
            <w:webHidden/>
          </w:rPr>
          <w:instrText xml:space="preserve"> PAGEREF _Toc203657039 \h </w:instrText>
        </w:r>
        <w:r>
          <w:rPr>
            <w:noProof/>
            <w:webHidden/>
          </w:rPr>
        </w:r>
        <w:r>
          <w:rPr>
            <w:noProof/>
            <w:webHidden/>
          </w:rPr>
          <w:fldChar w:fldCharType="separate"/>
        </w:r>
        <w:r>
          <w:rPr>
            <w:noProof/>
            <w:webHidden/>
          </w:rPr>
          <w:t>30</w:t>
        </w:r>
        <w:r>
          <w:rPr>
            <w:noProof/>
            <w:webHidden/>
          </w:rPr>
          <w:fldChar w:fldCharType="end"/>
        </w:r>
      </w:hyperlink>
    </w:p>
    <w:p w14:paraId="6482836A" w14:textId="1FB188FB"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40" w:history="1">
        <w:r w:rsidRPr="00D033FF">
          <w:rPr>
            <w:rStyle w:val="Hyperlink"/>
            <w:noProof/>
          </w:rPr>
          <w:t>2.2.2</w:t>
        </w:r>
        <w:r>
          <w:rPr>
            <w:rFonts w:asciiTheme="minorHAnsi" w:eastAsiaTheme="minorEastAsia" w:hAnsiTheme="minorHAnsi"/>
            <w:i w:val="0"/>
            <w:noProof/>
            <w:kern w:val="2"/>
            <w:lang w:eastAsia="ja-JP"/>
            <w14:ligatures w14:val="standardContextual"/>
          </w:rPr>
          <w:tab/>
        </w:r>
        <w:r w:rsidRPr="00D033FF">
          <w:rPr>
            <w:rStyle w:val="Hyperlink"/>
            <w:noProof/>
          </w:rPr>
          <w:t>Psycholinguistic models of L2 speech perception and category learning</w:t>
        </w:r>
        <w:r>
          <w:rPr>
            <w:noProof/>
            <w:webHidden/>
          </w:rPr>
          <w:tab/>
        </w:r>
        <w:r>
          <w:rPr>
            <w:noProof/>
            <w:webHidden/>
          </w:rPr>
          <w:fldChar w:fldCharType="begin"/>
        </w:r>
        <w:r>
          <w:rPr>
            <w:noProof/>
            <w:webHidden/>
          </w:rPr>
          <w:instrText xml:space="preserve"> PAGEREF _Toc203657040 \h </w:instrText>
        </w:r>
        <w:r>
          <w:rPr>
            <w:noProof/>
            <w:webHidden/>
          </w:rPr>
        </w:r>
        <w:r>
          <w:rPr>
            <w:noProof/>
            <w:webHidden/>
          </w:rPr>
          <w:fldChar w:fldCharType="separate"/>
        </w:r>
        <w:r>
          <w:rPr>
            <w:noProof/>
            <w:webHidden/>
          </w:rPr>
          <w:t>33</w:t>
        </w:r>
        <w:r>
          <w:rPr>
            <w:noProof/>
            <w:webHidden/>
          </w:rPr>
          <w:fldChar w:fldCharType="end"/>
        </w:r>
      </w:hyperlink>
    </w:p>
    <w:p w14:paraId="7DF85A03" w14:textId="624983D9"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041" w:history="1">
        <w:r w:rsidRPr="00D033FF">
          <w:rPr>
            <w:rStyle w:val="Hyperlink"/>
            <w:i/>
            <w:noProof/>
          </w:rPr>
          <w:t>2.2.2.1</w:t>
        </w:r>
        <w:r>
          <w:rPr>
            <w:rFonts w:asciiTheme="minorHAnsi" w:eastAsiaTheme="minorEastAsia" w:hAnsiTheme="minorHAnsi"/>
            <w:noProof/>
            <w:kern w:val="2"/>
            <w:lang w:eastAsia="ja-JP"/>
            <w14:ligatures w14:val="standardContextual"/>
          </w:rPr>
          <w:tab/>
        </w:r>
        <w:r w:rsidRPr="00D033FF">
          <w:rPr>
            <w:rStyle w:val="Hyperlink"/>
            <w:noProof/>
          </w:rPr>
          <w:t>Revised Speech Learning Model (SLM-r)</w:t>
        </w:r>
        <w:r>
          <w:rPr>
            <w:noProof/>
            <w:webHidden/>
          </w:rPr>
          <w:tab/>
        </w:r>
        <w:r>
          <w:rPr>
            <w:noProof/>
            <w:webHidden/>
          </w:rPr>
          <w:fldChar w:fldCharType="begin"/>
        </w:r>
        <w:r>
          <w:rPr>
            <w:noProof/>
            <w:webHidden/>
          </w:rPr>
          <w:instrText xml:space="preserve"> PAGEREF _Toc203657041 \h </w:instrText>
        </w:r>
        <w:r>
          <w:rPr>
            <w:noProof/>
            <w:webHidden/>
          </w:rPr>
        </w:r>
        <w:r>
          <w:rPr>
            <w:noProof/>
            <w:webHidden/>
          </w:rPr>
          <w:fldChar w:fldCharType="separate"/>
        </w:r>
        <w:r>
          <w:rPr>
            <w:noProof/>
            <w:webHidden/>
          </w:rPr>
          <w:t>34</w:t>
        </w:r>
        <w:r>
          <w:rPr>
            <w:noProof/>
            <w:webHidden/>
          </w:rPr>
          <w:fldChar w:fldCharType="end"/>
        </w:r>
      </w:hyperlink>
    </w:p>
    <w:p w14:paraId="3BA2237F" w14:textId="6543D64F"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042" w:history="1">
        <w:r w:rsidRPr="00D033FF">
          <w:rPr>
            <w:rStyle w:val="Hyperlink"/>
            <w:i/>
            <w:noProof/>
          </w:rPr>
          <w:t>2.2.2.2</w:t>
        </w:r>
        <w:r>
          <w:rPr>
            <w:rFonts w:asciiTheme="minorHAnsi" w:eastAsiaTheme="minorEastAsia" w:hAnsiTheme="minorHAnsi"/>
            <w:noProof/>
            <w:kern w:val="2"/>
            <w:lang w:eastAsia="ja-JP"/>
            <w14:ligatures w14:val="standardContextual"/>
          </w:rPr>
          <w:tab/>
        </w:r>
        <w:r w:rsidRPr="00D033FF">
          <w:rPr>
            <w:rStyle w:val="Hyperlink"/>
            <w:noProof/>
          </w:rPr>
          <w:t>Perceptual Assimilation Model for L2 (PAM-L2)</w:t>
        </w:r>
        <w:r>
          <w:rPr>
            <w:noProof/>
            <w:webHidden/>
          </w:rPr>
          <w:tab/>
        </w:r>
        <w:r>
          <w:rPr>
            <w:noProof/>
            <w:webHidden/>
          </w:rPr>
          <w:fldChar w:fldCharType="begin"/>
        </w:r>
        <w:r>
          <w:rPr>
            <w:noProof/>
            <w:webHidden/>
          </w:rPr>
          <w:instrText xml:space="preserve"> PAGEREF _Toc203657042 \h </w:instrText>
        </w:r>
        <w:r>
          <w:rPr>
            <w:noProof/>
            <w:webHidden/>
          </w:rPr>
        </w:r>
        <w:r>
          <w:rPr>
            <w:noProof/>
            <w:webHidden/>
          </w:rPr>
          <w:fldChar w:fldCharType="separate"/>
        </w:r>
        <w:r>
          <w:rPr>
            <w:noProof/>
            <w:webHidden/>
          </w:rPr>
          <w:t>36</w:t>
        </w:r>
        <w:r>
          <w:rPr>
            <w:noProof/>
            <w:webHidden/>
          </w:rPr>
          <w:fldChar w:fldCharType="end"/>
        </w:r>
      </w:hyperlink>
    </w:p>
    <w:p w14:paraId="56388318" w14:textId="62124C6B"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043" w:history="1">
        <w:r w:rsidRPr="00D033FF">
          <w:rPr>
            <w:rStyle w:val="Hyperlink"/>
            <w:i/>
            <w:noProof/>
          </w:rPr>
          <w:t>2.2.2.3</w:t>
        </w:r>
        <w:r>
          <w:rPr>
            <w:rFonts w:asciiTheme="minorHAnsi" w:eastAsiaTheme="minorEastAsia" w:hAnsiTheme="minorHAnsi"/>
            <w:noProof/>
            <w:kern w:val="2"/>
            <w:lang w:eastAsia="ja-JP"/>
            <w14:ligatures w14:val="standardContextual"/>
          </w:rPr>
          <w:tab/>
        </w:r>
        <w:r w:rsidRPr="00D033FF">
          <w:rPr>
            <w:rStyle w:val="Hyperlink"/>
            <w:noProof/>
          </w:rPr>
          <w:t>Second Language Linguistic Perception Revised (L2LP-revised)</w:t>
        </w:r>
        <w:r>
          <w:rPr>
            <w:noProof/>
            <w:webHidden/>
          </w:rPr>
          <w:tab/>
        </w:r>
        <w:r>
          <w:rPr>
            <w:noProof/>
            <w:webHidden/>
          </w:rPr>
          <w:fldChar w:fldCharType="begin"/>
        </w:r>
        <w:r>
          <w:rPr>
            <w:noProof/>
            <w:webHidden/>
          </w:rPr>
          <w:instrText xml:space="preserve"> PAGEREF _Toc203657043 \h </w:instrText>
        </w:r>
        <w:r>
          <w:rPr>
            <w:noProof/>
            <w:webHidden/>
          </w:rPr>
        </w:r>
        <w:r>
          <w:rPr>
            <w:noProof/>
            <w:webHidden/>
          </w:rPr>
          <w:fldChar w:fldCharType="separate"/>
        </w:r>
        <w:r>
          <w:rPr>
            <w:noProof/>
            <w:webHidden/>
          </w:rPr>
          <w:t>38</w:t>
        </w:r>
        <w:r>
          <w:rPr>
            <w:noProof/>
            <w:webHidden/>
          </w:rPr>
          <w:fldChar w:fldCharType="end"/>
        </w:r>
      </w:hyperlink>
    </w:p>
    <w:p w14:paraId="510A2641" w14:textId="7832752D"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44" w:history="1">
        <w:r w:rsidRPr="00D033FF">
          <w:rPr>
            <w:rStyle w:val="Hyperlink"/>
            <w:noProof/>
          </w:rPr>
          <w:t>2.2.3</w:t>
        </w:r>
        <w:r>
          <w:rPr>
            <w:rFonts w:asciiTheme="minorHAnsi" w:eastAsiaTheme="minorEastAsia" w:hAnsiTheme="minorHAnsi"/>
            <w:i w:val="0"/>
            <w:noProof/>
            <w:kern w:val="2"/>
            <w:lang w:eastAsia="ja-JP"/>
            <w14:ligatures w14:val="standardContextual"/>
          </w:rPr>
          <w:tab/>
        </w:r>
        <w:r w:rsidRPr="00D033FF">
          <w:rPr>
            <w:rStyle w:val="Hyperlink"/>
            <w:noProof/>
          </w:rPr>
          <w:t>The potential role of gradient categorization in L2 speech perception and learning</w:t>
        </w:r>
        <w:r>
          <w:rPr>
            <w:noProof/>
            <w:webHidden/>
          </w:rPr>
          <w:tab/>
        </w:r>
        <w:r>
          <w:rPr>
            <w:noProof/>
            <w:webHidden/>
          </w:rPr>
          <w:fldChar w:fldCharType="begin"/>
        </w:r>
        <w:r>
          <w:rPr>
            <w:noProof/>
            <w:webHidden/>
          </w:rPr>
          <w:instrText xml:space="preserve"> PAGEREF _Toc203657044 \h </w:instrText>
        </w:r>
        <w:r>
          <w:rPr>
            <w:noProof/>
            <w:webHidden/>
          </w:rPr>
        </w:r>
        <w:r>
          <w:rPr>
            <w:noProof/>
            <w:webHidden/>
          </w:rPr>
          <w:fldChar w:fldCharType="separate"/>
        </w:r>
        <w:r>
          <w:rPr>
            <w:noProof/>
            <w:webHidden/>
          </w:rPr>
          <w:t>40</w:t>
        </w:r>
        <w:r>
          <w:rPr>
            <w:noProof/>
            <w:webHidden/>
          </w:rPr>
          <w:fldChar w:fldCharType="end"/>
        </w:r>
      </w:hyperlink>
    </w:p>
    <w:p w14:paraId="0D6A7318" w14:textId="4BFC44E6" w:rsidR="00665F8A" w:rsidRDefault="00665F8A">
      <w:pPr>
        <w:pStyle w:val="TOC2"/>
        <w:tabs>
          <w:tab w:val="left" w:pos="960"/>
          <w:tab w:val="right" w:leader="dot" w:pos="9350"/>
        </w:tabs>
        <w:rPr>
          <w:rFonts w:asciiTheme="minorHAnsi" w:eastAsiaTheme="minorEastAsia" w:hAnsiTheme="minorHAnsi"/>
          <w:b w:val="0"/>
          <w:noProof/>
          <w:kern w:val="2"/>
          <w:lang w:eastAsia="ja-JP"/>
          <w14:ligatures w14:val="standardContextual"/>
        </w:rPr>
      </w:pPr>
      <w:hyperlink w:anchor="_Toc203657045" w:history="1">
        <w:r w:rsidRPr="00D033FF">
          <w:rPr>
            <w:rStyle w:val="Hyperlink"/>
            <w:noProof/>
          </w:rPr>
          <w:t>2.3</w:t>
        </w:r>
        <w:r>
          <w:rPr>
            <w:rFonts w:asciiTheme="minorHAnsi" w:eastAsiaTheme="minorEastAsia" w:hAnsiTheme="minorHAnsi"/>
            <w:b w:val="0"/>
            <w:noProof/>
            <w:kern w:val="2"/>
            <w:lang w:eastAsia="ja-JP"/>
            <w14:ligatures w14:val="standardContextual"/>
          </w:rPr>
          <w:tab/>
        </w:r>
        <w:r w:rsidRPr="00D033FF">
          <w:rPr>
            <w:rStyle w:val="Hyperlink"/>
            <w:noProof/>
          </w:rPr>
          <w:t>The role of linguistic diversity and language experience in L2 speech perception and learning</w:t>
        </w:r>
        <w:r>
          <w:rPr>
            <w:noProof/>
            <w:webHidden/>
          </w:rPr>
          <w:tab/>
        </w:r>
        <w:r>
          <w:rPr>
            <w:noProof/>
            <w:webHidden/>
          </w:rPr>
          <w:fldChar w:fldCharType="begin"/>
        </w:r>
        <w:r>
          <w:rPr>
            <w:noProof/>
            <w:webHidden/>
          </w:rPr>
          <w:instrText xml:space="preserve"> PAGEREF _Toc203657045 \h </w:instrText>
        </w:r>
        <w:r>
          <w:rPr>
            <w:noProof/>
            <w:webHidden/>
          </w:rPr>
        </w:r>
        <w:r>
          <w:rPr>
            <w:noProof/>
            <w:webHidden/>
          </w:rPr>
          <w:fldChar w:fldCharType="separate"/>
        </w:r>
        <w:r>
          <w:rPr>
            <w:noProof/>
            <w:webHidden/>
          </w:rPr>
          <w:t>46</w:t>
        </w:r>
        <w:r>
          <w:rPr>
            <w:noProof/>
            <w:webHidden/>
          </w:rPr>
          <w:fldChar w:fldCharType="end"/>
        </w:r>
      </w:hyperlink>
    </w:p>
    <w:p w14:paraId="47CE0D46" w14:textId="24896603" w:rsidR="00665F8A" w:rsidRDefault="00665F8A">
      <w:pPr>
        <w:pStyle w:val="TOC2"/>
        <w:tabs>
          <w:tab w:val="left" w:pos="960"/>
          <w:tab w:val="right" w:leader="dot" w:pos="9350"/>
        </w:tabs>
        <w:rPr>
          <w:rFonts w:asciiTheme="minorHAnsi" w:eastAsiaTheme="minorEastAsia" w:hAnsiTheme="minorHAnsi"/>
          <w:b w:val="0"/>
          <w:noProof/>
          <w:kern w:val="2"/>
          <w:lang w:eastAsia="ja-JP"/>
          <w14:ligatures w14:val="standardContextual"/>
        </w:rPr>
      </w:pPr>
      <w:hyperlink w:anchor="_Toc203657046" w:history="1">
        <w:r w:rsidRPr="00D033FF">
          <w:rPr>
            <w:rStyle w:val="Hyperlink"/>
            <w:noProof/>
          </w:rPr>
          <w:t>2.4</w:t>
        </w:r>
        <w:r>
          <w:rPr>
            <w:rFonts w:asciiTheme="minorHAnsi" w:eastAsiaTheme="minorEastAsia" w:hAnsiTheme="minorHAnsi"/>
            <w:b w:val="0"/>
            <w:noProof/>
            <w:kern w:val="2"/>
            <w:lang w:eastAsia="ja-JP"/>
            <w14:ligatures w14:val="standardContextual"/>
          </w:rPr>
          <w:tab/>
        </w:r>
        <w:r w:rsidRPr="00D033FF">
          <w:rPr>
            <w:rStyle w:val="Hyperlink"/>
            <w:noProof/>
          </w:rPr>
          <w:t>Target L2 phonemic contrast</w:t>
        </w:r>
        <w:r>
          <w:rPr>
            <w:noProof/>
            <w:webHidden/>
          </w:rPr>
          <w:tab/>
        </w:r>
        <w:r>
          <w:rPr>
            <w:noProof/>
            <w:webHidden/>
          </w:rPr>
          <w:fldChar w:fldCharType="begin"/>
        </w:r>
        <w:r>
          <w:rPr>
            <w:noProof/>
            <w:webHidden/>
          </w:rPr>
          <w:instrText xml:space="preserve"> PAGEREF _Toc203657046 \h </w:instrText>
        </w:r>
        <w:r>
          <w:rPr>
            <w:noProof/>
            <w:webHidden/>
          </w:rPr>
        </w:r>
        <w:r>
          <w:rPr>
            <w:noProof/>
            <w:webHidden/>
          </w:rPr>
          <w:fldChar w:fldCharType="separate"/>
        </w:r>
        <w:r>
          <w:rPr>
            <w:noProof/>
            <w:webHidden/>
          </w:rPr>
          <w:t>51</w:t>
        </w:r>
        <w:r>
          <w:rPr>
            <w:noProof/>
            <w:webHidden/>
          </w:rPr>
          <w:fldChar w:fldCharType="end"/>
        </w:r>
      </w:hyperlink>
    </w:p>
    <w:p w14:paraId="46E0210D" w14:textId="1FC1AD90"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47" w:history="1">
        <w:r w:rsidRPr="00D033FF">
          <w:rPr>
            <w:rStyle w:val="Hyperlink"/>
            <w:noProof/>
          </w:rPr>
          <w:t>2.4.1</w:t>
        </w:r>
        <w:r>
          <w:rPr>
            <w:rFonts w:asciiTheme="minorHAnsi" w:eastAsiaTheme="minorEastAsia" w:hAnsiTheme="minorHAnsi"/>
            <w:i w:val="0"/>
            <w:noProof/>
            <w:kern w:val="2"/>
            <w:lang w:eastAsia="ja-JP"/>
            <w14:ligatures w14:val="standardContextual"/>
          </w:rPr>
          <w:tab/>
        </w:r>
        <w:r w:rsidRPr="00D033FF">
          <w:rPr>
            <w:rStyle w:val="Hyperlink"/>
            <w:noProof/>
          </w:rPr>
          <w:t>L2 acquisition of Japanese length contrasts</w:t>
        </w:r>
        <w:r>
          <w:rPr>
            <w:noProof/>
            <w:webHidden/>
          </w:rPr>
          <w:tab/>
        </w:r>
        <w:r>
          <w:rPr>
            <w:noProof/>
            <w:webHidden/>
          </w:rPr>
          <w:fldChar w:fldCharType="begin"/>
        </w:r>
        <w:r>
          <w:rPr>
            <w:noProof/>
            <w:webHidden/>
          </w:rPr>
          <w:instrText xml:space="preserve"> PAGEREF _Toc203657047 \h </w:instrText>
        </w:r>
        <w:r>
          <w:rPr>
            <w:noProof/>
            <w:webHidden/>
          </w:rPr>
        </w:r>
        <w:r>
          <w:rPr>
            <w:noProof/>
            <w:webHidden/>
          </w:rPr>
          <w:fldChar w:fldCharType="separate"/>
        </w:r>
        <w:r>
          <w:rPr>
            <w:noProof/>
            <w:webHidden/>
          </w:rPr>
          <w:t>52</w:t>
        </w:r>
        <w:r>
          <w:rPr>
            <w:noProof/>
            <w:webHidden/>
          </w:rPr>
          <w:fldChar w:fldCharType="end"/>
        </w:r>
      </w:hyperlink>
    </w:p>
    <w:p w14:paraId="1F60DBC6" w14:textId="0C79D0FB"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48" w:history="1">
        <w:r w:rsidRPr="00D033FF">
          <w:rPr>
            <w:rStyle w:val="Hyperlink"/>
            <w:noProof/>
          </w:rPr>
          <w:t>2.4.2</w:t>
        </w:r>
        <w:r>
          <w:rPr>
            <w:rFonts w:asciiTheme="minorHAnsi" w:eastAsiaTheme="minorEastAsia" w:hAnsiTheme="minorHAnsi"/>
            <w:i w:val="0"/>
            <w:noProof/>
            <w:kern w:val="2"/>
            <w:lang w:eastAsia="ja-JP"/>
            <w14:ligatures w14:val="standardContextual"/>
          </w:rPr>
          <w:tab/>
        </w:r>
        <w:r w:rsidRPr="00D033FF">
          <w:rPr>
            <w:rStyle w:val="Hyperlink"/>
            <w:noProof/>
          </w:rPr>
          <w:t>Length contrasts in Modern Standard Arabic</w:t>
        </w:r>
        <w:r>
          <w:rPr>
            <w:noProof/>
            <w:webHidden/>
          </w:rPr>
          <w:tab/>
        </w:r>
        <w:r>
          <w:rPr>
            <w:noProof/>
            <w:webHidden/>
          </w:rPr>
          <w:fldChar w:fldCharType="begin"/>
        </w:r>
        <w:r>
          <w:rPr>
            <w:noProof/>
            <w:webHidden/>
          </w:rPr>
          <w:instrText xml:space="preserve"> PAGEREF _Toc203657048 \h </w:instrText>
        </w:r>
        <w:r>
          <w:rPr>
            <w:noProof/>
            <w:webHidden/>
          </w:rPr>
        </w:r>
        <w:r>
          <w:rPr>
            <w:noProof/>
            <w:webHidden/>
          </w:rPr>
          <w:fldChar w:fldCharType="separate"/>
        </w:r>
        <w:r>
          <w:rPr>
            <w:noProof/>
            <w:webHidden/>
          </w:rPr>
          <w:t>56</w:t>
        </w:r>
        <w:r>
          <w:rPr>
            <w:noProof/>
            <w:webHidden/>
          </w:rPr>
          <w:fldChar w:fldCharType="end"/>
        </w:r>
      </w:hyperlink>
    </w:p>
    <w:p w14:paraId="61DBEB8E" w14:textId="5E286913" w:rsidR="00665F8A" w:rsidRDefault="00665F8A">
      <w:pPr>
        <w:pStyle w:val="TOC2"/>
        <w:tabs>
          <w:tab w:val="left" w:pos="960"/>
          <w:tab w:val="right" w:leader="dot" w:pos="9350"/>
        </w:tabs>
        <w:rPr>
          <w:rFonts w:asciiTheme="minorHAnsi" w:eastAsiaTheme="minorEastAsia" w:hAnsiTheme="minorHAnsi"/>
          <w:b w:val="0"/>
          <w:noProof/>
          <w:kern w:val="2"/>
          <w:lang w:eastAsia="ja-JP"/>
          <w14:ligatures w14:val="standardContextual"/>
        </w:rPr>
      </w:pPr>
      <w:hyperlink w:anchor="_Toc203657049" w:history="1">
        <w:r w:rsidRPr="00D033FF">
          <w:rPr>
            <w:rStyle w:val="Hyperlink"/>
            <w:noProof/>
          </w:rPr>
          <w:t>2.5</w:t>
        </w:r>
        <w:r>
          <w:rPr>
            <w:rFonts w:asciiTheme="minorHAnsi" w:eastAsiaTheme="minorEastAsia" w:hAnsiTheme="minorHAnsi"/>
            <w:b w:val="0"/>
            <w:noProof/>
            <w:kern w:val="2"/>
            <w:lang w:eastAsia="ja-JP"/>
            <w14:ligatures w14:val="standardContextual"/>
          </w:rPr>
          <w:tab/>
        </w:r>
        <w:r w:rsidRPr="00D033FF">
          <w:rPr>
            <w:rStyle w:val="Hyperlink"/>
            <w:noProof/>
          </w:rPr>
          <w:t>Specific aims and research plan</w:t>
        </w:r>
        <w:r>
          <w:rPr>
            <w:noProof/>
            <w:webHidden/>
          </w:rPr>
          <w:tab/>
        </w:r>
        <w:r>
          <w:rPr>
            <w:noProof/>
            <w:webHidden/>
          </w:rPr>
          <w:fldChar w:fldCharType="begin"/>
        </w:r>
        <w:r>
          <w:rPr>
            <w:noProof/>
            <w:webHidden/>
          </w:rPr>
          <w:instrText xml:space="preserve"> PAGEREF _Toc203657049 \h </w:instrText>
        </w:r>
        <w:r>
          <w:rPr>
            <w:noProof/>
            <w:webHidden/>
          </w:rPr>
        </w:r>
        <w:r>
          <w:rPr>
            <w:noProof/>
            <w:webHidden/>
          </w:rPr>
          <w:fldChar w:fldCharType="separate"/>
        </w:r>
        <w:r>
          <w:rPr>
            <w:noProof/>
            <w:webHidden/>
          </w:rPr>
          <w:t>57</w:t>
        </w:r>
        <w:r>
          <w:rPr>
            <w:noProof/>
            <w:webHidden/>
          </w:rPr>
          <w:fldChar w:fldCharType="end"/>
        </w:r>
      </w:hyperlink>
    </w:p>
    <w:p w14:paraId="4CE8A25E" w14:textId="605CF09D" w:rsidR="00665F8A" w:rsidRDefault="00665F8A">
      <w:pPr>
        <w:pStyle w:val="TOC1"/>
        <w:tabs>
          <w:tab w:val="right" w:leader="dot" w:pos="9350"/>
        </w:tabs>
        <w:rPr>
          <w:rFonts w:asciiTheme="minorHAnsi" w:eastAsiaTheme="minorEastAsia" w:hAnsiTheme="minorHAnsi"/>
          <w:b w:val="0"/>
          <w:noProof/>
          <w:kern w:val="2"/>
          <w:lang w:eastAsia="ja-JP"/>
          <w14:ligatures w14:val="standardContextual"/>
        </w:rPr>
      </w:pPr>
      <w:hyperlink w:anchor="_Toc203657050" w:history="1">
        <w:r w:rsidRPr="00D033FF">
          <w:rPr>
            <w:rStyle w:val="Hyperlink"/>
            <w:noProof/>
          </w:rPr>
          <w:t>Chapter 3. Study 1</w:t>
        </w:r>
        <w:r>
          <w:rPr>
            <w:noProof/>
            <w:webHidden/>
          </w:rPr>
          <w:tab/>
        </w:r>
        <w:r>
          <w:rPr>
            <w:noProof/>
            <w:webHidden/>
          </w:rPr>
          <w:fldChar w:fldCharType="begin"/>
        </w:r>
        <w:r>
          <w:rPr>
            <w:noProof/>
            <w:webHidden/>
          </w:rPr>
          <w:instrText xml:space="preserve"> PAGEREF _Toc203657050 \h </w:instrText>
        </w:r>
        <w:r>
          <w:rPr>
            <w:noProof/>
            <w:webHidden/>
          </w:rPr>
        </w:r>
        <w:r>
          <w:rPr>
            <w:noProof/>
            <w:webHidden/>
          </w:rPr>
          <w:fldChar w:fldCharType="separate"/>
        </w:r>
        <w:r>
          <w:rPr>
            <w:noProof/>
            <w:webHidden/>
          </w:rPr>
          <w:t>60</w:t>
        </w:r>
        <w:r>
          <w:rPr>
            <w:noProof/>
            <w:webHidden/>
          </w:rPr>
          <w:fldChar w:fldCharType="end"/>
        </w:r>
      </w:hyperlink>
    </w:p>
    <w:p w14:paraId="13A9CCB0" w14:textId="368DF35D" w:rsidR="00665F8A" w:rsidRDefault="00665F8A">
      <w:pPr>
        <w:pStyle w:val="TOC2"/>
        <w:tabs>
          <w:tab w:val="left" w:pos="960"/>
          <w:tab w:val="right" w:leader="dot" w:pos="9350"/>
        </w:tabs>
        <w:rPr>
          <w:rFonts w:asciiTheme="minorHAnsi" w:eastAsiaTheme="minorEastAsia" w:hAnsiTheme="minorHAnsi"/>
          <w:b w:val="0"/>
          <w:noProof/>
          <w:kern w:val="2"/>
          <w:lang w:eastAsia="ja-JP"/>
          <w14:ligatures w14:val="standardContextual"/>
        </w:rPr>
      </w:pPr>
      <w:hyperlink w:anchor="_Toc203657051" w:history="1">
        <w:r w:rsidRPr="00D033FF">
          <w:rPr>
            <w:rStyle w:val="Hyperlink"/>
            <w:noProof/>
          </w:rPr>
          <w:t>3.1</w:t>
        </w:r>
        <w:r>
          <w:rPr>
            <w:rFonts w:asciiTheme="minorHAnsi" w:eastAsiaTheme="minorEastAsia" w:hAnsiTheme="minorHAnsi"/>
            <w:b w:val="0"/>
            <w:noProof/>
            <w:kern w:val="2"/>
            <w:lang w:eastAsia="ja-JP"/>
            <w14:ligatures w14:val="standardContextual"/>
          </w:rPr>
          <w:tab/>
        </w:r>
        <w:r w:rsidRPr="00D033FF">
          <w:rPr>
            <w:rStyle w:val="Hyperlink"/>
            <w:noProof/>
          </w:rPr>
          <w:t>Methodology</w:t>
        </w:r>
        <w:r>
          <w:rPr>
            <w:noProof/>
            <w:webHidden/>
          </w:rPr>
          <w:tab/>
        </w:r>
        <w:r>
          <w:rPr>
            <w:noProof/>
            <w:webHidden/>
          </w:rPr>
          <w:fldChar w:fldCharType="begin"/>
        </w:r>
        <w:r>
          <w:rPr>
            <w:noProof/>
            <w:webHidden/>
          </w:rPr>
          <w:instrText xml:space="preserve"> PAGEREF _Toc203657051 \h </w:instrText>
        </w:r>
        <w:r>
          <w:rPr>
            <w:noProof/>
            <w:webHidden/>
          </w:rPr>
        </w:r>
        <w:r>
          <w:rPr>
            <w:noProof/>
            <w:webHidden/>
          </w:rPr>
          <w:fldChar w:fldCharType="separate"/>
        </w:r>
        <w:r>
          <w:rPr>
            <w:noProof/>
            <w:webHidden/>
          </w:rPr>
          <w:t>60</w:t>
        </w:r>
        <w:r>
          <w:rPr>
            <w:noProof/>
            <w:webHidden/>
          </w:rPr>
          <w:fldChar w:fldCharType="end"/>
        </w:r>
      </w:hyperlink>
    </w:p>
    <w:p w14:paraId="741E3BEC" w14:textId="5AAAD1A7"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52" w:history="1">
        <w:r w:rsidRPr="00D033FF">
          <w:rPr>
            <w:rStyle w:val="Hyperlink"/>
            <w:noProof/>
          </w:rPr>
          <w:t>3.1.1</w:t>
        </w:r>
        <w:r>
          <w:rPr>
            <w:rFonts w:asciiTheme="minorHAnsi" w:eastAsiaTheme="minorEastAsia" w:hAnsiTheme="minorHAnsi"/>
            <w:i w:val="0"/>
            <w:noProof/>
            <w:kern w:val="2"/>
            <w:lang w:eastAsia="ja-JP"/>
            <w14:ligatures w14:val="standardContextual"/>
          </w:rPr>
          <w:tab/>
        </w:r>
        <w:r w:rsidRPr="00D033FF">
          <w:rPr>
            <w:rStyle w:val="Hyperlink"/>
            <w:noProof/>
          </w:rPr>
          <w:t>Participants</w:t>
        </w:r>
        <w:r>
          <w:rPr>
            <w:noProof/>
            <w:webHidden/>
          </w:rPr>
          <w:tab/>
        </w:r>
        <w:r>
          <w:rPr>
            <w:noProof/>
            <w:webHidden/>
          </w:rPr>
          <w:fldChar w:fldCharType="begin"/>
        </w:r>
        <w:r>
          <w:rPr>
            <w:noProof/>
            <w:webHidden/>
          </w:rPr>
          <w:instrText xml:space="preserve"> PAGEREF _Toc203657052 \h </w:instrText>
        </w:r>
        <w:r>
          <w:rPr>
            <w:noProof/>
            <w:webHidden/>
          </w:rPr>
        </w:r>
        <w:r>
          <w:rPr>
            <w:noProof/>
            <w:webHidden/>
          </w:rPr>
          <w:fldChar w:fldCharType="separate"/>
        </w:r>
        <w:r>
          <w:rPr>
            <w:noProof/>
            <w:webHidden/>
          </w:rPr>
          <w:t>61</w:t>
        </w:r>
        <w:r>
          <w:rPr>
            <w:noProof/>
            <w:webHidden/>
          </w:rPr>
          <w:fldChar w:fldCharType="end"/>
        </w:r>
      </w:hyperlink>
    </w:p>
    <w:p w14:paraId="46EDD195" w14:textId="53627C54"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53" w:history="1">
        <w:r w:rsidRPr="00D033FF">
          <w:rPr>
            <w:rStyle w:val="Hyperlink"/>
            <w:noProof/>
          </w:rPr>
          <w:t>3.1.2</w:t>
        </w:r>
        <w:r>
          <w:rPr>
            <w:rFonts w:asciiTheme="minorHAnsi" w:eastAsiaTheme="minorEastAsia" w:hAnsiTheme="minorHAnsi"/>
            <w:i w:val="0"/>
            <w:noProof/>
            <w:kern w:val="2"/>
            <w:lang w:eastAsia="ja-JP"/>
            <w14:ligatures w14:val="standardContextual"/>
          </w:rPr>
          <w:tab/>
        </w:r>
        <w:r w:rsidRPr="00D033FF">
          <w:rPr>
            <w:rStyle w:val="Hyperlink"/>
            <w:noProof/>
          </w:rPr>
          <w:t>VAS Task: Measuring categorization gradiency and secondary cue use</w:t>
        </w:r>
        <w:r>
          <w:rPr>
            <w:noProof/>
            <w:webHidden/>
          </w:rPr>
          <w:tab/>
        </w:r>
        <w:r>
          <w:rPr>
            <w:noProof/>
            <w:webHidden/>
          </w:rPr>
          <w:fldChar w:fldCharType="begin"/>
        </w:r>
        <w:r>
          <w:rPr>
            <w:noProof/>
            <w:webHidden/>
          </w:rPr>
          <w:instrText xml:space="preserve"> PAGEREF _Toc203657053 \h </w:instrText>
        </w:r>
        <w:r>
          <w:rPr>
            <w:noProof/>
            <w:webHidden/>
          </w:rPr>
        </w:r>
        <w:r>
          <w:rPr>
            <w:noProof/>
            <w:webHidden/>
          </w:rPr>
          <w:fldChar w:fldCharType="separate"/>
        </w:r>
        <w:r>
          <w:rPr>
            <w:noProof/>
            <w:webHidden/>
          </w:rPr>
          <w:t>62</w:t>
        </w:r>
        <w:r>
          <w:rPr>
            <w:noProof/>
            <w:webHidden/>
          </w:rPr>
          <w:fldChar w:fldCharType="end"/>
        </w:r>
      </w:hyperlink>
    </w:p>
    <w:p w14:paraId="2C8E1CEB" w14:textId="6C10FE24"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054" w:history="1">
        <w:r w:rsidRPr="00D033FF">
          <w:rPr>
            <w:rStyle w:val="Hyperlink"/>
            <w:i/>
            <w:noProof/>
          </w:rPr>
          <w:t>3.1.2.1</w:t>
        </w:r>
        <w:r>
          <w:rPr>
            <w:rFonts w:asciiTheme="minorHAnsi" w:eastAsiaTheme="minorEastAsia" w:hAnsiTheme="minorHAnsi"/>
            <w:noProof/>
            <w:kern w:val="2"/>
            <w:lang w:eastAsia="ja-JP"/>
            <w14:ligatures w14:val="standardContextual"/>
          </w:rPr>
          <w:tab/>
        </w:r>
        <w:r w:rsidRPr="00D033FF">
          <w:rPr>
            <w:rStyle w:val="Hyperlink"/>
            <w:noProof/>
          </w:rPr>
          <w:t>Speech stimuli</w:t>
        </w:r>
        <w:r>
          <w:rPr>
            <w:noProof/>
            <w:webHidden/>
          </w:rPr>
          <w:tab/>
        </w:r>
        <w:r>
          <w:rPr>
            <w:noProof/>
            <w:webHidden/>
          </w:rPr>
          <w:fldChar w:fldCharType="begin"/>
        </w:r>
        <w:r>
          <w:rPr>
            <w:noProof/>
            <w:webHidden/>
          </w:rPr>
          <w:instrText xml:space="preserve"> PAGEREF _Toc203657054 \h </w:instrText>
        </w:r>
        <w:r>
          <w:rPr>
            <w:noProof/>
            <w:webHidden/>
          </w:rPr>
        </w:r>
        <w:r>
          <w:rPr>
            <w:noProof/>
            <w:webHidden/>
          </w:rPr>
          <w:fldChar w:fldCharType="separate"/>
        </w:r>
        <w:r>
          <w:rPr>
            <w:noProof/>
            <w:webHidden/>
          </w:rPr>
          <w:t>62</w:t>
        </w:r>
        <w:r>
          <w:rPr>
            <w:noProof/>
            <w:webHidden/>
          </w:rPr>
          <w:fldChar w:fldCharType="end"/>
        </w:r>
      </w:hyperlink>
    </w:p>
    <w:p w14:paraId="62F82A67" w14:textId="11B60583"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055" w:history="1">
        <w:r w:rsidRPr="00D033FF">
          <w:rPr>
            <w:rStyle w:val="Hyperlink"/>
            <w:i/>
            <w:noProof/>
          </w:rPr>
          <w:t>3.1.2.2</w:t>
        </w:r>
        <w:r>
          <w:rPr>
            <w:rFonts w:asciiTheme="minorHAnsi" w:eastAsiaTheme="minorEastAsia" w:hAnsiTheme="minorHAnsi"/>
            <w:noProof/>
            <w:kern w:val="2"/>
            <w:lang w:eastAsia="ja-JP"/>
            <w14:ligatures w14:val="standardContextual"/>
          </w:rPr>
          <w:tab/>
        </w:r>
        <w:r w:rsidRPr="00D033FF">
          <w:rPr>
            <w:rStyle w:val="Hyperlink"/>
            <w:noProof/>
          </w:rPr>
          <w:t>Procedure</w:t>
        </w:r>
        <w:r>
          <w:rPr>
            <w:noProof/>
            <w:webHidden/>
          </w:rPr>
          <w:tab/>
        </w:r>
        <w:r>
          <w:rPr>
            <w:noProof/>
            <w:webHidden/>
          </w:rPr>
          <w:fldChar w:fldCharType="begin"/>
        </w:r>
        <w:r>
          <w:rPr>
            <w:noProof/>
            <w:webHidden/>
          </w:rPr>
          <w:instrText xml:space="preserve"> PAGEREF _Toc203657055 \h </w:instrText>
        </w:r>
        <w:r>
          <w:rPr>
            <w:noProof/>
            <w:webHidden/>
          </w:rPr>
        </w:r>
        <w:r>
          <w:rPr>
            <w:noProof/>
            <w:webHidden/>
          </w:rPr>
          <w:fldChar w:fldCharType="separate"/>
        </w:r>
        <w:r>
          <w:rPr>
            <w:noProof/>
            <w:webHidden/>
          </w:rPr>
          <w:t>68</w:t>
        </w:r>
        <w:r>
          <w:rPr>
            <w:noProof/>
            <w:webHidden/>
          </w:rPr>
          <w:fldChar w:fldCharType="end"/>
        </w:r>
      </w:hyperlink>
    </w:p>
    <w:p w14:paraId="657F92BF" w14:textId="46E78D45"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056" w:history="1">
        <w:r w:rsidRPr="00D033FF">
          <w:rPr>
            <w:rStyle w:val="Hyperlink"/>
            <w:i/>
            <w:noProof/>
          </w:rPr>
          <w:t>3.1.2.3</w:t>
        </w:r>
        <w:r>
          <w:rPr>
            <w:rFonts w:asciiTheme="minorHAnsi" w:eastAsiaTheme="minorEastAsia" w:hAnsiTheme="minorHAnsi"/>
            <w:noProof/>
            <w:kern w:val="2"/>
            <w:lang w:eastAsia="ja-JP"/>
            <w14:ligatures w14:val="standardContextual"/>
          </w:rPr>
          <w:tab/>
        </w:r>
        <w:r w:rsidRPr="00D033FF">
          <w:rPr>
            <w:rStyle w:val="Hyperlink"/>
            <w:noProof/>
          </w:rPr>
          <w:t>VAS data preprocessing</w:t>
        </w:r>
        <w:r>
          <w:rPr>
            <w:noProof/>
            <w:webHidden/>
          </w:rPr>
          <w:tab/>
        </w:r>
        <w:r>
          <w:rPr>
            <w:noProof/>
            <w:webHidden/>
          </w:rPr>
          <w:fldChar w:fldCharType="begin"/>
        </w:r>
        <w:r>
          <w:rPr>
            <w:noProof/>
            <w:webHidden/>
          </w:rPr>
          <w:instrText xml:space="preserve"> PAGEREF _Toc203657056 \h </w:instrText>
        </w:r>
        <w:r>
          <w:rPr>
            <w:noProof/>
            <w:webHidden/>
          </w:rPr>
        </w:r>
        <w:r>
          <w:rPr>
            <w:noProof/>
            <w:webHidden/>
          </w:rPr>
          <w:fldChar w:fldCharType="separate"/>
        </w:r>
        <w:r>
          <w:rPr>
            <w:noProof/>
            <w:webHidden/>
          </w:rPr>
          <w:t>70</w:t>
        </w:r>
        <w:r>
          <w:rPr>
            <w:noProof/>
            <w:webHidden/>
          </w:rPr>
          <w:fldChar w:fldCharType="end"/>
        </w:r>
      </w:hyperlink>
    </w:p>
    <w:p w14:paraId="6A2DA7B7" w14:textId="369CCFB4"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57" w:history="1">
        <w:r w:rsidRPr="00D033FF">
          <w:rPr>
            <w:rStyle w:val="Hyperlink"/>
            <w:noProof/>
          </w:rPr>
          <w:t>3.1.3</w:t>
        </w:r>
        <w:r>
          <w:rPr>
            <w:rFonts w:asciiTheme="minorHAnsi" w:eastAsiaTheme="minorEastAsia" w:hAnsiTheme="minorHAnsi"/>
            <w:i w:val="0"/>
            <w:noProof/>
            <w:kern w:val="2"/>
            <w:lang w:eastAsia="ja-JP"/>
            <w14:ligatures w14:val="standardContextual"/>
          </w:rPr>
          <w:tab/>
        </w:r>
        <w:r w:rsidRPr="00D033FF">
          <w:rPr>
            <w:rStyle w:val="Hyperlink"/>
            <w:noProof/>
          </w:rPr>
          <w:t>Linguistic Diversity Questionnaire (LDQ): Measuring experiential linguistic diversity</w:t>
        </w:r>
        <w:r>
          <w:rPr>
            <w:noProof/>
            <w:webHidden/>
          </w:rPr>
          <w:tab/>
        </w:r>
        <w:r>
          <w:rPr>
            <w:noProof/>
            <w:webHidden/>
          </w:rPr>
          <w:fldChar w:fldCharType="begin"/>
        </w:r>
        <w:r>
          <w:rPr>
            <w:noProof/>
            <w:webHidden/>
          </w:rPr>
          <w:instrText xml:space="preserve"> PAGEREF _Toc203657057 \h </w:instrText>
        </w:r>
        <w:r>
          <w:rPr>
            <w:noProof/>
            <w:webHidden/>
          </w:rPr>
        </w:r>
        <w:r>
          <w:rPr>
            <w:noProof/>
            <w:webHidden/>
          </w:rPr>
          <w:fldChar w:fldCharType="separate"/>
        </w:r>
        <w:r>
          <w:rPr>
            <w:noProof/>
            <w:webHidden/>
          </w:rPr>
          <w:t>76</w:t>
        </w:r>
        <w:r>
          <w:rPr>
            <w:noProof/>
            <w:webHidden/>
          </w:rPr>
          <w:fldChar w:fldCharType="end"/>
        </w:r>
      </w:hyperlink>
    </w:p>
    <w:p w14:paraId="7487FAC2" w14:textId="76C2CEC5"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058" w:history="1">
        <w:r w:rsidRPr="00D033FF">
          <w:rPr>
            <w:rStyle w:val="Hyperlink"/>
            <w:i/>
            <w:noProof/>
          </w:rPr>
          <w:t>3.1.3.1</w:t>
        </w:r>
        <w:r>
          <w:rPr>
            <w:rFonts w:asciiTheme="minorHAnsi" w:eastAsiaTheme="minorEastAsia" w:hAnsiTheme="minorHAnsi"/>
            <w:noProof/>
            <w:kern w:val="2"/>
            <w:lang w:eastAsia="ja-JP"/>
            <w14:ligatures w14:val="standardContextual"/>
          </w:rPr>
          <w:tab/>
        </w:r>
        <w:r w:rsidRPr="00D033FF">
          <w:rPr>
            <w:rStyle w:val="Hyperlink"/>
            <w:noProof/>
          </w:rPr>
          <w:t>Design and procedure</w:t>
        </w:r>
        <w:r>
          <w:rPr>
            <w:noProof/>
            <w:webHidden/>
          </w:rPr>
          <w:tab/>
        </w:r>
        <w:r>
          <w:rPr>
            <w:noProof/>
            <w:webHidden/>
          </w:rPr>
          <w:fldChar w:fldCharType="begin"/>
        </w:r>
        <w:r>
          <w:rPr>
            <w:noProof/>
            <w:webHidden/>
          </w:rPr>
          <w:instrText xml:space="preserve"> PAGEREF _Toc203657058 \h </w:instrText>
        </w:r>
        <w:r>
          <w:rPr>
            <w:noProof/>
            <w:webHidden/>
          </w:rPr>
        </w:r>
        <w:r>
          <w:rPr>
            <w:noProof/>
            <w:webHidden/>
          </w:rPr>
          <w:fldChar w:fldCharType="separate"/>
        </w:r>
        <w:r>
          <w:rPr>
            <w:noProof/>
            <w:webHidden/>
          </w:rPr>
          <w:t>76</w:t>
        </w:r>
        <w:r>
          <w:rPr>
            <w:noProof/>
            <w:webHidden/>
          </w:rPr>
          <w:fldChar w:fldCharType="end"/>
        </w:r>
      </w:hyperlink>
    </w:p>
    <w:p w14:paraId="1FABD82B" w14:textId="0A5C1DA6"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059" w:history="1">
        <w:r w:rsidRPr="00D033FF">
          <w:rPr>
            <w:rStyle w:val="Hyperlink"/>
            <w:i/>
            <w:noProof/>
          </w:rPr>
          <w:t>3.1.3.2</w:t>
        </w:r>
        <w:r>
          <w:rPr>
            <w:rFonts w:asciiTheme="minorHAnsi" w:eastAsiaTheme="minorEastAsia" w:hAnsiTheme="minorHAnsi"/>
            <w:noProof/>
            <w:kern w:val="2"/>
            <w:lang w:eastAsia="ja-JP"/>
            <w14:ligatures w14:val="standardContextual"/>
          </w:rPr>
          <w:tab/>
        </w:r>
        <w:r w:rsidRPr="00D033FF">
          <w:rPr>
            <w:rStyle w:val="Hyperlink"/>
            <w:noProof/>
          </w:rPr>
          <w:t>LDQ data scoring</w:t>
        </w:r>
        <w:r>
          <w:rPr>
            <w:noProof/>
            <w:webHidden/>
          </w:rPr>
          <w:tab/>
        </w:r>
        <w:r>
          <w:rPr>
            <w:noProof/>
            <w:webHidden/>
          </w:rPr>
          <w:fldChar w:fldCharType="begin"/>
        </w:r>
        <w:r>
          <w:rPr>
            <w:noProof/>
            <w:webHidden/>
          </w:rPr>
          <w:instrText xml:space="preserve"> PAGEREF _Toc203657059 \h </w:instrText>
        </w:r>
        <w:r>
          <w:rPr>
            <w:noProof/>
            <w:webHidden/>
          </w:rPr>
        </w:r>
        <w:r>
          <w:rPr>
            <w:noProof/>
            <w:webHidden/>
          </w:rPr>
          <w:fldChar w:fldCharType="separate"/>
        </w:r>
        <w:r>
          <w:rPr>
            <w:noProof/>
            <w:webHidden/>
          </w:rPr>
          <w:t>79</w:t>
        </w:r>
        <w:r>
          <w:rPr>
            <w:noProof/>
            <w:webHidden/>
          </w:rPr>
          <w:fldChar w:fldCharType="end"/>
        </w:r>
      </w:hyperlink>
    </w:p>
    <w:p w14:paraId="1E90AE7C" w14:textId="54DA39BF" w:rsidR="00665F8A" w:rsidRDefault="00665F8A">
      <w:pPr>
        <w:pStyle w:val="TOC2"/>
        <w:tabs>
          <w:tab w:val="left" w:pos="960"/>
          <w:tab w:val="right" w:leader="dot" w:pos="9350"/>
        </w:tabs>
        <w:rPr>
          <w:rFonts w:asciiTheme="minorHAnsi" w:eastAsiaTheme="minorEastAsia" w:hAnsiTheme="minorHAnsi"/>
          <w:b w:val="0"/>
          <w:noProof/>
          <w:kern w:val="2"/>
          <w:lang w:eastAsia="ja-JP"/>
          <w14:ligatures w14:val="standardContextual"/>
        </w:rPr>
      </w:pPr>
      <w:hyperlink w:anchor="_Toc203657060" w:history="1">
        <w:r w:rsidRPr="00D033FF">
          <w:rPr>
            <w:rStyle w:val="Hyperlink"/>
            <w:noProof/>
          </w:rPr>
          <w:t>3.2</w:t>
        </w:r>
        <w:r>
          <w:rPr>
            <w:rFonts w:asciiTheme="minorHAnsi" w:eastAsiaTheme="minorEastAsia" w:hAnsiTheme="minorHAnsi"/>
            <w:b w:val="0"/>
            <w:noProof/>
            <w:kern w:val="2"/>
            <w:lang w:eastAsia="ja-JP"/>
            <w14:ligatures w14:val="standardContextual"/>
          </w:rPr>
          <w:tab/>
        </w:r>
        <w:r w:rsidRPr="00D033FF">
          <w:rPr>
            <w:rStyle w:val="Hyperlink"/>
            <w:noProof/>
          </w:rPr>
          <w:t>Analysis and Results</w:t>
        </w:r>
        <w:r>
          <w:rPr>
            <w:noProof/>
            <w:webHidden/>
          </w:rPr>
          <w:tab/>
        </w:r>
        <w:r>
          <w:rPr>
            <w:noProof/>
            <w:webHidden/>
          </w:rPr>
          <w:fldChar w:fldCharType="begin"/>
        </w:r>
        <w:r>
          <w:rPr>
            <w:noProof/>
            <w:webHidden/>
          </w:rPr>
          <w:instrText xml:space="preserve"> PAGEREF _Toc203657060 \h </w:instrText>
        </w:r>
        <w:r>
          <w:rPr>
            <w:noProof/>
            <w:webHidden/>
          </w:rPr>
        </w:r>
        <w:r>
          <w:rPr>
            <w:noProof/>
            <w:webHidden/>
          </w:rPr>
          <w:fldChar w:fldCharType="separate"/>
        </w:r>
        <w:r>
          <w:rPr>
            <w:noProof/>
            <w:webHidden/>
          </w:rPr>
          <w:t>83</w:t>
        </w:r>
        <w:r>
          <w:rPr>
            <w:noProof/>
            <w:webHidden/>
          </w:rPr>
          <w:fldChar w:fldCharType="end"/>
        </w:r>
      </w:hyperlink>
    </w:p>
    <w:p w14:paraId="2F827BC0" w14:textId="64F54851"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61" w:history="1">
        <w:r w:rsidRPr="00D033FF">
          <w:rPr>
            <w:rStyle w:val="Hyperlink"/>
            <w:noProof/>
          </w:rPr>
          <w:t>3.2.1</w:t>
        </w:r>
        <w:r>
          <w:rPr>
            <w:rFonts w:asciiTheme="minorHAnsi" w:eastAsiaTheme="minorEastAsia" w:hAnsiTheme="minorHAnsi"/>
            <w:i w:val="0"/>
            <w:noProof/>
            <w:kern w:val="2"/>
            <w:lang w:eastAsia="ja-JP"/>
            <w14:ligatures w14:val="standardContextual"/>
          </w:rPr>
          <w:tab/>
        </w:r>
        <w:r w:rsidRPr="00D033FF">
          <w:rPr>
            <w:rStyle w:val="Hyperlink"/>
            <w:noProof/>
          </w:rPr>
          <w:t>Analysis models and predictions</w:t>
        </w:r>
        <w:r>
          <w:rPr>
            <w:noProof/>
            <w:webHidden/>
          </w:rPr>
          <w:tab/>
        </w:r>
        <w:r>
          <w:rPr>
            <w:noProof/>
            <w:webHidden/>
          </w:rPr>
          <w:fldChar w:fldCharType="begin"/>
        </w:r>
        <w:r>
          <w:rPr>
            <w:noProof/>
            <w:webHidden/>
          </w:rPr>
          <w:instrText xml:space="preserve"> PAGEREF _Toc203657061 \h </w:instrText>
        </w:r>
        <w:r>
          <w:rPr>
            <w:noProof/>
            <w:webHidden/>
          </w:rPr>
        </w:r>
        <w:r>
          <w:rPr>
            <w:noProof/>
            <w:webHidden/>
          </w:rPr>
          <w:fldChar w:fldCharType="separate"/>
        </w:r>
        <w:r>
          <w:rPr>
            <w:noProof/>
            <w:webHidden/>
          </w:rPr>
          <w:t>83</w:t>
        </w:r>
        <w:r>
          <w:rPr>
            <w:noProof/>
            <w:webHidden/>
          </w:rPr>
          <w:fldChar w:fldCharType="end"/>
        </w:r>
      </w:hyperlink>
    </w:p>
    <w:p w14:paraId="3BD25123" w14:textId="3D733C7C"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62" w:history="1">
        <w:r w:rsidRPr="00D033FF">
          <w:rPr>
            <w:rStyle w:val="Hyperlink"/>
            <w:noProof/>
          </w:rPr>
          <w:t>3.2.2</w:t>
        </w:r>
        <w:r>
          <w:rPr>
            <w:rFonts w:asciiTheme="minorHAnsi" w:eastAsiaTheme="minorEastAsia" w:hAnsiTheme="minorHAnsi"/>
            <w:i w:val="0"/>
            <w:noProof/>
            <w:kern w:val="2"/>
            <w:lang w:eastAsia="ja-JP"/>
            <w14:ligatures w14:val="standardContextual"/>
          </w:rPr>
          <w:tab/>
        </w:r>
        <w:r w:rsidRPr="00D033FF">
          <w:rPr>
            <w:rStyle w:val="Hyperlink"/>
            <w:noProof/>
          </w:rPr>
          <w:t>Descriptive statistics</w:t>
        </w:r>
        <w:r>
          <w:rPr>
            <w:noProof/>
            <w:webHidden/>
          </w:rPr>
          <w:tab/>
        </w:r>
        <w:r>
          <w:rPr>
            <w:noProof/>
            <w:webHidden/>
          </w:rPr>
          <w:fldChar w:fldCharType="begin"/>
        </w:r>
        <w:r>
          <w:rPr>
            <w:noProof/>
            <w:webHidden/>
          </w:rPr>
          <w:instrText xml:space="preserve"> PAGEREF _Toc203657062 \h </w:instrText>
        </w:r>
        <w:r>
          <w:rPr>
            <w:noProof/>
            <w:webHidden/>
          </w:rPr>
        </w:r>
        <w:r>
          <w:rPr>
            <w:noProof/>
            <w:webHidden/>
          </w:rPr>
          <w:fldChar w:fldCharType="separate"/>
        </w:r>
        <w:r>
          <w:rPr>
            <w:noProof/>
            <w:webHidden/>
          </w:rPr>
          <w:t>91</w:t>
        </w:r>
        <w:r>
          <w:rPr>
            <w:noProof/>
            <w:webHidden/>
          </w:rPr>
          <w:fldChar w:fldCharType="end"/>
        </w:r>
      </w:hyperlink>
    </w:p>
    <w:p w14:paraId="0E7F8422" w14:textId="368E89D2"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063" w:history="1">
        <w:r w:rsidRPr="00D033FF">
          <w:rPr>
            <w:rStyle w:val="Hyperlink"/>
            <w:i/>
            <w:noProof/>
          </w:rPr>
          <w:t>3.2.2.1</w:t>
        </w:r>
        <w:r>
          <w:rPr>
            <w:rFonts w:asciiTheme="minorHAnsi" w:eastAsiaTheme="minorEastAsia" w:hAnsiTheme="minorHAnsi"/>
            <w:noProof/>
            <w:kern w:val="2"/>
            <w:lang w:eastAsia="ja-JP"/>
            <w14:ligatures w14:val="standardContextual"/>
          </w:rPr>
          <w:tab/>
        </w:r>
        <w:r w:rsidRPr="00D033FF">
          <w:rPr>
            <w:rStyle w:val="Hyperlink"/>
            <w:noProof/>
          </w:rPr>
          <w:t>VAS responses</w:t>
        </w:r>
        <w:r>
          <w:rPr>
            <w:noProof/>
            <w:webHidden/>
          </w:rPr>
          <w:tab/>
        </w:r>
        <w:r>
          <w:rPr>
            <w:noProof/>
            <w:webHidden/>
          </w:rPr>
          <w:fldChar w:fldCharType="begin"/>
        </w:r>
        <w:r>
          <w:rPr>
            <w:noProof/>
            <w:webHidden/>
          </w:rPr>
          <w:instrText xml:space="preserve"> PAGEREF _Toc203657063 \h </w:instrText>
        </w:r>
        <w:r>
          <w:rPr>
            <w:noProof/>
            <w:webHidden/>
          </w:rPr>
        </w:r>
        <w:r>
          <w:rPr>
            <w:noProof/>
            <w:webHidden/>
          </w:rPr>
          <w:fldChar w:fldCharType="separate"/>
        </w:r>
        <w:r>
          <w:rPr>
            <w:noProof/>
            <w:webHidden/>
          </w:rPr>
          <w:t>91</w:t>
        </w:r>
        <w:r>
          <w:rPr>
            <w:noProof/>
            <w:webHidden/>
          </w:rPr>
          <w:fldChar w:fldCharType="end"/>
        </w:r>
      </w:hyperlink>
    </w:p>
    <w:p w14:paraId="4CFCCCB7" w14:textId="52DCA766"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064" w:history="1">
        <w:r w:rsidRPr="00D033FF">
          <w:rPr>
            <w:rStyle w:val="Hyperlink"/>
            <w:i/>
            <w:noProof/>
          </w:rPr>
          <w:t>3.2.2.2</w:t>
        </w:r>
        <w:r>
          <w:rPr>
            <w:rFonts w:asciiTheme="minorHAnsi" w:eastAsiaTheme="minorEastAsia" w:hAnsiTheme="minorHAnsi"/>
            <w:noProof/>
            <w:kern w:val="2"/>
            <w:lang w:eastAsia="ja-JP"/>
            <w14:ligatures w14:val="standardContextual"/>
          </w:rPr>
          <w:tab/>
        </w:r>
        <w:r w:rsidRPr="00D033FF">
          <w:rPr>
            <w:rStyle w:val="Hyperlink"/>
            <w:noProof/>
          </w:rPr>
          <w:t>LDQ responses</w:t>
        </w:r>
        <w:r>
          <w:rPr>
            <w:noProof/>
            <w:webHidden/>
          </w:rPr>
          <w:tab/>
        </w:r>
        <w:r>
          <w:rPr>
            <w:noProof/>
            <w:webHidden/>
          </w:rPr>
          <w:fldChar w:fldCharType="begin"/>
        </w:r>
        <w:r>
          <w:rPr>
            <w:noProof/>
            <w:webHidden/>
          </w:rPr>
          <w:instrText xml:space="preserve"> PAGEREF _Toc203657064 \h </w:instrText>
        </w:r>
        <w:r>
          <w:rPr>
            <w:noProof/>
            <w:webHidden/>
          </w:rPr>
        </w:r>
        <w:r>
          <w:rPr>
            <w:noProof/>
            <w:webHidden/>
          </w:rPr>
          <w:fldChar w:fldCharType="separate"/>
        </w:r>
        <w:r>
          <w:rPr>
            <w:noProof/>
            <w:webHidden/>
          </w:rPr>
          <w:t>98</w:t>
        </w:r>
        <w:r>
          <w:rPr>
            <w:noProof/>
            <w:webHidden/>
          </w:rPr>
          <w:fldChar w:fldCharType="end"/>
        </w:r>
      </w:hyperlink>
    </w:p>
    <w:p w14:paraId="19466372" w14:textId="2FFDC760"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65" w:history="1">
        <w:r w:rsidRPr="00D033FF">
          <w:rPr>
            <w:rStyle w:val="Hyperlink"/>
            <w:noProof/>
          </w:rPr>
          <w:t>3.2.3</w:t>
        </w:r>
        <w:r>
          <w:rPr>
            <w:rFonts w:asciiTheme="minorHAnsi" w:eastAsiaTheme="minorEastAsia" w:hAnsiTheme="minorHAnsi"/>
            <w:i w:val="0"/>
            <w:noProof/>
            <w:kern w:val="2"/>
            <w:lang w:eastAsia="ja-JP"/>
            <w14:ligatures w14:val="standardContextual"/>
          </w:rPr>
          <w:tab/>
        </w:r>
        <w:r w:rsidRPr="00D033FF">
          <w:rPr>
            <w:rStyle w:val="Hyperlink"/>
            <w:noProof/>
          </w:rPr>
          <w:t>Multivariate model outcomes for VAS slope, response variability, and secondary cue use</w:t>
        </w:r>
        <w:r>
          <w:rPr>
            <w:noProof/>
            <w:webHidden/>
          </w:rPr>
          <w:tab/>
        </w:r>
        <w:r>
          <w:rPr>
            <w:noProof/>
            <w:webHidden/>
          </w:rPr>
          <w:fldChar w:fldCharType="begin"/>
        </w:r>
        <w:r>
          <w:rPr>
            <w:noProof/>
            <w:webHidden/>
          </w:rPr>
          <w:instrText xml:space="preserve"> PAGEREF _Toc203657065 \h </w:instrText>
        </w:r>
        <w:r>
          <w:rPr>
            <w:noProof/>
            <w:webHidden/>
          </w:rPr>
        </w:r>
        <w:r>
          <w:rPr>
            <w:noProof/>
            <w:webHidden/>
          </w:rPr>
          <w:fldChar w:fldCharType="separate"/>
        </w:r>
        <w:r>
          <w:rPr>
            <w:noProof/>
            <w:webHidden/>
          </w:rPr>
          <w:t>99</w:t>
        </w:r>
        <w:r>
          <w:rPr>
            <w:noProof/>
            <w:webHidden/>
          </w:rPr>
          <w:fldChar w:fldCharType="end"/>
        </w:r>
      </w:hyperlink>
    </w:p>
    <w:p w14:paraId="3C61D386" w14:textId="7F8C26E5"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066" w:history="1">
        <w:r w:rsidRPr="00D033FF">
          <w:rPr>
            <w:rStyle w:val="Hyperlink"/>
            <w:i/>
            <w:noProof/>
          </w:rPr>
          <w:t>3.2.3.1</w:t>
        </w:r>
        <w:r>
          <w:rPr>
            <w:rFonts w:asciiTheme="minorHAnsi" w:eastAsiaTheme="minorEastAsia" w:hAnsiTheme="minorHAnsi"/>
            <w:noProof/>
            <w:kern w:val="2"/>
            <w:lang w:eastAsia="ja-JP"/>
            <w14:ligatures w14:val="standardContextual"/>
          </w:rPr>
          <w:tab/>
        </w:r>
        <w:r w:rsidRPr="00D033FF">
          <w:rPr>
            <w:rStyle w:val="Hyperlink"/>
            <w:noProof/>
          </w:rPr>
          <w:t>Effect of predictors on VAS slope</w:t>
        </w:r>
        <w:r>
          <w:rPr>
            <w:noProof/>
            <w:webHidden/>
          </w:rPr>
          <w:tab/>
        </w:r>
        <w:r>
          <w:rPr>
            <w:noProof/>
            <w:webHidden/>
          </w:rPr>
          <w:fldChar w:fldCharType="begin"/>
        </w:r>
        <w:r>
          <w:rPr>
            <w:noProof/>
            <w:webHidden/>
          </w:rPr>
          <w:instrText xml:space="preserve"> PAGEREF _Toc203657066 \h </w:instrText>
        </w:r>
        <w:r>
          <w:rPr>
            <w:noProof/>
            <w:webHidden/>
          </w:rPr>
        </w:r>
        <w:r>
          <w:rPr>
            <w:noProof/>
            <w:webHidden/>
          </w:rPr>
          <w:fldChar w:fldCharType="separate"/>
        </w:r>
        <w:r>
          <w:rPr>
            <w:noProof/>
            <w:webHidden/>
          </w:rPr>
          <w:t>102</w:t>
        </w:r>
        <w:r>
          <w:rPr>
            <w:noProof/>
            <w:webHidden/>
          </w:rPr>
          <w:fldChar w:fldCharType="end"/>
        </w:r>
      </w:hyperlink>
    </w:p>
    <w:p w14:paraId="0FFC7D9F" w14:textId="76A9CB9C"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067" w:history="1">
        <w:r w:rsidRPr="00D033FF">
          <w:rPr>
            <w:rStyle w:val="Hyperlink"/>
            <w:i/>
            <w:noProof/>
          </w:rPr>
          <w:t>3.2.3.2</w:t>
        </w:r>
        <w:r>
          <w:rPr>
            <w:rFonts w:asciiTheme="minorHAnsi" w:eastAsiaTheme="minorEastAsia" w:hAnsiTheme="minorHAnsi"/>
            <w:noProof/>
            <w:kern w:val="2"/>
            <w:lang w:eastAsia="ja-JP"/>
            <w14:ligatures w14:val="standardContextual"/>
          </w:rPr>
          <w:tab/>
        </w:r>
        <w:r w:rsidRPr="00D033FF">
          <w:rPr>
            <w:rStyle w:val="Hyperlink"/>
            <w:noProof/>
          </w:rPr>
          <w:t>Effect of predictors on response variability</w:t>
        </w:r>
        <w:r>
          <w:rPr>
            <w:noProof/>
            <w:webHidden/>
          </w:rPr>
          <w:tab/>
        </w:r>
        <w:r>
          <w:rPr>
            <w:noProof/>
            <w:webHidden/>
          </w:rPr>
          <w:fldChar w:fldCharType="begin"/>
        </w:r>
        <w:r>
          <w:rPr>
            <w:noProof/>
            <w:webHidden/>
          </w:rPr>
          <w:instrText xml:space="preserve"> PAGEREF _Toc203657067 \h </w:instrText>
        </w:r>
        <w:r>
          <w:rPr>
            <w:noProof/>
            <w:webHidden/>
          </w:rPr>
        </w:r>
        <w:r>
          <w:rPr>
            <w:noProof/>
            <w:webHidden/>
          </w:rPr>
          <w:fldChar w:fldCharType="separate"/>
        </w:r>
        <w:r>
          <w:rPr>
            <w:noProof/>
            <w:webHidden/>
          </w:rPr>
          <w:t>105</w:t>
        </w:r>
        <w:r>
          <w:rPr>
            <w:noProof/>
            <w:webHidden/>
          </w:rPr>
          <w:fldChar w:fldCharType="end"/>
        </w:r>
      </w:hyperlink>
    </w:p>
    <w:p w14:paraId="646BEA3E" w14:textId="586A4AD5"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068" w:history="1">
        <w:r w:rsidRPr="00D033FF">
          <w:rPr>
            <w:rStyle w:val="Hyperlink"/>
            <w:i/>
            <w:noProof/>
          </w:rPr>
          <w:t>3.2.3.3</w:t>
        </w:r>
        <w:r>
          <w:rPr>
            <w:rFonts w:asciiTheme="minorHAnsi" w:eastAsiaTheme="minorEastAsia" w:hAnsiTheme="minorHAnsi"/>
            <w:noProof/>
            <w:kern w:val="2"/>
            <w:lang w:eastAsia="ja-JP"/>
            <w14:ligatures w14:val="standardContextual"/>
          </w:rPr>
          <w:tab/>
        </w:r>
        <w:r w:rsidRPr="00D033FF">
          <w:rPr>
            <w:rStyle w:val="Hyperlink"/>
            <w:noProof/>
          </w:rPr>
          <w:t>Effect of predictors on secondary cue use</w:t>
        </w:r>
        <w:r>
          <w:rPr>
            <w:noProof/>
            <w:webHidden/>
          </w:rPr>
          <w:tab/>
        </w:r>
        <w:r>
          <w:rPr>
            <w:noProof/>
            <w:webHidden/>
          </w:rPr>
          <w:fldChar w:fldCharType="begin"/>
        </w:r>
        <w:r>
          <w:rPr>
            <w:noProof/>
            <w:webHidden/>
          </w:rPr>
          <w:instrText xml:space="preserve"> PAGEREF _Toc203657068 \h </w:instrText>
        </w:r>
        <w:r>
          <w:rPr>
            <w:noProof/>
            <w:webHidden/>
          </w:rPr>
        </w:r>
        <w:r>
          <w:rPr>
            <w:noProof/>
            <w:webHidden/>
          </w:rPr>
          <w:fldChar w:fldCharType="separate"/>
        </w:r>
        <w:r>
          <w:rPr>
            <w:noProof/>
            <w:webHidden/>
          </w:rPr>
          <w:t>106</w:t>
        </w:r>
        <w:r>
          <w:rPr>
            <w:noProof/>
            <w:webHidden/>
          </w:rPr>
          <w:fldChar w:fldCharType="end"/>
        </w:r>
      </w:hyperlink>
    </w:p>
    <w:p w14:paraId="1B06302E" w14:textId="39792358"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69" w:history="1">
        <w:r w:rsidRPr="00D033FF">
          <w:rPr>
            <w:rStyle w:val="Hyperlink"/>
            <w:noProof/>
          </w:rPr>
          <w:t>3.2.4</w:t>
        </w:r>
        <w:r>
          <w:rPr>
            <w:rFonts w:asciiTheme="minorHAnsi" w:eastAsiaTheme="minorEastAsia" w:hAnsiTheme="minorHAnsi"/>
            <w:i w:val="0"/>
            <w:noProof/>
            <w:kern w:val="2"/>
            <w:lang w:eastAsia="ja-JP"/>
            <w14:ligatures w14:val="standardContextual"/>
          </w:rPr>
          <w:tab/>
        </w:r>
        <w:r w:rsidRPr="00D033FF">
          <w:rPr>
            <w:rStyle w:val="Hyperlink"/>
            <w:noProof/>
          </w:rPr>
          <w:t>Univariate model outcomes for secondary cue use</w:t>
        </w:r>
        <w:r>
          <w:rPr>
            <w:noProof/>
            <w:webHidden/>
          </w:rPr>
          <w:tab/>
        </w:r>
        <w:r>
          <w:rPr>
            <w:noProof/>
            <w:webHidden/>
          </w:rPr>
          <w:fldChar w:fldCharType="begin"/>
        </w:r>
        <w:r>
          <w:rPr>
            <w:noProof/>
            <w:webHidden/>
          </w:rPr>
          <w:instrText xml:space="preserve"> PAGEREF _Toc203657069 \h </w:instrText>
        </w:r>
        <w:r>
          <w:rPr>
            <w:noProof/>
            <w:webHidden/>
          </w:rPr>
        </w:r>
        <w:r>
          <w:rPr>
            <w:noProof/>
            <w:webHidden/>
          </w:rPr>
          <w:fldChar w:fldCharType="separate"/>
        </w:r>
        <w:r>
          <w:rPr>
            <w:noProof/>
            <w:webHidden/>
          </w:rPr>
          <w:t>109</w:t>
        </w:r>
        <w:r>
          <w:rPr>
            <w:noProof/>
            <w:webHidden/>
          </w:rPr>
          <w:fldChar w:fldCharType="end"/>
        </w:r>
      </w:hyperlink>
    </w:p>
    <w:p w14:paraId="57731E84" w14:textId="7C77A781"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070" w:history="1">
        <w:r w:rsidRPr="00D033FF">
          <w:rPr>
            <w:rStyle w:val="Hyperlink"/>
            <w:i/>
            <w:noProof/>
          </w:rPr>
          <w:t>3.2.4.1</w:t>
        </w:r>
        <w:r>
          <w:rPr>
            <w:rFonts w:asciiTheme="minorHAnsi" w:eastAsiaTheme="minorEastAsia" w:hAnsiTheme="minorHAnsi"/>
            <w:noProof/>
            <w:kern w:val="2"/>
            <w:lang w:eastAsia="ja-JP"/>
            <w14:ligatures w14:val="standardContextual"/>
          </w:rPr>
          <w:tab/>
        </w:r>
        <w:r w:rsidRPr="00D033FF">
          <w:rPr>
            <w:rStyle w:val="Hyperlink"/>
            <w:noProof/>
          </w:rPr>
          <w:t>Effect of VAS slope and response variability on secondary cue use</w:t>
        </w:r>
        <w:r>
          <w:rPr>
            <w:noProof/>
            <w:webHidden/>
          </w:rPr>
          <w:tab/>
        </w:r>
        <w:r>
          <w:rPr>
            <w:noProof/>
            <w:webHidden/>
          </w:rPr>
          <w:fldChar w:fldCharType="begin"/>
        </w:r>
        <w:r>
          <w:rPr>
            <w:noProof/>
            <w:webHidden/>
          </w:rPr>
          <w:instrText xml:space="preserve"> PAGEREF _Toc203657070 \h </w:instrText>
        </w:r>
        <w:r>
          <w:rPr>
            <w:noProof/>
            <w:webHidden/>
          </w:rPr>
        </w:r>
        <w:r>
          <w:rPr>
            <w:noProof/>
            <w:webHidden/>
          </w:rPr>
          <w:fldChar w:fldCharType="separate"/>
        </w:r>
        <w:r>
          <w:rPr>
            <w:noProof/>
            <w:webHidden/>
          </w:rPr>
          <w:t>111</w:t>
        </w:r>
        <w:r>
          <w:rPr>
            <w:noProof/>
            <w:webHidden/>
          </w:rPr>
          <w:fldChar w:fldCharType="end"/>
        </w:r>
      </w:hyperlink>
    </w:p>
    <w:p w14:paraId="76668491" w14:textId="6C1C58BF" w:rsidR="00665F8A" w:rsidRDefault="00665F8A">
      <w:pPr>
        <w:pStyle w:val="TOC2"/>
        <w:tabs>
          <w:tab w:val="left" w:pos="960"/>
          <w:tab w:val="right" w:leader="dot" w:pos="9350"/>
        </w:tabs>
        <w:rPr>
          <w:rFonts w:asciiTheme="minorHAnsi" w:eastAsiaTheme="minorEastAsia" w:hAnsiTheme="minorHAnsi"/>
          <w:b w:val="0"/>
          <w:noProof/>
          <w:kern w:val="2"/>
          <w:lang w:eastAsia="ja-JP"/>
          <w14:ligatures w14:val="standardContextual"/>
        </w:rPr>
      </w:pPr>
      <w:hyperlink w:anchor="_Toc203657071" w:history="1">
        <w:r w:rsidRPr="00D033FF">
          <w:rPr>
            <w:rStyle w:val="Hyperlink"/>
            <w:noProof/>
          </w:rPr>
          <w:t>3.3</w:t>
        </w:r>
        <w:r>
          <w:rPr>
            <w:rFonts w:asciiTheme="minorHAnsi" w:eastAsiaTheme="minorEastAsia" w:hAnsiTheme="minorHAnsi"/>
            <w:b w:val="0"/>
            <w:noProof/>
            <w:kern w:val="2"/>
            <w:lang w:eastAsia="ja-JP"/>
            <w14:ligatures w14:val="standardContextual"/>
          </w:rPr>
          <w:tab/>
        </w:r>
        <w:r w:rsidRPr="00D033FF">
          <w:rPr>
            <w:rStyle w:val="Hyperlink"/>
            <w:noProof/>
          </w:rPr>
          <w:t>Study 1 Discussion</w:t>
        </w:r>
        <w:r>
          <w:rPr>
            <w:noProof/>
            <w:webHidden/>
          </w:rPr>
          <w:tab/>
        </w:r>
        <w:r>
          <w:rPr>
            <w:noProof/>
            <w:webHidden/>
          </w:rPr>
          <w:fldChar w:fldCharType="begin"/>
        </w:r>
        <w:r>
          <w:rPr>
            <w:noProof/>
            <w:webHidden/>
          </w:rPr>
          <w:instrText xml:space="preserve"> PAGEREF _Toc203657071 \h </w:instrText>
        </w:r>
        <w:r>
          <w:rPr>
            <w:noProof/>
            <w:webHidden/>
          </w:rPr>
        </w:r>
        <w:r>
          <w:rPr>
            <w:noProof/>
            <w:webHidden/>
          </w:rPr>
          <w:fldChar w:fldCharType="separate"/>
        </w:r>
        <w:r>
          <w:rPr>
            <w:noProof/>
            <w:webHidden/>
          </w:rPr>
          <w:t>115</w:t>
        </w:r>
        <w:r>
          <w:rPr>
            <w:noProof/>
            <w:webHidden/>
          </w:rPr>
          <w:fldChar w:fldCharType="end"/>
        </w:r>
      </w:hyperlink>
    </w:p>
    <w:p w14:paraId="55F8ADFA" w14:textId="1D5A75F0"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72" w:history="1">
        <w:r w:rsidRPr="00D033FF">
          <w:rPr>
            <w:rStyle w:val="Hyperlink"/>
            <w:noProof/>
          </w:rPr>
          <w:t>3.3.1</w:t>
        </w:r>
        <w:r>
          <w:rPr>
            <w:rFonts w:asciiTheme="minorHAnsi" w:eastAsiaTheme="minorEastAsia" w:hAnsiTheme="minorHAnsi"/>
            <w:i w:val="0"/>
            <w:noProof/>
            <w:kern w:val="2"/>
            <w:lang w:eastAsia="ja-JP"/>
            <w14:ligatures w14:val="standardContextual"/>
          </w:rPr>
          <w:tab/>
        </w:r>
        <w:r w:rsidRPr="00D033FF">
          <w:rPr>
            <w:rStyle w:val="Hyperlink"/>
            <w:noProof/>
          </w:rPr>
          <w:t>The effect of experiential linguistic diversity on gradiency, response variability, and secondary cue use</w:t>
        </w:r>
        <w:r>
          <w:rPr>
            <w:noProof/>
            <w:webHidden/>
          </w:rPr>
          <w:tab/>
        </w:r>
        <w:r>
          <w:rPr>
            <w:noProof/>
            <w:webHidden/>
          </w:rPr>
          <w:fldChar w:fldCharType="begin"/>
        </w:r>
        <w:r>
          <w:rPr>
            <w:noProof/>
            <w:webHidden/>
          </w:rPr>
          <w:instrText xml:space="preserve"> PAGEREF _Toc203657072 \h </w:instrText>
        </w:r>
        <w:r>
          <w:rPr>
            <w:noProof/>
            <w:webHidden/>
          </w:rPr>
        </w:r>
        <w:r>
          <w:rPr>
            <w:noProof/>
            <w:webHidden/>
          </w:rPr>
          <w:fldChar w:fldCharType="separate"/>
        </w:r>
        <w:r>
          <w:rPr>
            <w:noProof/>
            <w:webHidden/>
          </w:rPr>
          <w:t>116</w:t>
        </w:r>
        <w:r>
          <w:rPr>
            <w:noProof/>
            <w:webHidden/>
          </w:rPr>
          <w:fldChar w:fldCharType="end"/>
        </w:r>
      </w:hyperlink>
    </w:p>
    <w:p w14:paraId="4037410A" w14:textId="544BCC5E"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73" w:history="1">
        <w:r w:rsidRPr="00D033FF">
          <w:rPr>
            <w:rStyle w:val="Hyperlink"/>
            <w:noProof/>
          </w:rPr>
          <w:t>3.3.2</w:t>
        </w:r>
        <w:r>
          <w:rPr>
            <w:rFonts w:asciiTheme="minorHAnsi" w:eastAsiaTheme="minorEastAsia" w:hAnsiTheme="minorHAnsi"/>
            <w:i w:val="0"/>
            <w:noProof/>
            <w:kern w:val="2"/>
            <w:lang w:eastAsia="ja-JP"/>
            <w14:ligatures w14:val="standardContextual"/>
          </w:rPr>
          <w:tab/>
        </w:r>
        <w:r w:rsidRPr="00D033FF">
          <w:rPr>
            <w:rStyle w:val="Hyperlink"/>
            <w:noProof/>
          </w:rPr>
          <w:t>The effects of gradiency and response variability on secondary cue use</w:t>
        </w:r>
        <w:r>
          <w:rPr>
            <w:noProof/>
            <w:webHidden/>
          </w:rPr>
          <w:tab/>
        </w:r>
        <w:r>
          <w:rPr>
            <w:noProof/>
            <w:webHidden/>
          </w:rPr>
          <w:fldChar w:fldCharType="begin"/>
        </w:r>
        <w:r>
          <w:rPr>
            <w:noProof/>
            <w:webHidden/>
          </w:rPr>
          <w:instrText xml:space="preserve"> PAGEREF _Toc203657073 \h </w:instrText>
        </w:r>
        <w:r>
          <w:rPr>
            <w:noProof/>
            <w:webHidden/>
          </w:rPr>
        </w:r>
        <w:r>
          <w:rPr>
            <w:noProof/>
            <w:webHidden/>
          </w:rPr>
          <w:fldChar w:fldCharType="separate"/>
        </w:r>
        <w:r>
          <w:rPr>
            <w:noProof/>
            <w:webHidden/>
          </w:rPr>
          <w:t>120</w:t>
        </w:r>
        <w:r>
          <w:rPr>
            <w:noProof/>
            <w:webHidden/>
          </w:rPr>
          <w:fldChar w:fldCharType="end"/>
        </w:r>
      </w:hyperlink>
    </w:p>
    <w:p w14:paraId="22C6E1B8" w14:textId="500732E1"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74" w:history="1">
        <w:r w:rsidRPr="00D033FF">
          <w:rPr>
            <w:rStyle w:val="Hyperlink"/>
            <w:noProof/>
          </w:rPr>
          <w:t>3.3.3</w:t>
        </w:r>
        <w:r>
          <w:rPr>
            <w:rFonts w:asciiTheme="minorHAnsi" w:eastAsiaTheme="minorEastAsia" w:hAnsiTheme="minorHAnsi"/>
            <w:i w:val="0"/>
            <w:noProof/>
            <w:kern w:val="2"/>
            <w:lang w:eastAsia="ja-JP"/>
            <w14:ligatures w14:val="standardContextual"/>
          </w:rPr>
          <w:tab/>
        </w:r>
        <w:r w:rsidRPr="00D033FF">
          <w:rPr>
            <w:rStyle w:val="Hyperlink"/>
            <w:noProof/>
          </w:rPr>
          <w:t>Individual differences in categorization patterns within and across languages</w:t>
        </w:r>
        <w:r>
          <w:rPr>
            <w:noProof/>
            <w:webHidden/>
          </w:rPr>
          <w:tab/>
        </w:r>
        <w:r>
          <w:rPr>
            <w:noProof/>
            <w:webHidden/>
          </w:rPr>
          <w:fldChar w:fldCharType="begin"/>
        </w:r>
        <w:r>
          <w:rPr>
            <w:noProof/>
            <w:webHidden/>
          </w:rPr>
          <w:instrText xml:space="preserve"> PAGEREF _Toc203657074 \h </w:instrText>
        </w:r>
        <w:r>
          <w:rPr>
            <w:noProof/>
            <w:webHidden/>
          </w:rPr>
        </w:r>
        <w:r>
          <w:rPr>
            <w:noProof/>
            <w:webHidden/>
          </w:rPr>
          <w:fldChar w:fldCharType="separate"/>
        </w:r>
        <w:r>
          <w:rPr>
            <w:noProof/>
            <w:webHidden/>
          </w:rPr>
          <w:t>121</w:t>
        </w:r>
        <w:r>
          <w:rPr>
            <w:noProof/>
            <w:webHidden/>
          </w:rPr>
          <w:fldChar w:fldCharType="end"/>
        </w:r>
      </w:hyperlink>
    </w:p>
    <w:p w14:paraId="42CE1574" w14:textId="58352DA9"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75" w:history="1">
        <w:r w:rsidRPr="00D033FF">
          <w:rPr>
            <w:rStyle w:val="Hyperlink"/>
            <w:noProof/>
          </w:rPr>
          <w:t>3.3.4</w:t>
        </w:r>
        <w:r>
          <w:rPr>
            <w:rFonts w:asciiTheme="minorHAnsi" w:eastAsiaTheme="minorEastAsia" w:hAnsiTheme="minorHAnsi"/>
            <w:i w:val="0"/>
            <w:noProof/>
            <w:kern w:val="2"/>
            <w:lang w:eastAsia="ja-JP"/>
            <w14:ligatures w14:val="standardContextual"/>
          </w:rPr>
          <w:tab/>
        </w:r>
        <w:r w:rsidRPr="00D033FF">
          <w:rPr>
            <w:rStyle w:val="Hyperlink"/>
            <w:noProof/>
          </w:rPr>
          <w:t>Limitations</w:t>
        </w:r>
        <w:r>
          <w:rPr>
            <w:noProof/>
            <w:webHidden/>
          </w:rPr>
          <w:tab/>
        </w:r>
        <w:r>
          <w:rPr>
            <w:noProof/>
            <w:webHidden/>
          </w:rPr>
          <w:fldChar w:fldCharType="begin"/>
        </w:r>
        <w:r>
          <w:rPr>
            <w:noProof/>
            <w:webHidden/>
          </w:rPr>
          <w:instrText xml:space="preserve"> PAGEREF _Toc203657075 \h </w:instrText>
        </w:r>
        <w:r>
          <w:rPr>
            <w:noProof/>
            <w:webHidden/>
          </w:rPr>
        </w:r>
        <w:r>
          <w:rPr>
            <w:noProof/>
            <w:webHidden/>
          </w:rPr>
          <w:fldChar w:fldCharType="separate"/>
        </w:r>
        <w:r>
          <w:rPr>
            <w:noProof/>
            <w:webHidden/>
          </w:rPr>
          <w:t>122</w:t>
        </w:r>
        <w:r>
          <w:rPr>
            <w:noProof/>
            <w:webHidden/>
          </w:rPr>
          <w:fldChar w:fldCharType="end"/>
        </w:r>
      </w:hyperlink>
    </w:p>
    <w:p w14:paraId="7719D329" w14:textId="3B9566B5" w:rsidR="00665F8A" w:rsidRDefault="00665F8A">
      <w:pPr>
        <w:pStyle w:val="TOC1"/>
        <w:tabs>
          <w:tab w:val="right" w:leader="dot" w:pos="9350"/>
        </w:tabs>
        <w:rPr>
          <w:rFonts w:asciiTheme="minorHAnsi" w:eastAsiaTheme="minorEastAsia" w:hAnsiTheme="minorHAnsi"/>
          <w:b w:val="0"/>
          <w:noProof/>
          <w:kern w:val="2"/>
          <w:lang w:eastAsia="ja-JP"/>
          <w14:ligatures w14:val="standardContextual"/>
        </w:rPr>
      </w:pPr>
      <w:hyperlink w:anchor="_Toc203657076" w:history="1">
        <w:r w:rsidRPr="00D033FF">
          <w:rPr>
            <w:rStyle w:val="Hyperlink"/>
            <w:noProof/>
          </w:rPr>
          <w:t>Chapter 4. Study 2</w:t>
        </w:r>
        <w:r>
          <w:rPr>
            <w:noProof/>
            <w:webHidden/>
          </w:rPr>
          <w:tab/>
        </w:r>
        <w:r>
          <w:rPr>
            <w:noProof/>
            <w:webHidden/>
          </w:rPr>
          <w:fldChar w:fldCharType="begin"/>
        </w:r>
        <w:r>
          <w:rPr>
            <w:noProof/>
            <w:webHidden/>
          </w:rPr>
          <w:instrText xml:space="preserve"> PAGEREF _Toc203657076 \h </w:instrText>
        </w:r>
        <w:r>
          <w:rPr>
            <w:noProof/>
            <w:webHidden/>
          </w:rPr>
        </w:r>
        <w:r>
          <w:rPr>
            <w:noProof/>
            <w:webHidden/>
          </w:rPr>
          <w:fldChar w:fldCharType="separate"/>
        </w:r>
        <w:r>
          <w:rPr>
            <w:noProof/>
            <w:webHidden/>
          </w:rPr>
          <w:t>124</w:t>
        </w:r>
        <w:r>
          <w:rPr>
            <w:noProof/>
            <w:webHidden/>
          </w:rPr>
          <w:fldChar w:fldCharType="end"/>
        </w:r>
      </w:hyperlink>
    </w:p>
    <w:p w14:paraId="34C6CBCC" w14:textId="16B2DE76" w:rsidR="00665F8A" w:rsidRDefault="00665F8A">
      <w:pPr>
        <w:pStyle w:val="TOC2"/>
        <w:tabs>
          <w:tab w:val="left" w:pos="960"/>
          <w:tab w:val="right" w:leader="dot" w:pos="9350"/>
        </w:tabs>
        <w:rPr>
          <w:rFonts w:asciiTheme="minorHAnsi" w:eastAsiaTheme="minorEastAsia" w:hAnsiTheme="minorHAnsi"/>
          <w:b w:val="0"/>
          <w:noProof/>
          <w:kern w:val="2"/>
          <w:lang w:eastAsia="ja-JP"/>
          <w14:ligatures w14:val="standardContextual"/>
        </w:rPr>
      </w:pPr>
      <w:hyperlink w:anchor="_Toc203657077" w:history="1">
        <w:r w:rsidRPr="00D033FF">
          <w:rPr>
            <w:rStyle w:val="Hyperlink"/>
            <w:noProof/>
          </w:rPr>
          <w:t>4.1</w:t>
        </w:r>
        <w:r>
          <w:rPr>
            <w:rFonts w:asciiTheme="minorHAnsi" w:eastAsiaTheme="minorEastAsia" w:hAnsiTheme="minorHAnsi"/>
            <w:b w:val="0"/>
            <w:noProof/>
            <w:kern w:val="2"/>
            <w:lang w:eastAsia="ja-JP"/>
            <w14:ligatures w14:val="standardContextual"/>
          </w:rPr>
          <w:tab/>
        </w:r>
        <w:r w:rsidRPr="00D033FF">
          <w:rPr>
            <w:rStyle w:val="Hyperlink"/>
            <w:noProof/>
          </w:rPr>
          <w:t>Methodology</w:t>
        </w:r>
        <w:r>
          <w:rPr>
            <w:noProof/>
            <w:webHidden/>
          </w:rPr>
          <w:tab/>
        </w:r>
        <w:r>
          <w:rPr>
            <w:noProof/>
            <w:webHidden/>
          </w:rPr>
          <w:fldChar w:fldCharType="begin"/>
        </w:r>
        <w:r>
          <w:rPr>
            <w:noProof/>
            <w:webHidden/>
          </w:rPr>
          <w:instrText xml:space="preserve"> PAGEREF _Toc203657077 \h </w:instrText>
        </w:r>
        <w:r>
          <w:rPr>
            <w:noProof/>
            <w:webHidden/>
          </w:rPr>
        </w:r>
        <w:r>
          <w:rPr>
            <w:noProof/>
            <w:webHidden/>
          </w:rPr>
          <w:fldChar w:fldCharType="separate"/>
        </w:r>
        <w:r>
          <w:rPr>
            <w:noProof/>
            <w:webHidden/>
          </w:rPr>
          <w:t>126</w:t>
        </w:r>
        <w:r>
          <w:rPr>
            <w:noProof/>
            <w:webHidden/>
          </w:rPr>
          <w:fldChar w:fldCharType="end"/>
        </w:r>
      </w:hyperlink>
    </w:p>
    <w:p w14:paraId="49852D59" w14:textId="7CC34A15"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78" w:history="1">
        <w:r w:rsidRPr="00D033FF">
          <w:rPr>
            <w:rStyle w:val="Hyperlink"/>
            <w:noProof/>
          </w:rPr>
          <w:t>4.1.1</w:t>
        </w:r>
        <w:r>
          <w:rPr>
            <w:rFonts w:asciiTheme="minorHAnsi" w:eastAsiaTheme="minorEastAsia" w:hAnsiTheme="minorHAnsi"/>
            <w:i w:val="0"/>
            <w:noProof/>
            <w:kern w:val="2"/>
            <w:lang w:eastAsia="ja-JP"/>
            <w14:ligatures w14:val="standardContextual"/>
          </w:rPr>
          <w:tab/>
        </w:r>
        <w:r w:rsidRPr="00D033FF">
          <w:rPr>
            <w:rStyle w:val="Hyperlink"/>
            <w:noProof/>
          </w:rPr>
          <w:t>Participants</w:t>
        </w:r>
        <w:r>
          <w:rPr>
            <w:noProof/>
            <w:webHidden/>
          </w:rPr>
          <w:tab/>
        </w:r>
        <w:r>
          <w:rPr>
            <w:noProof/>
            <w:webHidden/>
          </w:rPr>
          <w:fldChar w:fldCharType="begin"/>
        </w:r>
        <w:r>
          <w:rPr>
            <w:noProof/>
            <w:webHidden/>
          </w:rPr>
          <w:instrText xml:space="preserve"> PAGEREF _Toc203657078 \h </w:instrText>
        </w:r>
        <w:r>
          <w:rPr>
            <w:noProof/>
            <w:webHidden/>
          </w:rPr>
        </w:r>
        <w:r>
          <w:rPr>
            <w:noProof/>
            <w:webHidden/>
          </w:rPr>
          <w:fldChar w:fldCharType="separate"/>
        </w:r>
        <w:r>
          <w:rPr>
            <w:noProof/>
            <w:webHidden/>
          </w:rPr>
          <w:t>128</w:t>
        </w:r>
        <w:r>
          <w:rPr>
            <w:noProof/>
            <w:webHidden/>
          </w:rPr>
          <w:fldChar w:fldCharType="end"/>
        </w:r>
      </w:hyperlink>
    </w:p>
    <w:p w14:paraId="152979D0" w14:textId="2D3796DF"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79" w:history="1">
        <w:r w:rsidRPr="00D033FF">
          <w:rPr>
            <w:rStyle w:val="Hyperlink"/>
            <w:noProof/>
          </w:rPr>
          <w:t>4.1.2</w:t>
        </w:r>
        <w:r>
          <w:rPr>
            <w:rFonts w:asciiTheme="minorHAnsi" w:eastAsiaTheme="minorEastAsia" w:hAnsiTheme="minorHAnsi"/>
            <w:i w:val="0"/>
            <w:noProof/>
            <w:kern w:val="2"/>
            <w:lang w:eastAsia="ja-JP"/>
            <w14:ligatures w14:val="standardContextual"/>
          </w:rPr>
          <w:tab/>
        </w:r>
        <w:r w:rsidRPr="00D033FF">
          <w:rPr>
            <w:rStyle w:val="Hyperlink"/>
            <w:noProof/>
          </w:rPr>
          <w:t>VAS task</w:t>
        </w:r>
        <w:r>
          <w:rPr>
            <w:noProof/>
            <w:webHidden/>
          </w:rPr>
          <w:tab/>
        </w:r>
        <w:r>
          <w:rPr>
            <w:noProof/>
            <w:webHidden/>
          </w:rPr>
          <w:fldChar w:fldCharType="begin"/>
        </w:r>
        <w:r>
          <w:rPr>
            <w:noProof/>
            <w:webHidden/>
          </w:rPr>
          <w:instrText xml:space="preserve"> PAGEREF _Toc203657079 \h </w:instrText>
        </w:r>
        <w:r>
          <w:rPr>
            <w:noProof/>
            <w:webHidden/>
          </w:rPr>
        </w:r>
        <w:r>
          <w:rPr>
            <w:noProof/>
            <w:webHidden/>
          </w:rPr>
          <w:fldChar w:fldCharType="separate"/>
        </w:r>
        <w:r>
          <w:rPr>
            <w:noProof/>
            <w:webHidden/>
          </w:rPr>
          <w:t>130</w:t>
        </w:r>
        <w:r>
          <w:rPr>
            <w:noProof/>
            <w:webHidden/>
          </w:rPr>
          <w:fldChar w:fldCharType="end"/>
        </w:r>
      </w:hyperlink>
    </w:p>
    <w:p w14:paraId="7332E92A" w14:textId="4A1E5D68"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080" w:history="1">
        <w:r w:rsidRPr="00D033FF">
          <w:rPr>
            <w:rStyle w:val="Hyperlink"/>
            <w:i/>
            <w:noProof/>
          </w:rPr>
          <w:t>4.1.2.1</w:t>
        </w:r>
        <w:r>
          <w:rPr>
            <w:rFonts w:asciiTheme="minorHAnsi" w:eastAsiaTheme="minorEastAsia" w:hAnsiTheme="minorHAnsi"/>
            <w:noProof/>
            <w:kern w:val="2"/>
            <w:lang w:eastAsia="ja-JP"/>
            <w14:ligatures w14:val="standardContextual"/>
          </w:rPr>
          <w:tab/>
        </w:r>
        <w:r w:rsidRPr="00D033FF">
          <w:rPr>
            <w:rStyle w:val="Hyperlink"/>
            <w:noProof/>
          </w:rPr>
          <w:t>Stimuli</w:t>
        </w:r>
        <w:r>
          <w:rPr>
            <w:noProof/>
            <w:webHidden/>
          </w:rPr>
          <w:tab/>
        </w:r>
        <w:r>
          <w:rPr>
            <w:noProof/>
            <w:webHidden/>
          </w:rPr>
          <w:fldChar w:fldCharType="begin"/>
        </w:r>
        <w:r>
          <w:rPr>
            <w:noProof/>
            <w:webHidden/>
          </w:rPr>
          <w:instrText xml:space="preserve"> PAGEREF _Toc203657080 \h </w:instrText>
        </w:r>
        <w:r>
          <w:rPr>
            <w:noProof/>
            <w:webHidden/>
          </w:rPr>
        </w:r>
        <w:r>
          <w:rPr>
            <w:noProof/>
            <w:webHidden/>
          </w:rPr>
          <w:fldChar w:fldCharType="separate"/>
        </w:r>
        <w:r>
          <w:rPr>
            <w:noProof/>
            <w:webHidden/>
          </w:rPr>
          <w:t>130</w:t>
        </w:r>
        <w:r>
          <w:rPr>
            <w:noProof/>
            <w:webHidden/>
          </w:rPr>
          <w:fldChar w:fldCharType="end"/>
        </w:r>
      </w:hyperlink>
    </w:p>
    <w:p w14:paraId="0327F0D7" w14:textId="2C72FD6F"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081" w:history="1">
        <w:r w:rsidRPr="00D033FF">
          <w:rPr>
            <w:rStyle w:val="Hyperlink"/>
            <w:i/>
            <w:noProof/>
          </w:rPr>
          <w:t>4.1.2.2</w:t>
        </w:r>
        <w:r>
          <w:rPr>
            <w:rFonts w:asciiTheme="minorHAnsi" w:eastAsiaTheme="minorEastAsia" w:hAnsiTheme="minorHAnsi"/>
            <w:noProof/>
            <w:kern w:val="2"/>
            <w:lang w:eastAsia="ja-JP"/>
            <w14:ligatures w14:val="standardContextual"/>
          </w:rPr>
          <w:tab/>
        </w:r>
        <w:r w:rsidRPr="00D033FF">
          <w:rPr>
            <w:rStyle w:val="Hyperlink"/>
            <w:noProof/>
          </w:rPr>
          <w:t>Procedure</w:t>
        </w:r>
        <w:r>
          <w:rPr>
            <w:noProof/>
            <w:webHidden/>
          </w:rPr>
          <w:tab/>
        </w:r>
        <w:r>
          <w:rPr>
            <w:noProof/>
            <w:webHidden/>
          </w:rPr>
          <w:fldChar w:fldCharType="begin"/>
        </w:r>
        <w:r>
          <w:rPr>
            <w:noProof/>
            <w:webHidden/>
          </w:rPr>
          <w:instrText xml:space="preserve"> PAGEREF _Toc203657081 \h </w:instrText>
        </w:r>
        <w:r>
          <w:rPr>
            <w:noProof/>
            <w:webHidden/>
          </w:rPr>
        </w:r>
        <w:r>
          <w:rPr>
            <w:noProof/>
            <w:webHidden/>
          </w:rPr>
          <w:fldChar w:fldCharType="separate"/>
        </w:r>
        <w:r>
          <w:rPr>
            <w:noProof/>
            <w:webHidden/>
          </w:rPr>
          <w:t>131</w:t>
        </w:r>
        <w:r>
          <w:rPr>
            <w:noProof/>
            <w:webHidden/>
          </w:rPr>
          <w:fldChar w:fldCharType="end"/>
        </w:r>
      </w:hyperlink>
    </w:p>
    <w:p w14:paraId="2E4F0FE5" w14:textId="63318EB4"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082" w:history="1">
        <w:r w:rsidRPr="00D033FF">
          <w:rPr>
            <w:rStyle w:val="Hyperlink"/>
            <w:i/>
            <w:noProof/>
          </w:rPr>
          <w:t>4.1.2.3</w:t>
        </w:r>
        <w:r>
          <w:rPr>
            <w:rFonts w:asciiTheme="minorHAnsi" w:eastAsiaTheme="minorEastAsia" w:hAnsiTheme="minorHAnsi"/>
            <w:noProof/>
            <w:kern w:val="2"/>
            <w:lang w:eastAsia="ja-JP"/>
            <w14:ligatures w14:val="standardContextual"/>
          </w:rPr>
          <w:tab/>
        </w:r>
        <w:r w:rsidRPr="00D033FF">
          <w:rPr>
            <w:rStyle w:val="Hyperlink"/>
            <w:noProof/>
          </w:rPr>
          <w:t>Data pre-processing</w:t>
        </w:r>
        <w:r>
          <w:rPr>
            <w:noProof/>
            <w:webHidden/>
          </w:rPr>
          <w:tab/>
        </w:r>
        <w:r>
          <w:rPr>
            <w:noProof/>
            <w:webHidden/>
          </w:rPr>
          <w:fldChar w:fldCharType="begin"/>
        </w:r>
        <w:r>
          <w:rPr>
            <w:noProof/>
            <w:webHidden/>
          </w:rPr>
          <w:instrText xml:space="preserve"> PAGEREF _Toc203657082 \h </w:instrText>
        </w:r>
        <w:r>
          <w:rPr>
            <w:noProof/>
            <w:webHidden/>
          </w:rPr>
        </w:r>
        <w:r>
          <w:rPr>
            <w:noProof/>
            <w:webHidden/>
          </w:rPr>
          <w:fldChar w:fldCharType="separate"/>
        </w:r>
        <w:r>
          <w:rPr>
            <w:noProof/>
            <w:webHidden/>
          </w:rPr>
          <w:t>132</w:t>
        </w:r>
        <w:r>
          <w:rPr>
            <w:noProof/>
            <w:webHidden/>
          </w:rPr>
          <w:fldChar w:fldCharType="end"/>
        </w:r>
      </w:hyperlink>
    </w:p>
    <w:p w14:paraId="2A2188FB" w14:textId="4F412434"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83" w:history="1">
        <w:r w:rsidRPr="00D033FF">
          <w:rPr>
            <w:rStyle w:val="Hyperlink"/>
            <w:noProof/>
          </w:rPr>
          <w:t>4.1.3</w:t>
        </w:r>
        <w:r>
          <w:rPr>
            <w:rFonts w:asciiTheme="minorHAnsi" w:eastAsiaTheme="minorEastAsia" w:hAnsiTheme="minorHAnsi"/>
            <w:i w:val="0"/>
            <w:noProof/>
            <w:kern w:val="2"/>
            <w:lang w:eastAsia="ja-JP"/>
            <w14:ligatures w14:val="standardContextual"/>
          </w:rPr>
          <w:tab/>
        </w:r>
        <w:r w:rsidRPr="00D033FF">
          <w:rPr>
            <w:rStyle w:val="Hyperlink"/>
            <w:noProof/>
          </w:rPr>
          <w:t>AX discrimination perceptual training and pre-posttests</w:t>
        </w:r>
        <w:r>
          <w:rPr>
            <w:noProof/>
            <w:webHidden/>
          </w:rPr>
          <w:tab/>
        </w:r>
        <w:r>
          <w:rPr>
            <w:noProof/>
            <w:webHidden/>
          </w:rPr>
          <w:fldChar w:fldCharType="begin"/>
        </w:r>
        <w:r>
          <w:rPr>
            <w:noProof/>
            <w:webHidden/>
          </w:rPr>
          <w:instrText xml:space="preserve"> PAGEREF _Toc203657083 \h </w:instrText>
        </w:r>
        <w:r>
          <w:rPr>
            <w:noProof/>
            <w:webHidden/>
          </w:rPr>
        </w:r>
        <w:r>
          <w:rPr>
            <w:noProof/>
            <w:webHidden/>
          </w:rPr>
          <w:fldChar w:fldCharType="separate"/>
        </w:r>
        <w:r>
          <w:rPr>
            <w:noProof/>
            <w:webHidden/>
          </w:rPr>
          <w:t>134</w:t>
        </w:r>
        <w:r>
          <w:rPr>
            <w:noProof/>
            <w:webHidden/>
          </w:rPr>
          <w:fldChar w:fldCharType="end"/>
        </w:r>
      </w:hyperlink>
    </w:p>
    <w:p w14:paraId="6390C5EB" w14:textId="30C7E373"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084" w:history="1">
        <w:r w:rsidRPr="00D033FF">
          <w:rPr>
            <w:rStyle w:val="Hyperlink"/>
            <w:i/>
            <w:noProof/>
          </w:rPr>
          <w:t>4.1.3.1</w:t>
        </w:r>
        <w:r>
          <w:rPr>
            <w:rFonts w:asciiTheme="minorHAnsi" w:eastAsiaTheme="minorEastAsia" w:hAnsiTheme="minorHAnsi"/>
            <w:noProof/>
            <w:kern w:val="2"/>
            <w:lang w:eastAsia="ja-JP"/>
            <w14:ligatures w14:val="standardContextual"/>
          </w:rPr>
          <w:tab/>
        </w:r>
        <w:r w:rsidRPr="00D033FF">
          <w:rPr>
            <w:rStyle w:val="Hyperlink"/>
            <w:noProof/>
          </w:rPr>
          <w:t>Stimuli</w:t>
        </w:r>
        <w:r>
          <w:rPr>
            <w:noProof/>
            <w:webHidden/>
          </w:rPr>
          <w:tab/>
        </w:r>
        <w:r>
          <w:rPr>
            <w:noProof/>
            <w:webHidden/>
          </w:rPr>
          <w:fldChar w:fldCharType="begin"/>
        </w:r>
        <w:r>
          <w:rPr>
            <w:noProof/>
            <w:webHidden/>
          </w:rPr>
          <w:instrText xml:space="preserve"> PAGEREF _Toc203657084 \h </w:instrText>
        </w:r>
        <w:r>
          <w:rPr>
            <w:noProof/>
            <w:webHidden/>
          </w:rPr>
        </w:r>
        <w:r>
          <w:rPr>
            <w:noProof/>
            <w:webHidden/>
          </w:rPr>
          <w:fldChar w:fldCharType="separate"/>
        </w:r>
        <w:r>
          <w:rPr>
            <w:noProof/>
            <w:webHidden/>
          </w:rPr>
          <w:t>134</w:t>
        </w:r>
        <w:r>
          <w:rPr>
            <w:noProof/>
            <w:webHidden/>
          </w:rPr>
          <w:fldChar w:fldCharType="end"/>
        </w:r>
      </w:hyperlink>
    </w:p>
    <w:p w14:paraId="4405C62D" w14:textId="28176250"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085" w:history="1">
        <w:r w:rsidRPr="00D033FF">
          <w:rPr>
            <w:rStyle w:val="Hyperlink"/>
            <w:i/>
            <w:noProof/>
          </w:rPr>
          <w:t>4.1.3.2</w:t>
        </w:r>
        <w:r>
          <w:rPr>
            <w:rFonts w:asciiTheme="minorHAnsi" w:eastAsiaTheme="minorEastAsia" w:hAnsiTheme="minorHAnsi"/>
            <w:noProof/>
            <w:kern w:val="2"/>
            <w:lang w:eastAsia="ja-JP"/>
            <w14:ligatures w14:val="standardContextual"/>
          </w:rPr>
          <w:tab/>
        </w:r>
        <w:r w:rsidRPr="00D033FF">
          <w:rPr>
            <w:rStyle w:val="Hyperlink"/>
            <w:noProof/>
          </w:rPr>
          <w:t>Procedure</w:t>
        </w:r>
        <w:r>
          <w:rPr>
            <w:noProof/>
            <w:webHidden/>
          </w:rPr>
          <w:tab/>
        </w:r>
        <w:r>
          <w:rPr>
            <w:noProof/>
            <w:webHidden/>
          </w:rPr>
          <w:fldChar w:fldCharType="begin"/>
        </w:r>
        <w:r>
          <w:rPr>
            <w:noProof/>
            <w:webHidden/>
          </w:rPr>
          <w:instrText xml:space="preserve"> PAGEREF _Toc203657085 \h </w:instrText>
        </w:r>
        <w:r>
          <w:rPr>
            <w:noProof/>
            <w:webHidden/>
          </w:rPr>
        </w:r>
        <w:r>
          <w:rPr>
            <w:noProof/>
            <w:webHidden/>
          </w:rPr>
          <w:fldChar w:fldCharType="separate"/>
        </w:r>
        <w:r>
          <w:rPr>
            <w:noProof/>
            <w:webHidden/>
          </w:rPr>
          <w:t>136</w:t>
        </w:r>
        <w:r>
          <w:rPr>
            <w:noProof/>
            <w:webHidden/>
          </w:rPr>
          <w:fldChar w:fldCharType="end"/>
        </w:r>
      </w:hyperlink>
    </w:p>
    <w:p w14:paraId="2C908537" w14:textId="7EB4DF54"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086" w:history="1">
        <w:r w:rsidRPr="00D033FF">
          <w:rPr>
            <w:rStyle w:val="Hyperlink"/>
            <w:i/>
            <w:noProof/>
          </w:rPr>
          <w:t>4.1.3.3</w:t>
        </w:r>
        <w:r>
          <w:rPr>
            <w:rFonts w:asciiTheme="minorHAnsi" w:eastAsiaTheme="minorEastAsia" w:hAnsiTheme="minorHAnsi"/>
            <w:noProof/>
            <w:kern w:val="2"/>
            <w:lang w:eastAsia="ja-JP"/>
            <w14:ligatures w14:val="standardContextual"/>
          </w:rPr>
          <w:tab/>
        </w:r>
        <w:r w:rsidRPr="00D033FF">
          <w:rPr>
            <w:rStyle w:val="Hyperlink"/>
            <w:noProof/>
          </w:rPr>
          <w:t>Data cleaning</w:t>
        </w:r>
        <w:r>
          <w:rPr>
            <w:noProof/>
            <w:webHidden/>
          </w:rPr>
          <w:tab/>
        </w:r>
        <w:r>
          <w:rPr>
            <w:noProof/>
            <w:webHidden/>
          </w:rPr>
          <w:fldChar w:fldCharType="begin"/>
        </w:r>
        <w:r>
          <w:rPr>
            <w:noProof/>
            <w:webHidden/>
          </w:rPr>
          <w:instrText xml:space="preserve"> PAGEREF _Toc203657086 \h </w:instrText>
        </w:r>
        <w:r>
          <w:rPr>
            <w:noProof/>
            <w:webHidden/>
          </w:rPr>
        </w:r>
        <w:r>
          <w:rPr>
            <w:noProof/>
            <w:webHidden/>
          </w:rPr>
          <w:fldChar w:fldCharType="separate"/>
        </w:r>
        <w:r>
          <w:rPr>
            <w:noProof/>
            <w:webHidden/>
          </w:rPr>
          <w:t>139</w:t>
        </w:r>
        <w:r>
          <w:rPr>
            <w:noProof/>
            <w:webHidden/>
          </w:rPr>
          <w:fldChar w:fldCharType="end"/>
        </w:r>
      </w:hyperlink>
    </w:p>
    <w:p w14:paraId="3F5352CA" w14:textId="24108898"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87" w:history="1">
        <w:r w:rsidRPr="00D033FF">
          <w:rPr>
            <w:rStyle w:val="Hyperlink"/>
            <w:noProof/>
          </w:rPr>
          <w:t>4.1.4</w:t>
        </w:r>
        <w:r>
          <w:rPr>
            <w:rFonts w:asciiTheme="minorHAnsi" w:eastAsiaTheme="minorEastAsia" w:hAnsiTheme="minorHAnsi"/>
            <w:i w:val="0"/>
            <w:noProof/>
            <w:kern w:val="2"/>
            <w:lang w:eastAsia="ja-JP"/>
            <w14:ligatures w14:val="standardContextual"/>
          </w:rPr>
          <w:tab/>
        </w:r>
        <w:r w:rsidRPr="00D033FF">
          <w:rPr>
            <w:rStyle w:val="Hyperlink"/>
            <w:noProof/>
          </w:rPr>
          <w:t>LDQ</w:t>
        </w:r>
        <w:r>
          <w:rPr>
            <w:noProof/>
            <w:webHidden/>
          </w:rPr>
          <w:tab/>
        </w:r>
        <w:r>
          <w:rPr>
            <w:noProof/>
            <w:webHidden/>
          </w:rPr>
          <w:fldChar w:fldCharType="begin"/>
        </w:r>
        <w:r>
          <w:rPr>
            <w:noProof/>
            <w:webHidden/>
          </w:rPr>
          <w:instrText xml:space="preserve"> PAGEREF _Toc203657087 \h </w:instrText>
        </w:r>
        <w:r>
          <w:rPr>
            <w:noProof/>
            <w:webHidden/>
          </w:rPr>
        </w:r>
        <w:r>
          <w:rPr>
            <w:noProof/>
            <w:webHidden/>
          </w:rPr>
          <w:fldChar w:fldCharType="separate"/>
        </w:r>
        <w:r>
          <w:rPr>
            <w:noProof/>
            <w:webHidden/>
          </w:rPr>
          <w:t>143</w:t>
        </w:r>
        <w:r>
          <w:rPr>
            <w:noProof/>
            <w:webHidden/>
          </w:rPr>
          <w:fldChar w:fldCharType="end"/>
        </w:r>
      </w:hyperlink>
    </w:p>
    <w:p w14:paraId="7A9BF7FB" w14:textId="3C2CEE6F" w:rsidR="00665F8A" w:rsidRDefault="00665F8A">
      <w:pPr>
        <w:pStyle w:val="TOC2"/>
        <w:tabs>
          <w:tab w:val="left" w:pos="960"/>
          <w:tab w:val="right" w:leader="dot" w:pos="9350"/>
        </w:tabs>
        <w:rPr>
          <w:rFonts w:asciiTheme="minorHAnsi" w:eastAsiaTheme="minorEastAsia" w:hAnsiTheme="minorHAnsi"/>
          <w:b w:val="0"/>
          <w:noProof/>
          <w:kern w:val="2"/>
          <w:lang w:eastAsia="ja-JP"/>
          <w14:ligatures w14:val="standardContextual"/>
        </w:rPr>
      </w:pPr>
      <w:hyperlink w:anchor="_Toc203657088" w:history="1">
        <w:r w:rsidRPr="00D033FF">
          <w:rPr>
            <w:rStyle w:val="Hyperlink"/>
            <w:noProof/>
          </w:rPr>
          <w:t>4.2</w:t>
        </w:r>
        <w:r>
          <w:rPr>
            <w:rFonts w:asciiTheme="minorHAnsi" w:eastAsiaTheme="minorEastAsia" w:hAnsiTheme="minorHAnsi"/>
            <w:b w:val="0"/>
            <w:noProof/>
            <w:kern w:val="2"/>
            <w:lang w:eastAsia="ja-JP"/>
            <w14:ligatures w14:val="standardContextual"/>
          </w:rPr>
          <w:tab/>
        </w:r>
        <w:r w:rsidRPr="00D033FF">
          <w:rPr>
            <w:rStyle w:val="Hyperlink"/>
            <w:noProof/>
          </w:rPr>
          <w:t>Analysis and Results</w:t>
        </w:r>
        <w:r>
          <w:rPr>
            <w:noProof/>
            <w:webHidden/>
          </w:rPr>
          <w:tab/>
        </w:r>
        <w:r>
          <w:rPr>
            <w:noProof/>
            <w:webHidden/>
          </w:rPr>
          <w:fldChar w:fldCharType="begin"/>
        </w:r>
        <w:r>
          <w:rPr>
            <w:noProof/>
            <w:webHidden/>
          </w:rPr>
          <w:instrText xml:space="preserve"> PAGEREF _Toc203657088 \h </w:instrText>
        </w:r>
        <w:r>
          <w:rPr>
            <w:noProof/>
            <w:webHidden/>
          </w:rPr>
        </w:r>
        <w:r>
          <w:rPr>
            <w:noProof/>
            <w:webHidden/>
          </w:rPr>
          <w:fldChar w:fldCharType="separate"/>
        </w:r>
        <w:r>
          <w:rPr>
            <w:noProof/>
            <w:webHidden/>
          </w:rPr>
          <w:t>144</w:t>
        </w:r>
        <w:r>
          <w:rPr>
            <w:noProof/>
            <w:webHidden/>
          </w:rPr>
          <w:fldChar w:fldCharType="end"/>
        </w:r>
      </w:hyperlink>
    </w:p>
    <w:p w14:paraId="4C8547E7" w14:textId="533C3AC6"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89" w:history="1">
        <w:r w:rsidRPr="00D033FF">
          <w:rPr>
            <w:rStyle w:val="Hyperlink"/>
            <w:noProof/>
          </w:rPr>
          <w:t>4.2.1</w:t>
        </w:r>
        <w:r>
          <w:rPr>
            <w:rFonts w:asciiTheme="minorHAnsi" w:eastAsiaTheme="minorEastAsia" w:hAnsiTheme="minorHAnsi"/>
            <w:i w:val="0"/>
            <w:noProof/>
            <w:kern w:val="2"/>
            <w:lang w:eastAsia="ja-JP"/>
            <w14:ligatures w14:val="standardContextual"/>
          </w:rPr>
          <w:tab/>
        </w:r>
        <w:r w:rsidRPr="00D033FF">
          <w:rPr>
            <w:rStyle w:val="Hyperlink"/>
            <w:noProof/>
          </w:rPr>
          <w:t>Analysis models and predictions</w:t>
        </w:r>
        <w:r>
          <w:rPr>
            <w:noProof/>
            <w:webHidden/>
          </w:rPr>
          <w:tab/>
        </w:r>
        <w:r>
          <w:rPr>
            <w:noProof/>
            <w:webHidden/>
          </w:rPr>
          <w:fldChar w:fldCharType="begin"/>
        </w:r>
        <w:r>
          <w:rPr>
            <w:noProof/>
            <w:webHidden/>
          </w:rPr>
          <w:instrText xml:space="preserve"> PAGEREF _Toc203657089 \h </w:instrText>
        </w:r>
        <w:r>
          <w:rPr>
            <w:noProof/>
            <w:webHidden/>
          </w:rPr>
        </w:r>
        <w:r>
          <w:rPr>
            <w:noProof/>
            <w:webHidden/>
          </w:rPr>
          <w:fldChar w:fldCharType="separate"/>
        </w:r>
        <w:r>
          <w:rPr>
            <w:noProof/>
            <w:webHidden/>
          </w:rPr>
          <w:t>144</w:t>
        </w:r>
        <w:r>
          <w:rPr>
            <w:noProof/>
            <w:webHidden/>
          </w:rPr>
          <w:fldChar w:fldCharType="end"/>
        </w:r>
      </w:hyperlink>
    </w:p>
    <w:p w14:paraId="30243C2A" w14:textId="5FD5397B"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90" w:history="1">
        <w:r w:rsidRPr="00D033FF">
          <w:rPr>
            <w:rStyle w:val="Hyperlink"/>
            <w:noProof/>
          </w:rPr>
          <w:t>4.2.2</w:t>
        </w:r>
        <w:r>
          <w:rPr>
            <w:rFonts w:asciiTheme="minorHAnsi" w:eastAsiaTheme="minorEastAsia" w:hAnsiTheme="minorHAnsi"/>
            <w:i w:val="0"/>
            <w:noProof/>
            <w:kern w:val="2"/>
            <w:lang w:eastAsia="ja-JP"/>
            <w14:ligatures w14:val="standardContextual"/>
          </w:rPr>
          <w:tab/>
        </w:r>
        <w:r w:rsidRPr="00D033FF">
          <w:rPr>
            <w:rStyle w:val="Hyperlink"/>
            <w:noProof/>
          </w:rPr>
          <w:t>VAS pre- and posttraining results</w:t>
        </w:r>
        <w:r>
          <w:rPr>
            <w:noProof/>
            <w:webHidden/>
          </w:rPr>
          <w:tab/>
        </w:r>
        <w:r>
          <w:rPr>
            <w:noProof/>
            <w:webHidden/>
          </w:rPr>
          <w:fldChar w:fldCharType="begin"/>
        </w:r>
        <w:r>
          <w:rPr>
            <w:noProof/>
            <w:webHidden/>
          </w:rPr>
          <w:instrText xml:space="preserve"> PAGEREF _Toc203657090 \h </w:instrText>
        </w:r>
        <w:r>
          <w:rPr>
            <w:noProof/>
            <w:webHidden/>
          </w:rPr>
        </w:r>
        <w:r>
          <w:rPr>
            <w:noProof/>
            <w:webHidden/>
          </w:rPr>
          <w:fldChar w:fldCharType="separate"/>
        </w:r>
        <w:r>
          <w:rPr>
            <w:noProof/>
            <w:webHidden/>
          </w:rPr>
          <w:t>148</w:t>
        </w:r>
        <w:r>
          <w:rPr>
            <w:noProof/>
            <w:webHidden/>
          </w:rPr>
          <w:fldChar w:fldCharType="end"/>
        </w:r>
      </w:hyperlink>
    </w:p>
    <w:p w14:paraId="7924E987" w14:textId="4AB28F18"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091" w:history="1">
        <w:r w:rsidRPr="00D033FF">
          <w:rPr>
            <w:rStyle w:val="Hyperlink"/>
            <w:i/>
            <w:noProof/>
          </w:rPr>
          <w:t>4.2.2.1</w:t>
        </w:r>
        <w:r>
          <w:rPr>
            <w:rFonts w:asciiTheme="minorHAnsi" w:eastAsiaTheme="minorEastAsia" w:hAnsiTheme="minorHAnsi"/>
            <w:noProof/>
            <w:kern w:val="2"/>
            <w:lang w:eastAsia="ja-JP"/>
            <w14:ligatures w14:val="standardContextual"/>
          </w:rPr>
          <w:tab/>
        </w:r>
        <w:r w:rsidRPr="00D033FF">
          <w:rPr>
            <w:rStyle w:val="Hyperlink"/>
            <w:noProof/>
          </w:rPr>
          <w:t>Descriptive statistics</w:t>
        </w:r>
        <w:r>
          <w:rPr>
            <w:noProof/>
            <w:webHidden/>
          </w:rPr>
          <w:tab/>
        </w:r>
        <w:r>
          <w:rPr>
            <w:noProof/>
            <w:webHidden/>
          </w:rPr>
          <w:fldChar w:fldCharType="begin"/>
        </w:r>
        <w:r>
          <w:rPr>
            <w:noProof/>
            <w:webHidden/>
          </w:rPr>
          <w:instrText xml:space="preserve"> PAGEREF _Toc203657091 \h </w:instrText>
        </w:r>
        <w:r>
          <w:rPr>
            <w:noProof/>
            <w:webHidden/>
          </w:rPr>
        </w:r>
        <w:r>
          <w:rPr>
            <w:noProof/>
            <w:webHidden/>
          </w:rPr>
          <w:fldChar w:fldCharType="separate"/>
        </w:r>
        <w:r>
          <w:rPr>
            <w:noProof/>
            <w:webHidden/>
          </w:rPr>
          <w:t>148</w:t>
        </w:r>
        <w:r>
          <w:rPr>
            <w:noProof/>
            <w:webHidden/>
          </w:rPr>
          <w:fldChar w:fldCharType="end"/>
        </w:r>
      </w:hyperlink>
    </w:p>
    <w:p w14:paraId="181FCAD2" w14:textId="0A7F7FA0"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092" w:history="1">
        <w:r w:rsidRPr="00D033FF">
          <w:rPr>
            <w:rStyle w:val="Hyperlink"/>
            <w:i/>
            <w:noProof/>
          </w:rPr>
          <w:t>4.2.2.2</w:t>
        </w:r>
        <w:r>
          <w:rPr>
            <w:rFonts w:asciiTheme="minorHAnsi" w:eastAsiaTheme="minorEastAsia" w:hAnsiTheme="minorHAnsi"/>
            <w:noProof/>
            <w:kern w:val="2"/>
            <w:lang w:eastAsia="ja-JP"/>
            <w14:ligatures w14:val="standardContextual"/>
          </w:rPr>
          <w:tab/>
        </w:r>
        <w:r w:rsidRPr="00D033FF">
          <w:rPr>
            <w:rStyle w:val="Hyperlink"/>
            <w:noProof/>
          </w:rPr>
          <w:t>Effect of predictors on change in VAS slope and response variability</w:t>
        </w:r>
        <w:r>
          <w:rPr>
            <w:noProof/>
            <w:webHidden/>
          </w:rPr>
          <w:tab/>
        </w:r>
        <w:r>
          <w:rPr>
            <w:noProof/>
            <w:webHidden/>
          </w:rPr>
          <w:fldChar w:fldCharType="begin"/>
        </w:r>
        <w:r>
          <w:rPr>
            <w:noProof/>
            <w:webHidden/>
          </w:rPr>
          <w:instrText xml:space="preserve"> PAGEREF _Toc203657092 \h </w:instrText>
        </w:r>
        <w:r>
          <w:rPr>
            <w:noProof/>
            <w:webHidden/>
          </w:rPr>
        </w:r>
        <w:r>
          <w:rPr>
            <w:noProof/>
            <w:webHidden/>
          </w:rPr>
          <w:fldChar w:fldCharType="separate"/>
        </w:r>
        <w:r>
          <w:rPr>
            <w:noProof/>
            <w:webHidden/>
          </w:rPr>
          <w:t>151</w:t>
        </w:r>
        <w:r>
          <w:rPr>
            <w:noProof/>
            <w:webHidden/>
          </w:rPr>
          <w:fldChar w:fldCharType="end"/>
        </w:r>
      </w:hyperlink>
    </w:p>
    <w:p w14:paraId="16B487A0" w14:textId="0B9797E0"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93" w:history="1">
        <w:r w:rsidRPr="00D033FF">
          <w:rPr>
            <w:rStyle w:val="Hyperlink"/>
            <w:noProof/>
          </w:rPr>
          <w:t>4.2.3</w:t>
        </w:r>
        <w:r>
          <w:rPr>
            <w:rFonts w:asciiTheme="minorHAnsi" w:eastAsiaTheme="minorEastAsia" w:hAnsiTheme="minorHAnsi"/>
            <w:i w:val="0"/>
            <w:noProof/>
            <w:kern w:val="2"/>
            <w:lang w:eastAsia="ja-JP"/>
            <w14:ligatures w14:val="standardContextual"/>
          </w:rPr>
          <w:tab/>
        </w:r>
        <w:r w:rsidRPr="00D033FF">
          <w:rPr>
            <w:rStyle w:val="Hyperlink"/>
            <w:noProof/>
          </w:rPr>
          <w:t>AX discrimination pre- and posttest results</w:t>
        </w:r>
        <w:r>
          <w:rPr>
            <w:noProof/>
            <w:webHidden/>
          </w:rPr>
          <w:tab/>
        </w:r>
        <w:r>
          <w:rPr>
            <w:noProof/>
            <w:webHidden/>
          </w:rPr>
          <w:fldChar w:fldCharType="begin"/>
        </w:r>
        <w:r>
          <w:rPr>
            <w:noProof/>
            <w:webHidden/>
          </w:rPr>
          <w:instrText xml:space="preserve"> PAGEREF _Toc203657093 \h </w:instrText>
        </w:r>
        <w:r>
          <w:rPr>
            <w:noProof/>
            <w:webHidden/>
          </w:rPr>
        </w:r>
        <w:r>
          <w:rPr>
            <w:noProof/>
            <w:webHidden/>
          </w:rPr>
          <w:fldChar w:fldCharType="separate"/>
        </w:r>
        <w:r>
          <w:rPr>
            <w:noProof/>
            <w:webHidden/>
          </w:rPr>
          <w:t>154</w:t>
        </w:r>
        <w:r>
          <w:rPr>
            <w:noProof/>
            <w:webHidden/>
          </w:rPr>
          <w:fldChar w:fldCharType="end"/>
        </w:r>
      </w:hyperlink>
    </w:p>
    <w:p w14:paraId="26C3B47B" w14:textId="0832AD3F"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094" w:history="1">
        <w:r w:rsidRPr="00D033FF">
          <w:rPr>
            <w:rStyle w:val="Hyperlink"/>
            <w:i/>
            <w:noProof/>
          </w:rPr>
          <w:t>4.2.3.1</w:t>
        </w:r>
        <w:r>
          <w:rPr>
            <w:rFonts w:asciiTheme="minorHAnsi" w:eastAsiaTheme="minorEastAsia" w:hAnsiTheme="minorHAnsi"/>
            <w:noProof/>
            <w:kern w:val="2"/>
            <w:lang w:eastAsia="ja-JP"/>
            <w14:ligatures w14:val="standardContextual"/>
          </w:rPr>
          <w:tab/>
        </w:r>
        <w:r w:rsidRPr="00D033FF">
          <w:rPr>
            <w:rStyle w:val="Hyperlink"/>
            <w:noProof/>
          </w:rPr>
          <w:t>Effect of predictors on change in discrimination sensitivity</w:t>
        </w:r>
        <w:r>
          <w:rPr>
            <w:noProof/>
            <w:webHidden/>
          </w:rPr>
          <w:tab/>
        </w:r>
        <w:r>
          <w:rPr>
            <w:noProof/>
            <w:webHidden/>
          </w:rPr>
          <w:fldChar w:fldCharType="begin"/>
        </w:r>
        <w:r>
          <w:rPr>
            <w:noProof/>
            <w:webHidden/>
          </w:rPr>
          <w:instrText xml:space="preserve"> PAGEREF _Toc203657094 \h </w:instrText>
        </w:r>
        <w:r>
          <w:rPr>
            <w:noProof/>
            <w:webHidden/>
          </w:rPr>
        </w:r>
        <w:r>
          <w:rPr>
            <w:noProof/>
            <w:webHidden/>
          </w:rPr>
          <w:fldChar w:fldCharType="separate"/>
        </w:r>
        <w:r>
          <w:rPr>
            <w:noProof/>
            <w:webHidden/>
          </w:rPr>
          <w:t>154</w:t>
        </w:r>
        <w:r>
          <w:rPr>
            <w:noProof/>
            <w:webHidden/>
          </w:rPr>
          <w:fldChar w:fldCharType="end"/>
        </w:r>
      </w:hyperlink>
    </w:p>
    <w:p w14:paraId="3CEFA4BB" w14:textId="2AFD480F"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095" w:history="1">
        <w:r w:rsidRPr="00D033FF">
          <w:rPr>
            <w:rStyle w:val="Hyperlink"/>
            <w:i/>
            <w:noProof/>
          </w:rPr>
          <w:t>4.2.3.2</w:t>
        </w:r>
        <w:r>
          <w:rPr>
            <w:rFonts w:asciiTheme="minorHAnsi" w:eastAsiaTheme="minorEastAsia" w:hAnsiTheme="minorHAnsi"/>
            <w:noProof/>
            <w:kern w:val="2"/>
            <w:lang w:eastAsia="ja-JP"/>
            <w14:ligatures w14:val="standardContextual"/>
          </w:rPr>
          <w:tab/>
        </w:r>
        <w:r w:rsidRPr="00D033FF">
          <w:rPr>
            <w:rStyle w:val="Hyperlink"/>
            <w:noProof/>
          </w:rPr>
          <w:t>Effect of predictors on change in discrimination reaction time</w:t>
        </w:r>
        <w:r>
          <w:rPr>
            <w:noProof/>
            <w:webHidden/>
          </w:rPr>
          <w:tab/>
        </w:r>
        <w:r>
          <w:rPr>
            <w:noProof/>
            <w:webHidden/>
          </w:rPr>
          <w:fldChar w:fldCharType="begin"/>
        </w:r>
        <w:r>
          <w:rPr>
            <w:noProof/>
            <w:webHidden/>
          </w:rPr>
          <w:instrText xml:space="preserve"> PAGEREF _Toc203657095 \h </w:instrText>
        </w:r>
        <w:r>
          <w:rPr>
            <w:noProof/>
            <w:webHidden/>
          </w:rPr>
        </w:r>
        <w:r>
          <w:rPr>
            <w:noProof/>
            <w:webHidden/>
          </w:rPr>
          <w:fldChar w:fldCharType="separate"/>
        </w:r>
        <w:r>
          <w:rPr>
            <w:noProof/>
            <w:webHidden/>
          </w:rPr>
          <w:t>159</w:t>
        </w:r>
        <w:r>
          <w:rPr>
            <w:noProof/>
            <w:webHidden/>
          </w:rPr>
          <w:fldChar w:fldCharType="end"/>
        </w:r>
      </w:hyperlink>
    </w:p>
    <w:p w14:paraId="508F6FCD" w14:textId="20F12C5B" w:rsidR="00665F8A" w:rsidRDefault="00665F8A">
      <w:pPr>
        <w:pStyle w:val="TOC2"/>
        <w:tabs>
          <w:tab w:val="left" w:pos="960"/>
          <w:tab w:val="right" w:leader="dot" w:pos="9350"/>
        </w:tabs>
        <w:rPr>
          <w:rFonts w:asciiTheme="minorHAnsi" w:eastAsiaTheme="minorEastAsia" w:hAnsiTheme="minorHAnsi"/>
          <w:b w:val="0"/>
          <w:noProof/>
          <w:kern w:val="2"/>
          <w:lang w:eastAsia="ja-JP"/>
          <w14:ligatures w14:val="standardContextual"/>
        </w:rPr>
      </w:pPr>
      <w:hyperlink w:anchor="_Toc203657096" w:history="1">
        <w:r w:rsidRPr="00D033FF">
          <w:rPr>
            <w:rStyle w:val="Hyperlink"/>
            <w:noProof/>
          </w:rPr>
          <w:t>4.3</w:t>
        </w:r>
        <w:r>
          <w:rPr>
            <w:rFonts w:asciiTheme="minorHAnsi" w:eastAsiaTheme="minorEastAsia" w:hAnsiTheme="minorHAnsi"/>
            <w:b w:val="0"/>
            <w:noProof/>
            <w:kern w:val="2"/>
            <w:lang w:eastAsia="ja-JP"/>
            <w14:ligatures w14:val="standardContextual"/>
          </w:rPr>
          <w:tab/>
        </w:r>
        <w:r w:rsidRPr="00D033FF">
          <w:rPr>
            <w:rStyle w:val="Hyperlink"/>
            <w:noProof/>
          </w:rPr>
          <w:t>Study 2 Discussion</w:t>
        </w:r>
        <w:r>
          <w:rPr>
            <w:noProof/>
            <w:webHidden/>
          </w:rPr>
          <w:tab/>
        </w:r>
        <w:r>
          <w:rPr>
            <w:noProof/>
            <w:webHidden/>
          </w:rPr>
          <w:fldChar w:fldCharType="begin"/>
        </w:r>
        <w:r>
          <w:rPr>
            <w:noProof/>
            <w:webHidden/>
          </w:rPr>
          <w:instrText xml:space="preserve"> PAGEREF _Toc203657096 \h </w:instrText>
        </w:r>
        <w:r>
          <w:rPr>
            <w:noProof/>
            <w:webHidden/>
          </w:rPr>
        </w:r>
        <w:r>
          <w:rPr>
            <w:noProof/>
            <w:webHidden/>
          </w:rPr>
          <w:fldChar w:fldCharType="separate"/>
        </w:r>
        <w:r>
          <w:rPr>
            <w:noProof/>
            <w:webHidden/>
          </w:rPr>
          <w:t>163</w:t>
        </w:r>
        <w:r>
          <w:rPr>
            <w:noProof/>
            <w:webHidden/>
          </w:rPr>
          <w:fldChar w:fldCharType="end"/>
        </w:r>
      </w:hyperlink>
    </w:p>
    <w:p w14:paraId="29C0EB75" w14:textId="1C8A5538" w:rsidR="00665F8A" w:rsidRDefault="00665F8A">
      <w:pPr>
        <w:pStyle w:val="TOC1"/>
        <w:tabs>
          <w:tab w:val="right" w:leader="dot" w:pos="9350"/>
        </w:tabs>
        <w:rPr>
          <w:rFonts w:asciiTheme="minorHAnsi" w:eastAsiaTheme="minorEastAsia" w:hAnsiTheme="minorHAnsi"/>
          <w:b w:val="0"/>
          <w:noProof/>
          <w:kern w:val="2"/>
          <w:lang w:eastAsia="ja-JP"/>
          <w14:ligatures w14:val="standardContextual"/>
        </w:rPr>
      </w:pPr>
      <w:hyperlink w:anchor="_Toc203657097" w:history="1">
        <w:r w:rsidRPr="00D033FF">
          <w:rPr>
            <w:rStyle w:val="Hyperlink"/>
            <w:noProof/>
          </w:rPr>
          <w:t>Chapter 5. Study 3</w:t>
        </w:r>
        <w:r>
          <w:rPr>
            <w:noProof/>
            <w:webHidden/>
          </w:rPr>
          <w:tab/>
        </w:r>
        <w:r>
          <w:rPr>
            <w:noProof/>
            <w:webHidden/>
          </w:rPr>
          <w:fldChar w:fldCharType="begin"/>
        </w:r>
        <w:r>
          <w:rPr>
            <w:noProof/>
            <w:webHidden/>
          </w:rPr>
          <w:instrText xml:space="preserve"> PAGEREF _Toc203657097 \h </w:instrText>
        </w:r>
        <w:r>
          <w:rPr>
            <w:noProof/>
            <w:webHidden/>
          </w:rPr>
        </w:r>
        <w:r>
          <w:rPr>
            <w:noProof/>
            <w:webHidden/>
          </w:rPr>
          <w:fldChar w:fldCharType="separate"/>
        </w:r>
        <w:r>
          <w:rPr>
            <w:noProof/>
            <w:webHidden/>
          </w:rPr>
          <w:t>167</w:t>
        </w:r>
        <w:r>
          <w:rPr>
            <w:noProof/>
            <w:webHidden/>
          </w:rPr>
          <w:fldChar w:fldCharType="end"/>
        </w:r>
      </w:hyperlink>
    </w:p>
    <w:p w14:paraId="6915B521" w14:textId="089A5695" w:rsidR="00665F8A" w:rsidRDefault="00665F8A">
      <w:pPr>
        <w:pStyle w:val="TOC2"/>
        <w:tabs>
          <w:tab w:val="left" w:pos="960"/>
          <w:tab w:val="right" w:leader="dot" w:pos="9350"/>
        </w:tabs>
        <w:rPr>
          <w:rFonts w:asciiTheme="minorHAnsi" w:eastAsiaTheme="minorEastAsia" w:hAnsiTheme="minorHAnsi"/>
          <w:b w:val="0"/>
          <w:noProof/>
          <w:kern w:val="2"/>
          <w:lang w:eastAsia="ja-JP"/>
          <w14:ligatures w14:val="standardContextual"/>
        </w:rPr>
      </w:pPr>
      <w:hyperlink w:anchor="_Toc203657098" w:history="1">
        <w:r w:rsidRPr="00D033FF">
          <w:rPr>
            <w:rStyle w:val="Hyperlink"/>
            <w:noProof/>
          </w:rPr>
          <w:t>5.1</w:t>
        </w:r>
        <w:r>
          <w:rPr>
            <w:rFonts w:asciiTheme="minorHAnsi" w:eastAsiaTheme="minorEastAsia" w:hAnsiTheme="minorHAnsi"/>
            <w:b w:val="0"/>
            <w:noProof/>
            <w:kern w:val="2"/>
            <w:lang w:eastAsia="ja-JP"/>
            <w14:ligatures w14:val="standardContextual"/>
          </w:rPr>
          <w:tab/>
        </w:r>
        <w:r w:rsidRPr="00D033FF">
          <w:rPr>
            <w:rStyle w:val="Hyperlink"/>
            <w:noProof/>
          </w:rPr>
          <w:t>Methodology</w:t>
        </w:r>
        <w:r>
          <w:rPr>
            <w:noProof/>
            <w:webHidden/>
          </w:rPr>
          <w:tab/>
        </w:r>
        <w:r>
          <w:rPr>
            <w:noProof/>
            <w:webHidden/>
          </w:rPr>
          <w:fldChar w:fldCharType="begin"/>
        </w:r>
        <w:r>
          <w:rPr>
            <w:noProof/>
            <w:webHidden/>
          </w:rPr>
          <w:instrText xml:space="preserve"> PAGEREF _Toc203657098 \h </w:instrText>
        </w:r>
        <w:r>
          <w:rPr>
            <w:noProof/>
            <w:webHidden/>
          </w:rPr>
        </w:r>
        <w:r>
          <w:rPr>
            <w:noProof/>
            <w:webHidden/>
          </w:rPr>
          <w:fldChar w:fldCharType="separate"/>
        </w:r>
        <w:r>
          <w:rPr>
            <w:noProof/>
            <w:webHidden/>
          </w:rPr>
          <w:t>169</w:t>
        </w:r>
        <w:r>
          <w:rPr>
            <w:noProof/>
            <w:webHidden/>
          </w:rPr>
          <w:fldChar w:fldCharType="end"/>
        </w:r>
      </w:hyperlink>
    </w:p>
    <w:p w14:paraId="00D293BA" w14:textId="09A6D08B"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099" w:history="1">
        <w:r w:rsidRPr="00D033FF">
          <w:rPr>
            <w:rStyle w:val="Hyperlink"/>
            <w:noProof/>
          </w:rPr>
          <w:t>5.1.1</w:t>
        </w:r>
        <w:r>
          <w:rPr>
            <w:rFonts w:asciiTheme="minorHAnsi" w:eastAsiaTheme="minorEastAsia" w:hAnsiTheme="minorHAnsi"/>
            <w:i w:val="0"/>
            <w:noProof/>
            <w:kern w:val="2"/>
            <w:lang w:eastAsia="ja-JP"/>
            <w14:ligatures w14:val="standardContextual"/>
          </w:rPr>
          <w:tab/>
        </w:r>
        <w:r w:rsidRPr="00D033FF">
          <w:rPr>
            <w:rStyle w:val="Hyperlink"/>
            <w:noProof/>
          </w:rPr>
          <w:t>Participants</w:t>
        </w:r>
        <w:r>
          <w:rPr>
            <w:noProof/>
            <w:webHidden/>
          </w:rPr>
          <w:tab/>
        </w:r>
        <w:r>
          <w:rPr>
            <w:noProof/>
            <w:webHidden/>
          </w:rPr>
          <w:fldChar w:fldCharType="begin"/>
        </w:r>
        <w:r>
          <w:rPr>
            <w:noProof/>
            <w:webHidden/>
          </w:rPr>
          <w:instrText xml:space="preserve"> PAGEREF _Toc203657099 \h </w:instrText>
        </w:r>
        <w:r>
          <w:rPr>
            <w:noProof/>
            <w:webHidden/>
          </w:rPr>
        </w:r>
        <w:r>
          <w:rPr>
            <w:noProof/>
            <w:webHidden/>
          </w:rPr>
          <w:fldChar w:fldCharType="separate"/>
        </w:r>
        <w:r>
          <w:rPr>
            <w:noProof/>
            <w:webHidden/>
          </w:rPr>
          <w:t>172</w:t>
        </w:r>
        <w:r>
          <w:rPr>
            <w:noProof/>
            <w:webHidden/>
          </w:rPr>
          <w:fldChar w:fldCharType="end"/>
        </w:r>
      </w:hyperlink>
    </w:p>
    <w:p w14:paraId="2979E6CB" w14:textId="5B7F125D"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100" w:history="1">
        <w:r w:rsidRPr="00D033FF">
          <w:rPr>
            <w:rStyle w:val="Hyperlink"/>
            <w:noProof/>
          </w:rPr>
          <w:t>5.1.2</w:t>
        </w:r>
        <w:r>
          <w:rPr>
            <w:rFonts w:asciiTheme="minorHAnsi" w:eastAsiaTheme="minorEastAsia" w:hAnsiTheme="minorHAnsi"/>
            <w:i w:val="0"/>
            <w:noProof/>
            <w:kern w:val="2"/>
            <w:lang w:eastAsia="ja-JP"/>
            <w14:ligatures w14:val="standardContextual"/>
          </w:rPr>
          <w:tab/>
        </w:r>
        <w:r w:rsidRPr="00D033FF">
          <w:rPr>
            <w:rStyle w:val="Hyperlink"/>
            <w:noProof/>
          </w:rPr>
          <w:t>VAS task</w:t>
        </w:r>
        <w:r>
          <w:rPr>
            <w:noProof/>
            <w:webHidden/>
          </w:rPr>
          <w:tab/>
        </w:r>
        <w:r>
          <w:rPr>
            <w:noProof/>
            <w:webHidden/>
          </w:rPr>
          <w:fldChar w:fldCharType="begin"/>
        </w:r>
        <w:r>
          <w:rPr>
            <w:noProof/>
            <w:webHidden/>
          </w:rPr>
          <w:instrText xml:space="preserve"> PAGEREF _Toc203657100 \h </w:instrText>
        </w:r>
        <w:r>
          <w:rPr>
            <w:noProof/>
            <w:webHidden/>
          </w:rPr>
        </w:r>
        <w:r>
          <w:rPr>
            <w:noProof/>
            <w:webHidden/>
          </w:rPr>
          <w:fldChar w:fldCharType="separate"/>
        </w:r>
        <w:r>
          <w:rPr>
            <w:noProof/>
            <w:webHidden/>
          </w:rPr>
          <w:t>173</w:t>
        </w:r>
        <w:r>
          <w:rPr>
            <w:noProof/>
            <w:webHidden/>
          </w:rPr>
          <w:fldChar w:fldCharType="end"/>
        </w:r>
      </w:hyperlink>
    </w:p>
    <w:p w14:paraId="4497B145" w14:textId="0798FB31"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101" w:history="1">
        <w:r w:rsidRPr="00D033FF">
          <w:rPr>
            <w:rStyle w:val="Hyperlink"/>
            <w:i/>
            <w:noProof/>
          </w:rPr>
          <w:t>5.1.2.1</w:t>
        </w:r>
        <w:r>
          <w:rPr>
            <w:rFonts w:asciiTheme="minorHAnsi" w:eastAsiaTheme="minorEastAsia" w:hAnsiTheme="minorHAnsi"/>
            <w:noProof/>
            <w:kern w:val="2"/>
            <w:lang w:eastAsia="ja-JP"/>
            <w14:ligatures w14:val="standardContextual"/>
          </w:rPr>
          <w:tab/>
        </w:r>
        <w:r w:rsidRPr="00D033FF">
          <w:rPr>
            <w:rStyle w:val="Hyperlink"/>
            <w:noProof/>
          </w:rPr>
          <w:t>Stimuli</w:t>
        </w:r>
        <w:r>
          <w:rPr>
            <w:noProof/>
            <w:webHidden/>
          </w:rPr>
          <w:tab/>
        </w:r>
        <w:r>
          <w:rPr>
            <w:noProof/>
            <w:webHidden/>
          </w:rPr>
          <w:fldChar w:fldCharType="begin"/>
        </w:r>
        <w:r>
          <w:rPr>
            <w:noProof/>
            <w:webHidden/>
          </w:rPr>
          <w:instrText xml:space="preserve"> PAGEREF _Toc203657101 \h </w:instrText>
        </w:r>
        <w:r>
          <w:rPr>
            <w:noProof/>
            <w:webHidden/>
          </w:rPr>
        </w:r>
        <w:r>
          <w:rPr>
            <w:noProof/>
            <w:webHidden/>
          </w:rPr>
          <w:fldChar w:fldCharType="separate"/>
        </w:r>
        <w:r>
          <w:rPr>
            <w:noProof/>
            <w:webHidden/>
          </w:rPr>
          <w:t>173</w:t>
        </w:r>
        <w:r>
          <w:rPr>
            <w:noProof/>
            <w:webHidden/>
          </w:rPr>
          <w:fldChar w:fldCharType="end"/>
        </w:r>
      </w:hyperlink>
    </w:p>
    <w:p w14:paraId="0A7879E6" w14:textId="174294EB"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102" w:history="1">
        <w:r w:rsidRPr="00D033FF">
          <w:rPr>
            <w:rStyle w:val="Hyperlink"/>
            <w:i/>
            <w:noProof/>
          </w:rPr>
          <w:t>5.1.2.2</w:t>
        </w:r>
        <w:r>
          <w:rPr>
            <w:rFonts w:asciiTheme="minorHAnsi" w:eastAsiaTheme="minorEastAsia" w:hAnsiTheme="minorHAnsi"/>
            <w:noProof/>
            <w:kern w:val="2"/>
            <w:lang w:eastAsia="ja-JP"/>
            <w14:ligatures w14:val="standardContextual"/>
          </w:rPr>
          <w:tab/>
        </w:r>
        <w:r w:rsidRPr="00D033FF">
          <w:rPr>
            <w:rStyle w:val="Hyperlink"/>
            <w:noProof/>
          </w:rPr>
          <w:t>Procedure</w:t>
        </w:r>
        <w:r>
          <w:rPr>
            <w:noProof/>
            <w:webHidden/>
          </w:rPr>
          <w:tab/>
        </w:r>
        <w:r>
          <w:rPr>
            <w:noProof/>
            <w:webHidden/>
          </w:rPr>
          <w:fldChar w:fldCharType="begin"/>
        </w:r>
        <w:r>
          <w:rPr>
            <w:noProof/>
            <w:webHidden/>
          </w:rPr>
          <w:instrText xml:space="preserve"> PAGEREF _Toc203657102 \h </w:instrText>
        </w:r>
        <w:r>
          <w:rPr>
            <w:noProof/>
            <w:webHidden/>
          </w:rPr>
        </w:r>
        <w:r>
          <w:rPr>
            <w:noProof/>
            <w:webHidden/>
          </w:rPr>
          <w:fldChar w:fldCharType="separate"/>
        </w:r>
        <w:r>
          <w:rPr>
            <w:noProof/>
            <w:webHidden/>
          </w:rPr>
          <w:t>173</w:t>
        </w:r>
        <w:r>
          <w:rPr>
            <w:noProof/>
            <w:webHidden/>
          </w:rPr>
          <w:fldChar w:fldCharType="end"/>
        </w:r>
      </w:hyperlink>
    </w:p>
    <w:p w14:paraId="4AE935E9" w14:textId="6FC741E6"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103" w:history="1">
        <w:r w:rsidRPr="00D033FF">
          <w:rPr>
            <w:rStyle w:val="Hyperlink"/>
            <w:i/>
            <w:noProof/>
          </w:rPr>
          <w:t>5.1.2.3</w:t>
        </w:r>
        <w:r>
          <w:rPr>
            <w:rFonts w:asciiTheme="minorHAnsi" w:eastAsiaTheme="minorEastAsia" w:hAnsiTheme="minorHAnsi"/>
            <w:noProof/>
            <w:kern w:val="2"/>
            <w:lang w:eastAsia="ja-JP"/>
            <w14:ligatures w14:val="standardContextual"/>
          </w:rPr>
          <w:tab/>
        </w:r>
        <w:r w:rsidRPr="00D033FF">
          <w:rPr>
            <w:rStyle w:val="Hyperlink"/>
            <w:noProof/>
          </w:rPr>
          <w:t>Data pre-processing</w:t>
        </w:r>
        <w:r>
          <w:rPr>
            <w:noProof/>
            <w:webHidden/>
          </w:rPr>
          <w:tab/>
        </w:r>
        <w:r>
          <w:rPr>
            <w:noProof/>
            <w:webHidden/>
          </w:rPr>
          <w:fldChar w:fldCharType="begin"/>
        </w:r>
        <w:r>
          <w:rPr>
            <w:noProof/>
            <w:webHidden/>
          </w:rPr>
          <w:instrText xml:space="preserve"> PAGEREF _Toc203657103 \h </w:instrText>
        </w:r>
        <w:r>
          <w:rPr>
            <w:noProof/>
            <w:webHidden/>
          </w:rPr>
        </w:r>
        <w:r>
          <w:rPr>
            <w:noProof/>
            <w:webHidden/>
          </w:rPr>
          <w:fldChar w:fldCharType="separate"/>
        </w:r>
        <w:r>
          <w:rPr>
            <w:noProof/>
            <w:webHidden/>
          </w:rPr>
          <w:t>174</w:t>
        </w:r>
        <w:r>
          <w:rPr>
            <w:noProof/>
            <w:webHidden/>
          </w:rPr>
          <w:fldChar w:fldCharType="end"/>
        </w:r>
      </w:hyperlink>
    </w:p>
    <w:p w14:paraId="6FC5FED0" w14:textId="5FC9DE8A"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104" w:history="1">
        <w:r w:rsidRPr="00D033FF">
          <w:rPr>
            <w:rStyle w:val="Hyperlink"/>
            <w:noProof/>
          </w:rPr>
          <w:t>5.1.3</w:t>
        </w:r>
        <w:r>
          <w:rPr>
            <w:rFonts w:asciiTheme="minorHAnsi" w:eastAsiaTheme="minorEastAsia" w:hAnsiTheme="minorHAnsi"/>
            <w:i w:val="0"/>
            <w:noProof/>
            <w:kern w:val="2"/>
            <w:lang w:eastAsia="ja-JP"/>
            <w14:ligatures w14:val="standardContextual"/>
          </w:rPr>
          <w:tab/>
        </w:r>
        <w:r w:rsidRPr="00D033FF">
          <w:rPr>
            <w:rStyle w:val="Hyperlink"/>
            <w:noProof/>
          </w:rPr>
          <w:t>AX discrimination perceptual training and pre-posttests</w:t>
        </w:r>
        <w:r>
          <w:rPr>
            <w:noProof/>
            <w:webHidden/>
          </w:rPr>
          <w:tab/>
        </w:r>
        <w:r>
          <w:rPr>
            <w:noProof/>
            <w:webHidden/>
          </w:rPr>
          <w:fldChar w:fldCharType="begin"/>
        </w:r>
        <w:r>
          <w:rPr>
            <w:noProof/>
            <w:webHidden/>
          </w:rPr>
          <w:instrText xml:space="preserve"> PAGEREF _Toc203657104 \h </w:instrText>
        </w:r>
        <w:r>
          <w:rPr>
            <w:noProof/>
            <w:webHidden/>
          </w:rPr>
        </w:r>
        <w:r>
          <w:rPr>
            <w:noProof/>
            <w:webHidden/>
          </w:rPr>
          <w:fldChar w:fldCharType="separate"/>
        </w:r>
        <w:r>
          <w:rPr>
            <w:noProof/>
            <w:webHidden/>
          </w:rPr>
          <w:t>175</w:t>
        </w:r>
        <w:r>
          <w:rPr>
            <w:noProof/>
            <w:webHidden/>
          </w:rPr>
          <w:fldChar w:fldCharType="end"/>
        </w:r>
      </w:hyperlink>
    </w:p>
    <w:p w14:paraId="19CD633B" w14:textId="5276081E"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105" w:history="1">
        <w:r w:rsidRPr="00D033FF">
          <w:rPr>
            <w:rStyle w:val="Hyperlink"/>
            <w:i/>
            <w:noProof/>
          </w:rPr>
          <w:t>5.1.3.1</w:t>
        </w:r>
        <w:r>
          <w:rPr>
            <w:rFonts w:asciiTheme="minorHAnsi" w:eastAsiaTheme="minorEastAsia" w:hAnsiTheme="minorHAnsi"/>
            <w:noProof/>
            <w:kern w:val="2"/>
            <w:lang w:eastAsia="ja-JP"/>
            <w14:ligatures w14:val="standardContextual"/>
          </w:rPr>
          <w:tab/>
        </w:r>
        <w:r w:rsidRPr="00D033FF">
          <w:rPr>
            <w:rStyle w:val="Hyperlink"/>
            <w:noProof/>
          </w:rPr>
          <w:t>Stimuli</w:t>
        </w:r>
        <w:r>
          <w:rPr>
            <w:noProof/>
            <w:webHidden/>
          </w:rPr>
          <w:tab/>
        </w:r>
        <w:r>
          <w:rPr>
            <w:noProof/>
            <w:webHidden/>
          </w:rPr>
          <w:fldChar w:fldCharType="begin"/>
        </w:r>
        <w:r>
          <w:rPr>
            <w:noProof/>
            <w:webHidden/>
          </w:rPr>
          <w:instrText xml:space="preserve"> PAGEREF _Toc203657105 \h </w:instrText>
        </w:r>
        <w:r>
          <w:rPr>
            <w:noProof/>
            <w:webHidden/>
          </w:rPr>
        </w:r>
        <w:r>
          <w:rPr>
            <w:noProof/>
            <w:webHidden/>
          </w:rPr>
          <w:fldChar w:fldCharType="separate"/>
        </w:r>
        <w:r>
          <w:rPr>
            <w:noProof/>
            <w:webHidden/>
          </w:rPr>
          <w:t>175</w:t>
        </w:r>
        <w:r>
          <w:rPr>
            <w:noProof/>
            <w:webHidden/>
          </w:rPr>
          <w:fldChar w:fldCharType="end"/>
        </w:r>
      </w:hyperlink>
    </w:p>
    <w:p w14:paraId="77649709" w14:textId="5F3CB745"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106" w:history="1">
        <w:r w:rsidRPr="00D033FF">
          <w:rPr>
            <w:rStyle w:val="Hyperlink"/>
            <w:i/>
            <w:noProof/>
          </w:rPr>
          <w:t>5.1.3.2</w:t>
        </w:r>
        <w:r>
          <w:rPr>
            <w:rFonts w:asciiTheme="minorHAnsi" w:eastAsiaTheme="minorEastAsia" w:hAnsiTheme="minorHAnsi"/>
            <w:noProof/>
            <w:kern w:val="2"/>
            <w:lang w:eastAsia="ja-JP"/>
            <w14:ligatures w14:val="standardContextual"/>
          </w:rPr>
          <w:tab/>
        </w:r>
        <w:r w:rsidRPr="00D033FF">
          <w:rPr>
            <w:rStyle w:val="Hyperlink"/>
            <w:noProof/>
          </w:rPr>
          <w:t>Procedure</w:t>
        </w:r>
        <w:r>
          <w:rPr>
            <w:noProof/>
            <w:webHidden/>
          </w:rPr>
          <w:tab/>
        </w:r>
        <w:r>
          <w:rPr>
            <w:noProof/>
            <w:webHidden/>
          </w:rPr>
          <w:fldChar w:fldCharType="begin"/>
        </w:r>
        <w:r>
          <w:rPr>
            <w:noProof/>
            <w:webHidden/>
          </w:rPr>
          <w:instrText xml:space="preserve"> PAGEREF _Toc203657106 \h </w:instrText>
        </w:r>
        <w:r>
          <w:rPr>
            <w:noProof/>
            <w:webHidden/>
          </w:rPr>
        </w:r>
        <w:r>
          <w:rPr>
            <w:noProof/>
            <w:webHidden/>
          </w:rPr>
          <w:fldChar w:fldCharType="separate"/>
        </w:r>
        <w:r>
          <w:rPr>
            <w:noProof/>
            <w:webHidden/>
          </w:rPr>
          <w:t>176</w:t>
        </w:r>
        <w:r>
          <w:rPr>
            <w:noProof/>
            <w:webHidden/>
          </w:rPr>
          <w:fldChar w:fldCharType="end"/>
        </w:r>
      </w:hyperlink>
    </w:p>
    <w:p w14:paraId="690334D8" w14:textId="074ECBC6"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107" w:history="1">
        <w:r w:rsidRPr="00D033FF">
          <w:rPr>
            <w:rStyle w:val="Hyperlink"/>
            <w:i/>
            <w:noProof/>
          </w:rPr>
          <w:t>5.1.3.3</w:t>
        </w:r>
        <w:r>
          <w:rPr>
            <w:rFonts w:asciiTheme="minorHAnsi" w:eastAsiaTheme="minorEastAsia" w:hAnsiTheme="minorHAnsi"/>
            <w:noProof/>
            <w:kern w:val="2"/>
            <w:lang w:eastAsia="ja-JP"/>
            <w14:ligatures w14:val="standardContextual"/>
          </w:rPr>
          <w:tab/>
        </w:r>
        <w:r w:rsidRPr="00D033FF">
          <w:rPr>
            <w:rStyle w:val="Hyperlink"/>
            <w:noProof/>
          </w:rPr>
          <w:t>Data cleaning</w:t>
        </w:r>
        <w:r>
          <w:rPr>
            <w:noProof/>
            <w:webHidden/>
          </w:rPr>
          <w:tab/>
        </w:r>
        <w:r>
          <w:rPr>
            <w:noProof/>
            <w:webHidden/>
          </w:rPr>
          <w:fldChar w:fldCharType="begin"/>
        </w:r>
        <w:r>
          <w:rPr>
            <w:noProof/>
            <w:webHidden/>
          </w:rPr>
          <w:instrText xml:space="preserve"> PAGEREF _Toc203657107 \h </w:instrText>
        </w:r>
        <w:r>
          <w:rPr>
            <w:noProof/>
            <w:webHidden/>
          </w:rPr>
        </w:r>
        <w:r>
          <w:rPr>
            <w:noProof/>
            <w:webHidden/>
          </w:rPr>
          <w:fldChar w:fldCharType="separate"/>
        </w:r>
        <w:r>
          <w:rPr>
            <w:noProof/>
            <w:webHidden/>
          </w:rPr>
          <w:t>177</w:t>
        </w:r>
        <w:r>
          <w:rPr>
            <w:noProof/>
            <w:webHidden/>
          </w:rPr>
          <w:fldChar w:fldCharType="end"/>
        </w:r>
      </w:hyperlink>
    </w:p>
    <w:p w14:paraId="3B0F36FC" w14:textId="236B1588"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108" w:history="1">
        <w:r w:rsidRPr="00D033FF">
          <w:rPr>
            <w:rStyle w:val="Hyperlink"/>
            <w:noProof/>
          </w:rPr>
          <w:t>5.1.4</w:t>
        </w:r>
        <w:r>
          <w:rPr>
            <w:rFonts w:asciiTheme="minorHAnsi" w:eastAsiaTheme="minorEastAsia" w:hAnsiTheme="minorHAnsi"/>
            <w:i w:val="0"/>
            <w:noProof/>
            <w:kern w:val="2"/>
            <w:lang w:eastAsia="ja-JP"/>
            <w14:ligatures w14:val="standardContextual"/>
          </w:rPr>
          <w:tab/>
        </w:r>
        <w:r w:rsidRPr="00D033FF">
          <w:rPr>
            <w:rStyle w:val="Hyperlink"/>
            <w:noProof/>
          </w:rPr>
          <w:t>Multiple-choice partial dictation (MCPD) listening assessment</w:t>
        </w:r>
        <w:r>
          <w:rPr>
            <w:noProof/>
            <w:webHidden/>
          </w:rPr>
          <w:tab/>
        </w:r>
        <w:r>
          <w:rPr>
            <w:noProof/>
            <w:webHidden/>
          </w:rPr>
          <w:fldChar w:fldCharType="begin"/>
        </w:r>
        <w:r>
          <w:rPr>
            <w:noProof/>
            <w:webHidden/>
          </w:rPr>
          <w:instrText xml:space="preserve"> PAGEREF _Toc203657108 \h </w:instrText>
        </w:r>
        <w:r>
          <w:rPr>
            <w:noProof/>
            <w:webHidden/>
          </w:rPr>
        </w:r>
        <w:r>
          <w:rPr>
            <w:noProof/>
            <w:webHidden/>
          </w:rPr>
          <w:fldChar w:fldCharType="separate"/>
        </w:r>
        <w:r>
          <w:rPr>
            <w:noProof/>
            <w:webHidden/>
          </w:rPr>
          <w:t>178</w:t>
        </w:r>
        <w:r>
          <w:rPr>
            <w:noProof/>
            <w:webHidden/>
          </w:rPr>
          <w:fldChar w:fldCharType="end"/>
        </w:r>
      </w:hyperlink>
    </w:p>
    <w:p w14:paraId="51BD2655" w14:textId="686BE903"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109" w:history="1">
        <w:r w:rsidRPr="00D033FF">
          <w:rPr>
            <w:rStyle w:val="Hyperlink"/>
            <w:i/>
            <w:noProof/>
          </w:rPr>
          <w:t>5.1.4.1</w:t>
        </w:r>
        <w:r>
          <w:rPr>
            <w:rFonts w:asciiTheme="minorHAnsi" w:eastAsiaTheme="minorEastAsia" w:hAnsiTheme="minorHAnsi"/>
            <w:noProof/>
            <w:kern w:val="2"/>
            <w:lang w:eastAsia="ja-JP"/>
            <w14:ligatures w14:val="standardContextual"/>
          </w:rPr>
          <w:tab/>
        </w:r>
        <w:r w:rsidRPr="00D033FF">
          <w:rPr>
            <w:rStyle w:val="Hyperlink"/>
            <w:noProof/>
          </w:rPr>
          <w:t>Stimuli</w:t>
        </w:r>
        <w:r>
          <w:rPr>
            <w:noProof/>
            <w:webHidden/>
          </w:rPr>
          <w:tab/>
        </w:r>
        <w:r>
          <w:rPr>
            <w:noProof/>
            <w:webHidden/>
          </w:rPr>
          <w:fldChar w:fldCharType="begin"/>
        </w:r>
        <w:r>
          <w:rPr>
            <w:noProof/>
            <w:webHidden/>
          </w:rPr>
          <w:instrText xml:space="preserve"> PAGEREF _Toc203657109 \h </w:instrText>
        </w:r>
        <w:r>
          <w:rPr>
            <w:noProof/>
            <w:webHidden/>
          </w:rPr>
        </w:r>
        <w:r>
          <w:rPr>
            <w:noProof/>
            <w:webHidden/>
          </w:rPr>
          <w:fldChar w:fldCharType="separate"/>
        </w:r>
        <w:r>
          <w:rPr>
            <w:noProof/>
            <w:webHidden/>
          </w:rPr>
          <w:t>178</w:t>
        </w:r>
        <w:r>
          <w:rPr>
            <w:noProof/>
            <w:webHidden/>
          </w:rPr>
          <w:fldChar w:fldCharType="end"/>
        </w:r>
      </w:hyperlink>
    </w:p>
    <w:p w14:paraId="60745AFA" w14:textId="6A2B252E"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110" w:history="1">
        <w:r w:rsidRPr="00D033FF">
          <w:rPr>
            <w:rStyle w:val="Hyperlink"/>
            <w:i/>
            <w:noProof/>
          </w:rPr>
          <w:t>5.1.4.2</w:t>
        </w:r>
        <w:r>
          <w:rPr>
            <w:rFonts w:asciiTheme="minorHAnsi" w:eastAsiaTheme="minorEastAsia" w:hAnsiTheme="minorHAnsi"/>
            <w:noProof/>
            <w:kern w:val="2"/>
            <w:lang w:eastAsia="ja-JP"/>
            <w14:ligatures w14:val="standardContextual"/>
          </w:rPr>
          <w:tab/>
        </w:r>
        <w:r w:rsidRPr="00D033FF">
          <w:rPr>
            <w:rStyle w:val="Hyperlink"/>
            <w:noProof/>
          </w:rPr>
          <w:t>Procedure</w:t>
        </w:r>
        <w:r>
          <w:rPr>
            <w:noProof/>
            <w:webHidden/>
          </w:rPr>
          <w:tab/>
        </w:r>
        <w:r>
          <w:rPr>
            <w:noProof/>
            <w:webHidden/>
          </w:rPr>
          <w:fldChar w:fldCharType="begin"/>
        </w:r>
        <w:r>
          <w:rPr>
            <w:noProof/>
            <w:webHidden/>
          </w:rPr>
          <w:instrText xml:space="preserve"> PAGEREF _Toc203657110 \h </w:instrText>
        </w:r>
        <w:r>
          <w:rPr>
            <w:noProof/>
            <w:webHidden/>
          </w:rPr>
        </w:r>
        <w:r>
          <w:rPr>
            <w:noProof/>
            <w:webHidden/>
          </w:rPr>
          <w:fldChar w:fldCharType="separate"/>
        </w:r>
        <w:r>
          <w:rPr>
            <w:noProof/>
            <w:webHidden/>
          </w:rPr>
          <w:t>180</w:t>
        </w:r>
        <w:r>
          <w:rPr>
            <w:noProof/>
            <w:webHidden/>
          </w:rPr>
          <w:fldChar w:fldCharType="end"/>
        </w:r>
      </w:hyperlink>
    </w:p>
    <w:p w14:paraId="6AD30953" w14:textId="316AFD9E"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111" w:history="1">
        <w:r w:rsidRPr="00D033FF">
          <w:rPr>
            <w:rStyle w:val="Hyperlink"/>
            <w:i/>
            <w:noProof/>
          </w:rPr>
          <w:t>5.1.4.3</w:t>
        </w:r>
        <w:r>
          <w:rPr>
            <w:rFonts w:asciiTheme="minorHAnsi" w:eastAsiaTheme="minorEastAsia" w:hAnsiTheme="minorHAnsi"/>
            <w:noProof/>
            <w:kern w:val="2"/>
            <w:lang w:eastAsia="ja-JP"/>
            <w14:ligatures w14:val="standardContextual"/>
          </w:rPr>
          <w:tab/>
        </w:r>
        <w:r w:rsidRPr="00D033FF">
          <w:rPr>
            <w:rStyle w:val="Hyperlink"/>
            <w:noProof/>
          </w:rPr>
          <w:t>Data cleaning</w:t>
        </w:r>
        <w:r>
          <w:rPr>
            <w:noProof/>
            <w:webHidden/>
          </w:rPr>
          <w:tab/>
        </w:r>
        <w:r>
          <w:rPr>
            <w:noProof/>
            <w:webHidden/>
          </w:rPr>
          <w:fldChar w:fldCharType="begin"/>
        </w:r>
        <w:r>
          <w:rPr>
            <w:noProof/>
            <w:webHidden/>
          </w:rPr>
          <w:instrText xml:space="preserve"> PAGEREF _Toc203657111 \h </w:instrText>
        </w:r>
        <w:r>
          <w:rPr>
            <w:noProof/>
            <w:webHidden/>
          </w:rPr>
        </w:r>
        <w:r>
          <w:rPr>
            <w:noProof/>
            <w:webHidden/>
          </w:rPr>
          <w:fldChar w:fldCharType="separate"/>
        </w:r>
        <w:r>
          <w:rPr>
            <w:noProof/>
            <w:webHidden/>
          </w:rPr>
          <w:t>181</w:t>
        </w:r>
        <w:r>
          <w:rPr>
            <w:noProof/>
            <w:webHidden/>
          </w:rPr>
          <w:fldChar w:fldCharType="end"/>
        </w:r>
      </w:hyperlink>
    </w:p>
    <w:p w14:paraId="3D19B38F" w14:textId="70D55E54"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112" w:history="1">
        <w:r w:rsidRPr="00D033FF">
          <w:rPr>
            <w:rStyle w:val="Hyperlink"/>
            <w:noProof/>
          </w:rPr>
          <w:t>5.1.5</w:t>
        </w:r>
        <w:r>
          <w:rPr>
            <w:rFonts w:asciiTheme="minorHAnsi" w:eastAsiaTheme="minorEastAsia" w:hAnsiTheme="minorHAnsi"/>
            <w:i w:val="0"/>
            <w:noProof/>
            <w:kern w:val="2"/>
            <w:lang w:eastAsia="ja-JP"/>
            <w14:ligatures w14:val="standardContextual"/>
          </w:rPr>
          <w:tab/>
        </w:r>
        <w:r w:rsidRPr="00D033FF">
          <w:rPr>
            <w:rStyle w:val="Hyperlink"/>
            <w:noProof/>
          </w:rPr>
          <w:t>LDQ</w:t>
        </w:r>
        <w:r>
          <w:rPr>
            <w:noProof/>
            <w:webHidden/>
          </w:rPr>
          <w:tab/>
        </w:r>
        <w:r>
          <w:rPr>
            <w:noProof/>
            <w:webHidden/>
          </w:rPr>
          <w:fldChar w:fldCharType="begin"/>
        </w:r>
        <w:r>
          <w:rPr>
            <w:noProof/>
            <w:webHidden/>
          </w:rPr>
          <w:instrText xml:space="preserve"> PAGEREF _Toc203657112 \h </w:instrText>
        </w:r>
        <w:r>
          <w:rPr>
            <w:noProof/>
            <w:webHidden/>
          </w:rPr>
        </w:r>
        <w:r>
          <w:rPr>
            <w:noProof/>
            <w:webHidden/>
          </w:rPr>
          <w:fldChar w:fldCharType="separate"/>
        </w:r>
        <w:r>
          <w:rPr>
            <w:noProof/>
            <w:webHidden/>
          </w:rPr>
          <w:t>182</w:t>
        </w:r>
        <w:r>
          <w:rPr>
            <w:noProof/>
            <w:webHidden/>
          </w:rPr>
          <w:fldChar w:fldCharType="end"/>
        </w:r>
      </w:hyperlink>
    </w:p>
    <w:p w14:paraId="1E0A38E9" w14:textId="7E4040A0" w:rsidR="00665F8A" w:rsidRDefault="00665F8A">
      <w:pPr>
        <w:pStyle w:val="TOC2"/>
        <w:tabs>
          <w:tab w:val="left" w:pos="960"/>
          <w:tab w:val="right" w:leader="dot" w:pos="9350"/>
        </w:tabs>
        <w:rPr>
          <w:rFonts w:asciiTheme="minorHAnsi" w:eastAsiaTheme="minorEastAsia" w:hAnsiTheme="minorHAnsi"/>
          <w:b w:val="0"/>
          <w:noProof/>
          <w:kern w:val="2"/>
          <w:lang w:eastAsia="ja-JP"/>
          <w14:ligatures w14:val="standardContextual"/>
        </w:rPr>
      </w:pPr>
      <w:hyperlink w:anchor="_Toc203657113" w:history="1">
        <w:r w:rsidRPr="00D033FF">
          <w:rPr>
            <w:rStyle w:val="Hyperlink"/>
            <w:noProof/>
          </w:rPr>
          <w:t>5.2</w:t>
        </w:r>
        <w:r>
          <w:rPr>
            <w:rFonts w:asciiTheme="minorHAnsi" w:eastAsiaTheme="minorEastAsia" w:hAnsiTheme="minorHAnsi"/>
            <w:b w:val="0"/>
            <w:noProof/>
            <w:kern w:val="2"/>
            <w:lang w:eastAsia="ja-JP"/>
            <w14:ligatures w14:val="standardContextual"/>
          </w:rPr>
          <w:tab/>
        </w:r>
        <w:r w:rsidRPr="00D033FF">
          <w:rPr>
            <w:rStyle w:val="Hyperlink"/>
            <w:noProof/>
          </w:rPr>
          <w:t>Analaysis and Results</w:t>
        </w:r>
        <w:r>
          <w:rPr>
            <w:noProof/>
            <w:webHidden/>
          </w:rPr>
          <w:tab/>
        </w:r>
        <w:r>
          <w:rPr>
            <w:noProof/>
            <w:webHidden/>
          </w:rPr>
          <w:fldChar w:fldCharType="begin"/>
        </w:r>
        <w:r>
          <w:rPr>
            <w:noProof/>
            <w:webHidden/>
          </w:rPr>
          <w:instrText xml:space="preserve"> PAGEREF _Toc203657113 \h </w:instrText>
        </w:r>
        <w:r>
          <w:rPr>
            <w:noProof/>
            <w:webHidden/>
          </w:rPr>
        </w:r>
        <w:r>
          <w:rPr>
            <w:noProof/>
            <w:webHidden/>
          </w:rPr>
          <w:fldChar w:fldCharType="separate"/>
        </w:r>
        <w:r>
          <w:rPr>
            <w:noProof/>
            <w:webHidden/>
          </w:rPr>
          <w:t>183</w:t>
        </w:r>
        <w:r>
          <w:rPr>
            <w:noProof/>
            <w:webHidden/>
          </w:rPr>
          <w:fldChar w:fldCharType="end"/>
        </w:r>
      </w:hyperlink>
    </w:p>
    <w:p w14:paraId="093612D2" w14:textId="41683BF1"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114" w:history="1">
        <w:r w:rsidRPr="00D033FF">
          <w:rPr>
            <w:rStyle w:val="Hyperlink"/>
            <w:noProof/>
          </w:rPr>
          <w:t>5.2.1</w:t>
        </w:r>
        <w:r>
          <w:rPr>
            <w:rFonts w:asciiTheme="minorHAnsi" w:eastAsiaTheme="minorEastAsia" w:hAnsiTheme="minorHAnsi"/>
            <w:i w:val="0"/>
            <w:noProof/>
            <w:kern w:val="2"/>
            <w:lang w:eastAsia="ja-JP"/>
            <w14:ligatures w14:val="standardContextual"/>
          </w:rPr>
          <w:tab/>
        </w:r>
        <w:r w:rsidRPr="00D033FF">
          <w:rPr>
            <w:rStyle w:val="Hyperlink"/>
            <w:noProof/>
          </w:rPr>
          <w:t>Analysis models and predictions</w:t>
        </w:r>
        <w:r>
          <w:rPr>
            <w:noProof/>
            <w:webHidden/>
          </w:rPr>
          <w:tab/>
        </w:r>
        <w:r>
          <w:rPr>
            <w:noProof/>
            <w:webHidden/>
          </w:rPr>
          <w:fldChar w:fldCharType="begin"/>
        </w:r>
        <w:r>
          <w:rPr>
            <w:noProof/>
            <w:webHidden/>
          </w:rPr>
          <w:instrText xml:space="preserve"> PAGEREF _Toc203657114 \h </w:instrText>
        </w:r>
        <w:r>
          <w:rPr>
            <w:noProof/>
            <w:webHidden/>
          </w:rPr>
        </w:r>
        <w:r>
          <w:rPr>
            <w:noProof/>
            <w:webHidden/>
          </w:rPr>
          <w:fldChar w:fldCharType="separate"/>
        </w:r>
        <w:r>
          <w:rPr>
            <w:noProof/>
            <w:webHidden/>
          </w:rPr>
          <w:t>183</w:t>
        </w:r>
        <w:r>
          <w:rPr>
            <w:noProof/>
            <w:webHidden/>
          </w:rPr>
          <w:fldChar w:fldCharType="end"/>
        </w:r>
      </w:hyperlink>
    </w:p>
    <w:p w14:paraId="7A7CC366" w14:textId="141A5153"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115" w:history="1">
        <w:r w:rsidRPr="00D033FF">
          <w:rPr>
            <w:rStyle w:val="Hyperlink"/>
            <w:noProof/>
          </w:rPr>
          <w:t>5.2.2</w:t>
        </w:r>
        <w:r>
          <w:rPr>
            <w:rFonts w:asciiTheme="minorHAnsi" w:eastAsiaTheme="minorEastAsia" w:hAnsiTheme="minorHAnsi"/>
            <w:i w:val="0"/>
            <w:noProof/>
            <w:kern w:val="2"/>
            <w:lang w:eastAsia="ja-JP"/>
            <w14:ligatures w14:val="standardContextual"/>
          </w:rPr>
          <w:tab/>
        </w:r>
        <w:r w:rsidRPr="00D033FF">
          <w:rPr>
            <w:rStyle w:val="Hyperlink"/>
            <w:noProof/>
          </w:rPr>
          <w:t>AX discrimination training results</w:t>
        </w:r>
        <w:r>
          <w:rPr>
            <w:noProof/>
            <w:webHidden/>
          </w:rPr>
          <w:tab/>
        </w:r>
        <w:r>
          <w:rPr>
            <w:noProof/>
            <w:webHidden/>
          </w:rPr>
          <w:fldChar w:fldCharType="begin"/>
        </w:r>
        <w:r>
          <w:rPr>
            <w:noProof/>
            <w:webHidden/>
          </w:rPr>
          <w:instrText xml:space="preserve"> PAGEREF _Toc203657115 \h </w:instrText>
        </w:r>
        <w:r>
          <w:rPr>
            <w:noProof/>
            <w:webHidden/>
          </w:rPr>
        </w:r>
        <w:r>
          <w:rPr>
            <w:noProof/>
            <w:webHidden/>
          </w:rPr>
          <w:fldChar w:fldCharType="separate"/>
        </w:r>
        <w:r>
          <w:rPr>
            <w:noProof/>
            <w:webHidden/>
          </w:rPr>
          <w:t>190</w:t>
        </w:r>
        <w:r>
          <w:rPr>
            <w:noProof/>
            <w:webHidden/>
          </w:rPr>
          <w:fldChar w:fldCharType="end"/>
        </w:r>
      </w:hyperlink>
    </w:p>
    <w:p w14:paraId="1F611A57" w14:textId="55FA6A9F"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116" w:history="1">
        <w:r w:rsidRPr="00D033FF">
          <w:rPr>
            <w:rStyle w:val="Hyperlink"/>
            <w:noProof/>
          </w:rPr>
          <w:t>5.2.3</w:t>
        </w:r>
        <w:r>
          <w:rPr>
            <w:rFonts w:asciiTheme="minorHAnsi" w:eastAsiaTheme="minorEastAsia" w:hAnsiTheme="minorHAnsi"/>
            <w:i w:val="0"/>
            <w:noProof/>
            <w:kern w:val="2"/>
            <w:lang w:eastAsia="ja-JP"/>
            <w14:ligatures w14:val="standardContextual"/>
          </w:rPr>
          <w:tab/>
        </w:r>
        <w:r w:rsidRPr="00D033FF">
          <w:rPr>
            <w:rStyle w:val="Hyperlink"/>
            <w:noProof/>
          </w:rPr>
          <w:t>VAS pre- and postttraining results</w:t>
        </w:r>
        <w:r>
          <w:rPr>
            <w:noProof/>
            <w:webHidden/>
          </w:rPr>
          <w:tab/>
        </w:r>
        <w:r>
          <w:rPr>
            <w:noProof/>
            <w:webHidden/>
          </w:rPr>
          <w:fldChar w:fldCharType="begin"/>
        </w:r>
        <w:r>
          <w:rPr>
            <w:noProof/>
            <w:webHidden/>
          </w:rPr>
          <w:instrText xml:space="preserve"> PAGEREF _Toc203657116 \h </w:instrText>
        </w:r>
        <w:r>
          <w:rPr>
            <w:noProof/>
            <w:webHidden/>
          </w:rPr>
        </w:r>
        <w:r>
          <w:rPr>
            <w:noProof/>
            <w:webHidden/>
          </w:rPr>
          <w:fldChar w:fldCharType="separate"/>
        </w:r>
        <w:r>
          <w:rPr>
            <w:noProof/>
            <w:webHidden/>
          </w:rPr>
          <w:t>194</w:t>
        </w:r>
        <w:r>
          <w:rPr>
            <w:noProof/>
            <w:webHidden/>
          </w:rPr>
          <w:fldChar w:fldCharType="end"/>
        </w:r>
      </w:hyperlink>
    </w:p>
    <w:p w14:paraId="6B3C3FDD" w14:textId="6387DBA5"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117" w:history="1">
        <w:r w:rsidRPr="00D033FF">
          <w:rPr>
            <w:rStyle w:val="Hyperlink"/>
            <w:noProof/>
          </w:rPr>
          <w:t>5.2.4</w:t>
        </w:r>
        <w:r>
          <w:rPr>
            <w:rFonts w:asciiTheme="minorHAnsi" w:eastAsiaTheme="minorEastAsia" w:hAnsiTheme="minorHAnsi"/>
            <w:i w:val="0"/>
            <w:noProof/>
            <w:kern w:val="2"/>
            <w:lang w:eastAsia="ja-JP"/>
            <w14:ligatures w14:val="standardContextual"/>
          </w:rPr>
          <w:tab/>
        </w:r>
        <w:r w:rsidRPr="00D033FF">
          <w:rPr>
            <w:rStyle w:val="Hyperlink"/>
            <w:noProof/>
          </w:rPr>
          <w:t>AX discrimination pre- and posttest results</w:t>
        </w:r>
        <w:r>
          <w:rPr>
            <w:noProof/>
            <w:webHidden/>
          </w:rPr>
          <w:tab/>
        </w:r>
        <w:r>
          <w:rPr>
            <w:noProof/>
            <w:webHidden/>
          </w:rPr>
          <w:fldChar w:fldCharType="begin"/>
        </w:r>
        <w:r>
          <w:rPr>
            <w:noProof/>
            <w:webHidden/>
          </w:rPr>
          <w:instrText xml:space="preserve"> PAGEREF _Toc203657117 \h </w:instrText>
        </w:r>
        <w:r>
          <w:rPr>
            <w:noProof/>
            <w:webHidden/>
          </w:rPr>
        </w:r>
        <w:r>
          <w:rPr>
            <w:noProof/>
            <w:webHidden/>
          </w:rPr>
          <w:fldChar w:fldCharType="separate"/>
        </w:r>
        <w:r>
          <w:rPr>
            <w:noProof/>
            <w:webHidden/>
          </w:rPr>
          <w:t>198</w:t>
        </w:r>
        <w:r>
          <w:rPr>
            <w:noProof/>
            <w:webHidden/>
          </w:rPr>
          <w:fldChar w:fldCharType="end"/>
        </w:r>
      </w:hyperlink>
    </w:p>
    <w:p w14:paraId="016AED56" w14:textId="684FBE07"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118" w:history="1">
        <w:r w:rsidRPr="00D033FF">
          <w:rPr>
            <w:rStyle w:val="Hyperlink"/>
            <w:i/>
            <w:noProof/>
          </w:rPr>
          <w:t>5.2.4.1</w:t>
        </w:r>
        <w:r>
          <w:rPr>
            <w:rFonts w:asciiTheme="minorHAnsi" w:eastAsiaTheme="minorEastAsia" w:hAnsiTheme="minorHAnsi"/>
            <w:noProof/>
            <w:kern w:val="2"/>
            <w:lang w:eastAsia="ja-JP"/>
            <w14:ligatures w14:val="standardContextual"/>
          </w:rPr>
          <w:tab/>
        </w:r>
        <w:r w:rsidRPr="00D033FF">
          <w:rPr>
            <w:rStyle w:val="Hyperlink"/>
            <w:noProof/>
          </w:rPr>
          <w:t>Discrimination sensitivity results</w:t>
        </w:r>
        <w:r>
          <w:rPr>
            <w:noProof/>
            <w:webHidden/>
          </w:rPr>
          <w:tab/>
        </w:r>
        <w:r>
          <w:rPr>
            <w:noProof/>
            <w:webHidden/>
          </w:rPr>
          <w:fldChar w:fldCharType="begin"/>
        </w:r>
        <w:r>
          <w:rPr>
            <w:noProof/>
            <w:webHidden/>
          </w:rPr>
          <w:instrText xml:space="preserve"> PAGEREF _Toc203657118 \h </w:instrText>
        </w:r>
        <w:r>
          <w:rPr>
            <w:noProof/>
            <w:webHidden/>
          </w:rPr>
        </w:r>
        <w:r>
          <w:rPr>
            <w:noProof/>
            <w:webHidden/>
          </w:rPr>
          <w:fldChar w:fldCharType="separate"/>
        </w:r>
        <w:r>
          <w:rPr>
            <w:noProof/>
            <w:webHidden/>
          </w:rPr>
          <w:t>199</w:t>
        </w:r>
        <w:r>
          <w:rPr>
            <w:noProof/>
            <w:webHidden/>
          </w:rPr>
          <w:fldChar w:fldCharType="end"/>
        </w:r>
      </w:hyperlink>
    </w:p>
    <w:p w14:paraId="7E1FACDE" w14:textId="0BFC85ED"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119" w:history="1">
        <w:r w:rsidRPr="00D033FF">
          <w:rPr>
            <w:rStyle w:val="Hyperlink"/>
            <w:i/>
            <w:noProof/>
          </w:rPr>
          <w:t>5.2.4.2</w:t>
        </w:r>
        <w:r>
          <w:rPr>
            <w:rFonts w:asciiTheme="minorHAnsi" w:eastAsiaTheme="minorEastAsia" w:hAnsiTheme="minorHAnsi"/>
            <w:noProof/>
            <w:kern w:val="2"/>
            <w:lang w:eastAsia="ja-JP"/>
            <w14:ligatures w14:val="standardContextual"/>
          </w:rPr>
          <w:tab/>
        </w:r>
        <w:r w:rsidRPr="00D033FF">
          <w:rPr>
            <w:rStyle w:val="Hyperlink"/>
            <w:noProof/>
          </w:rPr>
          <w:t>Discrimination reaction time results</w:t>
        </w:r>
        <w:r>
          <w:rPr>
            <w:noProof/>
            <w:webHidden/>
          </w:rPr>
          <w:tab/>
        </w:r>
        <w:r>
          <w:rPr>
            <w:noProof/>
            <w:webHidden/>
          </w:rPr>
          <w:fldChar w:fldCharType="begin"/>
        </w:r>
        <w:r>
          <w:rPr>
            <w:noProof/>
            <w:webHidden/>
          </w:rPr>
          <w:instrText xml:space="preserve"> PAGEREF _Toc203657119 \h </w:instrText>
        </w:r>
        <w:r>
          <w:rPr>
            <w:noProof/>
            <w:webHidden/>
          </w:rPr>
        </w:r>
        <w:r>
          <w:rPr>
            <w:noProof/>
            <w:webHidden/>
          </w:rPr>
          <w:fldChar w:fldCharType="separate"/>
        </w:r>
        <w:r>
          <w:rPr>
            <w:noProof/>
            <w:webHidden/>
          </w:rPr>
          <w:t>201</w:t>
        </w:r>
        <w:r>
          <w:rPr>
            <w:noProof/>
            <w:webHidden/>
          </w:rPr>
          <w:fldChar w:fldCharType="end"/>
        </w:r>
      </w:hyperlink>
    </w:p>
    <w:p w14:paraId="2037BC6F" w14:textId="3657804D"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120" w:history="1">
        <w:r w:rsidRPr="00D033FF">
          <w:rPr>
            <w:rStyle w:val="Hyperlink"/>
            <w:noProof/>
          </w:rPr>
          <w:t>5.2.5</w:t>
        </w:r>
        <w:r>
          <w:rPr>
            <w:rFonts w:asciiTheme="minorHAnsi" w:eastAsiaTheme="minorEastAsia" w:hAnsiTheme="minorHAnsi"/>
            <w:i w:val="0"/>
            <w:noProof/>
            <w:kern w:val="2"/>
            <w:lang w:eastAsia="ja-JP"/>
            <w14:ligatures w14:val="standardContextual"/>
          </w:rPr>
          <w:tab/>
        </w:r>
        <w:r w:rsidRPr="00D033FF">
          <w:rPr>
            <w:rStyle w:val="Hyperlink"/>
            <w:noProof/>
          </w:rPr>
          <w:t>MCPD pre- and posttest listening assessment accuracy results</w:t>
        </w:r>
        <w:r>
          <w:rPr>
            <w:noProof/>
            <w:webHidden/>
          </w:rPr>
          <w:tab/>
        </w:r>
        <w:r>
          <w:rPr>
            <w:noProof/>
            <w:webHidden/>
          </w:rPr>
          <w:fldChar w:fldCharType="begin"/>
        </w:r>
        <w:r>
          <w:rPr>
            <w:noProof/>
            <w:webHidden/>
          </w:rPr>
          <w:instrText xml:space="preserve"> PAGEREF _Toc203657120 \h </w:instrText>
        </w:r>
        <w:r>
          <w:rPr>
            <w:noProof/>
            <w:webHidden/>
          </w:rPr>
        </w:r>
        <w:r>
          <w:rPr>
            <w:noProof/>
            <w:webHidden/>
          </w:rPr>
          <w:fldChar w:fldCharType="separate"/>
        </w:r>
        <w:r>
          <w:rPr>
            <w:noProof/>
            <w:webHidden/>
          </w:rPr>
          <w:t>203</w:t>
        </w:r>
        <w:r>
          <w:rPr>
            <w:noProof/>
            <w:webHidden/>
          </w:rPr>
          <w:fldChar w:fldCharType="end"/>
        </w:r>
      </w:hyperlink>
    </w:p>
    <w:p w14:paraId="1544B00A" w14:textId="52279FB0" w:rsidR="00665F8A" w:rsidRDefault="00665F8A">
      <w:pPr>
        <w:pStyle w:val="TOC2"/>
        <w:tabs>
          <w:tab w:val="left" w:pos="960"/>
          <w:tab w:val="right" w:leader="dot" w:pos="9350"/>
        </w:tabs>
        <w:rPr>
          <w:rFonts w:asciiTheme="minorHAnsi" w:eastAsiaTheme="minorEastAsia" w:hAnsiTheme="minorHAnsi"/>
          <w:b w:val="0"/>
          <w:noProof/>
          <w:kern w:val="2"/>
          <w:lang w:eastAsia="ja-JP"/>
          <w14:ligatures w14:val="standardContextual"/>
        </w:rPr>
      </w:pPr>
      <w:hyperlink w:anchor="_Toc203657121" w:history="1">
        <w:r w:rsidRPr="00D033FF">
          <w:rPr>
            <w:rStyle w:val="Hyperlink"/>
            <w:noProof/>
          </w:rPr>
          <w:t>5.3</w:t>
        </w:r>
        <w:r>
          <w:rPr>
            <w:rFonts w:asciiTheme="minorHAnsi" w:eastAsiaTheme="minorEastAsia" w:hAnsiTheme="minorHAnsi"/>
            <w:b w:val="0"/>
            <w:noProof/>
            <w:kern w:val="2"/>
            <w:lang w:eastAsia="ja-JP"/>
            <w14:ligatures w14:val="standardContextual"/>
          </w:rPr>
          <w:tab/>
        </w:r>
        <w:r w:rsidRPr="00D033FF">
          <w:rPr>
            <w:rStyle w:val="Hyperlink"/>
            <w:noProof/>
          </w:rPr>
          <w:t>Study 3 Discussion</w:t>
        </w:r>
        <w:r>
          <w:rPr>
            <w:noProof/>
            <w:webHidden/>
          </w:rPr>
          <w:tab/>
        </w:r>
        <w:r>
          <w:rPr>
            <w:noProof/>
            <w:webHidden/>
          </w:rPr>
          <w:fldChar w:fldCharType="begin"/>
        </w:r>
        <w:r>
          <w:rPr>
            <w:noProof/>
            <w:webHidden/>
          </w:rPr>
          <w:instrText xml:space="preserve"> PAGEREF _Toc203657121 \h </w:instrText>
        </w:r>
        <w:r>
          <w:rPr>
            <w:noProof/>
            <w:webHidden/>
          </w:rPr>
        </w:r>
        <w:r>
          <w:rPr>
            <w:noProof/>
            <w:webHidden/>
          </w:rPr>
          <w:fldChar w:fldCharType="separate"/>
        </w:r>
        <w:r>
          <w:rPr>
            <w:noProof/>
            <w:webHidden/>
          </w:rPr>
          <w:t>206</w:t>
        </w:r>
        <w:r>
          <w:rPr>
            <w:noProof/>
            <w:webHidden/>
          </w:rPr>
          <w:fldChar w:fldCharType="end"/>
        </w:r>
      </w:hyperlink>
    </w:p>
    <w:p w14:paraId="07222E94" w14:textId="2DD7EA89" w:rsidR="00665F8A" w:rsidRDefault="00665F8A">
      <w:pPr>
        <w:pStyle w:val="TOC1"/>
        <w:tabs>
          <w:tab w:val="right" w:leader="dot" w:pos="9350"/>
        </w:tabs>
        <w:rPr>
          <w:rFonts w:asciiTheme="minorHAnsi" w:eastAsiaTheme="minorEastAsia" w:hAnsiTheme="minorHAnsi"/>
          <w:b w:val="0"/>
          <w:noProof/>
          <w:kern w:val="2"/>
          <w:lang w:eastAsia="ja-JP"/>
          <w14:ligatures w14:val="standardContextual"/>
        </w:rPr>
      </w:pPr>
      <w:hyperlink w:anchor="_Toc203657122" w:history="1">
        <w:r w:rsidRPr="00D033FF">
          <w:rPr>
            <w:rStyle w:val="Hyperlink"/>
            <w:noProof/>
          </w:rPr>
          <w:t>Chapter 6. General Discussion</w:t>
        </w:r>
        <w:r>
          <w:rPr>
            <w:noProof/>
            <w:webHidden/>
          </w:rPr>
          <w:tab/>
        </w:r>
        <w:r>
          <w:rPr>
            <w:noProof/>
            <w:webHidden/>
          </w:rPr>
          <w:fldChar w:fldCharType="begin"/>
        </w:r>
        <w:r>
          <w:rPr>
            <w:noProof/>
            <w:webHidden/>
          </w:rPr>
          <w:instrText xml:space="preserve"> PAGEREF _Toc203657122 \h </w:instrText>
        </w:r>
        <w:r>
          <w:rPr>
            <w:noProof/>
            <w:webHidden/>
          </w:rPr>
        </w:r>
        <w:r>
          <w:rPr>
            <w:noProof/>
            <w:webHidden/>
          </w:rPr>
          <w:fldChar w:fldCharType="separate"/>
        </w:r>
        <w:r>
          <w:rPr>
            <w:noProof/>
            <w:webHidden/>
          </w:rPr>
          <w:t>209</w:t>
        </w:r>
        <w:r>
          <w:rPr>
            <w:noProof/>
            <w:webHidden/>
          </w:rPr>
          <w:fldChar w:fldCharType="end"/>
        </w:r>
      </w:hyperlink>
    </w:p>
    <w:p w14:paraId="4561870F" w14:textId="63F0CC00" w:rsidR="00665F8A" w:rsidRDefault="00665F8A">
      <w:pPr>
        <w:pStyle w:val="TOC2"/>
        <w:tabs>
          <w:tab w:val="left" w:pos="960"/>
          <w:tab w:val="right" w:leader="dot" w:pos="9350"/>
        </w:tabs>
        <w:rPr>
          <w:rFonts w:asciiTheme="minorHAnsi" w:eastAsiaTheme="minorEastAsia" w:hAnsiTheme="minorHAnsi"/>
          <w:b w:val="0"/>
          <w:noProof/>
          <w:kern w:val="2"/>
          <w:lang w:eastAsia="ja-JP"/>
          <w14:ligatures w14:val="standardContextual"/>
        </w:rPr>
      </w:pPr>
      <w:hyperlink w:anchor="_Toc203657123" w:history="1">
        <w:r w:rsidRPr="00D033FF">
          <w:rPr>
            <w:rStyle w:val="Hyperlink"/>
            <w:noProof/>
          </w:rPr>
          <w:t>6.1</w:t>
        </w:r>
        <w:r>
          <w:rPr>
            <w:rFonts w:asciiTheme="minorHAnsi" w:eastAsiaTheme="minorEastAsia" w:hAnsiTheme="minorHAnsi"/>
            <w:b w:val="0"/>
            <w:noProof/>
            <w:kern w:val="2"/>
            <w:lang w:eastAsia="ja-JP"/>
            <w14:ligatures w14:val="standardContextual"/>
          </w:rPr>
          <w:tab/>
        </w:r>
        <w:r w:rsidRPr="00D033FF">
          <w:rPr>
            <w:rStyle w:val="Hyperlink"/>
            <w:noProof/>
          </w:rPr>
          <w:t>Results Summary</w:t>
        </w:r>
        <w:r>
          <w:rPr>
            <w:noProof/>
            <w:webHidden/>
          </w:rPr>
          <w:tab/>
        </w:r>
        <w:r>
          <w:rPr>
            <w:noProof/>
            <w:webHidden/>
          </w:rPr>
          <w:fldChar w:fldCharType="begin"/>
        </w:r>
        <w:r>
          <w:rPr>
            <w:noProof/>
            <w:webHidden/>
          </w:rPr>
          <w:instrText xml:space="preserve"> PAGEREF _Toc203657123 \h </w:instrText>
        </w:r>
        <w:r>
          <w:rPr>
            <w:noProof/>
            <w:webHidden/>
          </w:rPr>
        </w:r>
        <w:r>
          <w:rPr>
            <w:noProof/>
            <w:webHidden/>
          </w:rPr>
          <w:fldChar w:fldCharType="separate"/>
        </w:r>
        <w:r>
          <w:rPr>
            <w:noProof/>
            <w:webHidden/>
          </w:rPr>
          <w:t>209</w:t>
        </w:r>
        <w:r>
          <w:rPr>
            <w:noProof/>
            <w:webHidden/>
          </w:rPr>
          <w:fldChar w:fldCharType="end"/>
        </w:r>
      </w:hyperlink>
    </w:p>
    <w:p w14:paraId="49871321" w14:textId="4E32174E" w:rsidR="00665F8A" w:rsidRDefault="00665F8A">
      <w:pPr>
        <w:pStyle w:val="TOC2"/>
        <w:tabs>
          <w:tab w:val="left" w:pos="960"/>
          <w:tab w:val="right" w:leader="dot" w:pos="9350"/>
        </w:tabs>
        <w:rPr>
          <w:rFonts w:asciiTheme="minorHAnsi" w:eastAsiaTheme="minorEastAsia" w:hAnsiTheme="minorHAnsi"/>
          <w:b w:val="0"/>
          <w:noProof/>
          <w:kern w:val="2"/>
          <w:lang w:eastAsia="ja-JP"/>
          <w14:ligatures w14:val="standardContextual"/>
        </w:rPr>
      </w:pPr>
      <w:hyperlink w:anchor="_Toc203657124" w:history="1">
        <w:r w:rsidRPr="00D033FF">
          <w:rPr>
            <w:rStyle w:val="Hyperlink"/>
            <w:noProof/>
          </w:rPr>
          <w:t>6.2</w:t>
        </w:r>
        <w:r>
          <w:rPr>
            <w:rFonts w:asciiTheme="minorHAnsi" w:eastAsiaTheme="minorEastAsia" w:hAnsiTheme="minorHAnsi"/>
            <w:b w:val="0"/>
            <w:noProof/>
            <w:kern w:val="2"/>
            <w:lang w:eastAsia="ja-JP"/>
            <w14:ligatures w14:val="standardContextual"/>
          </w:rPr>
          <w:tab/>
        </w:r>
        <w:r w:rsidRPr="00D033FF">
          <w:rPr>
            <w:rStyle w:val="Hyperlink"/>
            <w:noProof/>
          </w:rPr>
          <w:t>Implications</w:t>
        </w:r>
        <w:r>
          <w:rPr>
            <w:noProof/>
            <w:webHidden/>
          </w:rPr>
          <w:tab/>
        </w:r>
        <w:r>
          <w:rPr>
            <w:noProof/>
            <w:webHidden/>
          </w:rPr>
          <w:fldChar w:fldCharType="begin"/>
        </w:r>
        <w:r>
          <w:rPr>
            <w:noProof/>
            <w:webHidden/>
          </w:rPr>
          <w:instrText xml:space="preserve"> PAGEREF _Toc203657124 \h </w:instrText>
        </w:r>
        <w:r>
          <w:rPr>
            <w:noProof/>
            <w:webHidden/>
          </w:rPr>
        </w:r>
        <w:r>
          <w:rPr>
            <w:noProof/>
            <w:webHidden/>
          </w:rPr>
          <w:fldChar w:fldCharType="separate"/>
        </w:r>
        <w:r>
          <w:rPr>
            <w:noProof/>
            <w:webHidden/>
          </w:rPr>
          <w:t>210</w:t>
        </w:r>
        <w:r>
          <w:rPr>
            <w:noProof/>
            <w:webHidden/>
          </w:rPr>
          <w:fldChar w:fldCharType="end"/>
        </w:r>
      </w:hyperlink>
    </w:p>
    <w:p w14:paraId="5DF5BA2B" w14:textId="2221B181"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125" w:history="1">
        <w:r w:rsidRPr="00D033FF">
          <w:rPr>
            <w:rStyle w:val="Hyperlink"/>
            <w:noProof/>
          </w:rPr>
          <w:t>6.2.1</w:t>
        </w:r>
        <w:r>
          <w:rPr>
            <w:rFonts w:asciiTheme="minorHAnsi" w:eastAsiaTheme="minorEastAsia" w:hAnsiTheme="minorHAnsi"/>
            <w:i w:val="0"/>
            <w:noProof/>
            <w:kern w:val="2"/>
            <w:lang w:eastAsia="ja-JP"/>
            <w14:ligatures w14:val="standardContextual"/>
          </w:rPr>
          <w:tab/>
        </w:r>
        <w:r w:rsidRPr="00D033FF">
          <w:rPr>
            <w:rStyle w:val="Hyperlink"/>
            <w:noProof/>
          </w:rPr>
          <w:t>Gradient categorization and linguistic diversity</w:t>
        </w:r>
        <w:r>
          <w:rPr>
            <w:noProof/>
            <w:webHidden/>
          </w:rPr>
          <w:tab/>
        </w:r>
        <w:r>
          <w:rPr>
            <w:noProof/>
            <w:webHidden/>
          </w:rPr>
          <w:fldChar w:fldCharType="begin"/>
        </w:r>
        <w:r>
          <w:rPr>
            <w:noProof/>
            <w:webHidden/>
          </w:rPr>
          <w:instrText xml:space="preserve"> PAGEREF _Toc203657125 \h </w:instrText>
        </w:r>
        <w:r>
          <w:rPr>
            <w:noProof/>
            <w:webHidden/>
          </w:rPr>
        </w:r>
        <w:r>
          <w:rPr>
            <w:noProof/>
            <w:webHidden/>
          </w:rPr>
          <w:fldChar w:fldCharType="separate"/>
        </w:r>
        <w:r>
          <w:rPr>
            <w:noProof/>
            <w:webHidden/>
          </w:rPr>
          <w:t>210</w:t>
        </w:r>
        <w:r>
          <w:rPr>
            <w:noProof/>
            <w:webHidden/>
          </w:rPr>
          <w:fldChar w:fldCharType="end"/>
        </w:r>
      </w:hyperlink>
    </w:p>
    <w:p w14:paraId="36F3F404" w14:textId="729D75CF"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126" w:history="1">
        <w:r w:rsidRPr="00D033FF">
          <w:rPr>
            <w:rStyle w:val="Hyperlink"/>
            <w:i/>
            <w:noProof/>
          </w:rPr>
          <w:t>6.2.1.1</w:t>
        </w:r>
        <w:r>
          <w:rPr>
            <w:rFonts w:asciiTheme="minorHAnsi" w:eastAsiaTheme="minorEastAsia" w:hAnsiTheme="minorHAnsi"/>
            <w:noProof/>
            <w:kern w:val="2"/>
            <w:lang w:eastAsia="ja-JP"/>
            <w14:ligatures w14:val="standardContextual"/>
          </w:rPr>
          <w:tab/>
        </w:r>
        <w:r w:rsidRPr="00D033FF">
          <w:rPr>
            <w:rStyle w:val="Hyperlink"/>
            <w:noProof/>
          </w:rPr>
          <w:t>Categorization gradiency</w:t>
        </w:r>
        <w:r>
          <w:rPr>
            <w:noProof/>
            <w:webHidden/>
          </w:rPr>
          <w:tab/>
        </w:r>
        <w:r>
          <w:rPr>
            <w:noProof/>
            <w:webHidden/>
          </w:rPr>
          <w:fldChar w:fldCharType="begin"/>
        </w:r>
        <w:r>
          <w:rPr>
            <w:noProof/>
            <w:webHidden/>
          </w:rPr>
          <w:instrText xml:space="preserve"> PAGEREF _Toc203657126 \h </w:instrText>
        </w:r>
        <w:r>
          <w:rPr>
            <w:noProof/>
            <w:webHidden/>
          </w:rPr>
        </w:r>
        <w:r>
          <w:rPr>
            <w:noProof/>
            <w:webHidden/>
          </w:rPr>
          <w:fldChar w:fldCharType="separate"/>
        </w:r>
        <w:r>
          <w:rPr>
            <w:noProof/>
            <w:webHidden/>
          </w:rPr>
          <w:t>210</w:t>
        </w:r>
        <w:r>
          <w:rPr>
            <w:noProof/>
            <w:webHidden/>
          </w:rPr>
          <w:fldChar w:fldCharType="end"/>
        </w:r>
      </w:hyperlink>
    </w:p>
    <w:p w14:paraId="47E5029D" w14:textId="08A693E8"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127" w:history="1">
        <w:r w:rsidRPr="00D033FF">
          <w:rPr>
            <w:rStyle w:val="Hyperlink"/>
            <w:i/>
            <w:noProof/>
          </w:rPr>
          <w:t>6.2.1.2</w:t>
        </w:r>
        <w:r>
          <w:rPr>
            <w:rFonts w:asciiTheme="minorHAnsi" w:eastAsiaTheme="minorEastAsia" w:hAnsiTheme="minorHAnsi"/>
            <w:noProof/>
            <w:kern w:val="2"/>
            <w:lang w:eastAsia="ja-JP"/>
            <w14:ligatures w14:val="standardContextual"/>
          </w:rPr>
          <w:tab/>
        </w:r>
        <w:r w:rsidRPr="00D033FF">
          <w:rPr>
            <w:rStyle w:val="Hyperlink"/>
            <w:noProof/>
          </w:rPr>
          <w:t>Secondary cue use</w:t>
        </w:r>
        <w:r>
          <w:rPr>
            <w:noProof/>
            <w:webHidden/>
          </w:rPr>
          <w:tab/>
        </w:r>
        <w:r>
          <w:rPr>
            <w:noProof/>
            <w:webHidden/>
          </w:rPr>
          <w:fldChar w:fldCharType="begin"/>
        </w:r>
        <w:r>
          <w:rPr>
            <w:noProof/>
            <w:webHidden/>
          </w:rPr>
          <w:instrText xml:space="preserve"> PAGEREF _Toc203657127 \h </w:instrText>
        </w:r>
        <w:r>
          <w:rPr>
            <w:noProof/>
            <w:webHidden/>
          </w:rPr>
        </w:r>
        <w:r>
          <w:rPr>
            <w:noProof/>
            <w:webHidden/>
          </w:rPr>
          <w:fldChar w:fldCharType="separate"/>
        </w:r>
        <w:r>
          <w:rPr>
            <w:noProof/>
            <w:webHidden/>
          </w:rPr>
          <w:t>212</w:t>
        </w:r>
        <w:r>
          <w:rPr>
            <w:noProof/>
            <w:webHidden/>
          </w:rPr>
          <w:fldChar w:fldCharType="end"/>
        </w:r>
      </w:hyperlink>
    </w:p>
    <w:p w14:paraId="37A20D9D" w14:textId="786E3523"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128" w:history="1">
        <w:r w:rsidRPr="00D033FF">
          <w:rPr>
            <w:rStyle w:val="Hyperlink"/>
            <w:i/>
            <w:noProof/>
          </w:rPr>
          <w:t>6.2.1.3</w:t>
        </w:r>
        <w:r>
          <w:rPr>
            <w:rFonts w:asciiTheme="minorHAnsi" w:eastAsiaTheme="minorEastAsia" w:hAnsiTheme="minorHAnsi"/>
            <w:noProof/>
            <w:kern w:val="2"/>
            <w:lang w:eastAsia="ja-JP"/>
            <w14:ligatures w14:val="standardContextual"/>
          </w:rPr>
          <w:tab/>
        </w:r>
        <w:r w:rsidRPr="00D033FF">
          <w:rPr>
            <w:rStyle w:val="Hyperlink"/>
            <w:noProof/>
          </w:rPr>
          <w:t>Individual differences in gradient categorization and secondary cue use</w:t>
        </w:r>
        <w:r>
          <w:rPr>
            <w:noProof/>
            <w:webHidden/>
          </w:rPr>
          <w:tab/>
        </w:r>
        <w:r>
          <w:rPr>
            <w:noProof/>
            <w:webHidden/>
          </w:rPr>
          <w:fldChar w:fldCharType="begin"/>
        </w:r>
        <w:r>
          <w:rPr>
            <w:noProof/>
            <w:webHidden/>
          </w:rPr>
          <w:instrText xml:space="preserve"> PAGEREF _Toc203657128 \h </w:instrText>
        </w:r>
        <w:r>
          <w:rPr>
            <w:noProof/>
            <w:webHidden/>
          </w:rPr>
        </w:r>
        <w:r>
          <w:rPr>
            <w:noProof/>
            <w:webHidden/>
          </w:rPr>
          <w:fldChar w:fldCharType="separate"/>
        </w:r>
        <w:r>
          <w:rPr>
            <w:noProof/>
            <w:webHidden/>
          </w:rPr>
          <w:t>213</w:t>
        </w:r>
        <w:r>
          <w:rPr>
            <w:noProof/>
            <w:webHidden/>
          </w:rPr>
          <w:fldChar w:fldCharType="end"/>
        </w:r>
      </w:hyperlink>
    </w:p>
    <w:p w14:paraId="5EF10BF0" w14:textId="1D5F641A"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129" w:history="1">
        <w:r w:rsidRPr="00D033FF">
          <w:rPr>
            <w:rStyle w:val="Hyperlink"/>
            <w:noProof/>
          </w:rPr>
          <w:t>6.2.2</w:t>
        </w:r>
        <w:r>
          <w:rPr>
            <w:rFonts w:asciiTheme="minorHAnsi" w:eastAsiaTheme="minorEastAsia" w:hAnsiTheme="minorHAnsi"/>
            <w:i w:val="0"/>
            <w:noProof/>
            <w:kern w:val="2"/>
            <w:lang w:eastAsia="ja-JP"/>
            <w14:ligatures w14:val="standardContextual"/>
          </w:rPr>
          <w:tab/>
        </w:r>
        <w:r w:rsidRPr="00D033FF">
          <w:rPr>
            <w:rStyle w:val="Hyperlink"/>
            <w:noProof/>
          </w:rPr>
          <w:t>Gradient categorization, specific LD, and L2 phoneme acquisition</w:t>
        </w:r>
        <w:r>
          <w:rPr>
            <w:noProof/>
            <w:webHidden/>
          </w:rPr>
          <w:tab/>
        </w:r>
        <w:r>
          <w:rPr>
            <w:noProof/>
            <w:webHidden/>
          </w:rPr>
          <w:fldChar w:fldCharType="begin"/>
        </w:r>
        <w:r>
          <w:rPr>
            <w:noProof/>
            <w:webHidden/>
          </w:rPr>
          <w:instrText xml:space="preserve"> PAGEREF _Toc203657129 \h </w:instrText>
        </w:r>
        <w:r>
          <w:rPr>
            <w:noProof/>
            <w:webHidden/>
          </w:rPr>
        </w:r>
        <w:r>
          <w:rPr>
            <w:noProof/>
            <w:webHidden/>
          </w:rPr>
          <w:fldChar w:fldCharType="separate"/>
        </w:r>
        <w:r>
          <w:rPr>
            <w:noProof/>
            <w:webHidden/>
          </w:rPr>
          <w:t>214</w:t>
        </w:r>
        <w:r>
          <w:rPr>
            <w:noProof/>
            <w:webHidden/>
          </w:rPr>
          <w:fldChar w:fldCharType="end"/>
        </w:r>
      </w:hyperlink>
    </w:p>
    <w:p w14:paraId="6063D01A" w14:textId="026F29A8" w:rsidR="00665F8A" w:rsidRDefault="00665F8A">
      <w:pPr>
        <w:pStyle w:val="TOC3"/>
        <w:tabs>
          <w:tab w:val="left" w:pos="1440"/>
          <w:tab w:val="right" w:leader="dot" w:pos="9350"/>
        </w:tabs>
        <w:rPr>
          <w:rFonts w:asciiTheme="minorHAnsi" w:eastAsiaTheme="minorEastAsia" w:hAnsiTheme="minorHAnsi"/>
          <w:i w:val="0"/>
          <w:noProof/>
          <w:kern w:val="2"/>
          <w:lang w:eastAsia="ja-JP"/>
          <w14:ligatures w14:val="standardContextual"/>
        </w:rPr>
      </w:pPr>
      <w:hyperlink w:anchor="_Toc203657130" w:history="1">
        <w:r w:rsidRPr="00D033FF">
          <w:rPr>
            <w:rStyle w:val="Hyperlink"/>
            <w:noProof/>
          </w:rPr>
          <w:t>6.2.3</w:t>
        </w:r>
        <w:r>
          <w:rPr>
            <w:rFonts w:asciiTheme="minorHAnsi" w:eastAsiaTheme="minorEastAsia" w:hAnsiTheme="minorHAnsi"/>
            <w:i w:val="0"/>
            <w:noProof/>
            <w:kern w:val="2"/>
            <w:lang w:eastAsia="ja-JP"/>
            <w14:ligatures w14:val="standardContextual"/>
          </w:rPr>
          <w:tab/>
        </w:r>
        <w:r w:rsidRPr="00D033FF">
          <w:rPr>
            <w:rStyle w:val="Hyperlink"/>
            <w:noProof/>
          </w:rPr>
          <w:t>Linguistic diversity and L2 phoneme acquisition</w:t>
        </w:r>
        <w:r>
          <w:rPr>
            <w:noProof/>
            <w:webHidden/>
          </w:rPr>
          <w:tab/>
        </w:r>
        <w:r>
          <w:rPr>
            <w:noProof/>
            <w:webHidden/>
          </w:rPr>
          <w:fldChar w:fldCharType="begin"/>
        </w:r>
        <w:r>
          <w:rPr>
            <w:noProof/>
            <w:webHidden/>
          </w:rPr>
          <w:instrText xml:space="preserve"> PAGEREF _Toc203657130 \h </w:instrText>
        </w:r>
        <w:r>
          <w:rPr>
            <w:noProof/>
            <w:webHidden/>
          </w:rPr>
        </w:r>
        <w:r>
          <w:rPr>
            <w:noProof/>
            <w:webHidden/>
          </w:rPr>
          <w:fldChar w:fldCharType="separate"/>
        </w:r>
        <w:r>
          <w:rPr>
            <w:noProof/>
            <w:webHidden/>
          </w:rPr>
          <w:t>216</w:t>
        </w:r>
        <w:r>
          <w:rPr>
            <w:noProof/>
            <w:webHidden/>
          </w:rPr>
          <w:fldChar w:fldCharType="end"/>
        </w:r>
      </w:hyperlink>
    </w:p>
    <w:p w14:paraId="70334E15" w14:textId="2869E102"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131" w:history="1">
        <w:r w:rsidRPr="00D033FF">
          <w:rPr>
            <w:rStyle w:val="Hyperlink"/>
            <w:i/>
            <w:noProof/>
          </w:rPr>
          <w:t>6.2.3.1</w:t>
        </w:r>
        <w:r>
          <w:rPr>
            <w:rFonts w:asciiTheme="minorHAnsi" w:eastAsiaTheme="minorEastAsia" w:hAnsiTheme="minorHAnsi"/>
            <w:noProof/>
            <w:kern w:val="2"/>
            <w:lang w:eastAsia="ja-JP"/>
            <w14:ligatures w14:val="standardContextual"/>
          </w:rPr>
          <w:tab/>
        </w:r>
        <w:r w:rsidRPr="00D033FF">
          <w:rPr>
            <w:rStyle w:val="Hyperlink"/>
            <w:noProof/>
          </w:rPr>
          <w:t>Implications for specific LD via perceptual training</w:t>
        </w:r>
        <w:r>
          <w:rPr>
            <w:noProof/>
            <w:webHidden/>
          </w:rPr>
          <w:tab/>
        </w:r>
        <w:r>
          <w:rPr>
            <w:noProof/>
            <w:webHidden/>
          </w:rPr>
          <w:fldChar w:fldCharType="begin"/>
        </w:r>
        <w:r>
          <w:rPr>
            <w:noProof/>
            <w:webHidden/>
          </w:rPr>
          <w:instrText xml:space="preserve"> PAGEREF _Toc203657131 \h </w:instrText>
        </w:r>
        <w:r>
          <w:rPr>
            <w:noProof/>
            <w:webHidden/>
          </w:rPr>
        </w:r>
        <w:r>
          <w:rPr>
            <w:noProof/>
            <w:webHidden/>
          </w:rPr>
          <w:fldChar w:fldCharType="separate"/>
        </w:r>
        <w:r>
          <w:rPr>
            <w:noProof/>
            <w:webHidden/>
          </w:rPr>
          <w:t>216</w:t>
        </w:r>
        <w:r>
          <w:rPr>
            <w:noProof/>
            <w:webHidden/>
          </w:rPr>
          <w:fldChar w:fldCharType="end"/>
        </w:r>
      </w:hyperlink>
    </w:p>
    <w:p w14:paraId="7B477742" w14:textId="22FDBAB4" w:rsidR="00665F8A" w:rsidRDefault="00665F8A">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3657132" w:history="1">
        <w:r w:rsidRPr="00D033FF">
          <w:rPr>
            <w:rStyle w:val="Hyperlink"/>
            <w:i/>
            <w:noProof/>
          </w:rPr>
          <w:t>6.2.3.2</w:t>
        </w:r>
        <w:r>
          <w:rPr>
            <w:rFonts w:asciiTheme="minorHAnsi" w:eastAsiaTheme="minorEastAsia" w:hAnsiTheme="minorHAnsi"/>
            <w:noProof/>
            <w:kern w:val="2"/>
            <w:lang w:eastAsia="ja-JP"/>
            <w14:ligatures w14:val="standardContextual"/>
          </w:rPr>
          <w:tab/>
        </w:r>
        <w:r w:rsidRPr="00D033FF">
          <w:rPr>
            <w:rStyle w:val="Hyperlink"/>
            <w:noProof/>
          </w:rPr>
          <w:t>Implications for experiential LD</w:t>
        </w:r>
        <w:r>
          <w:rPr>
            <w:noProof/>
            <w:webHidden/>
          </w:rPr>
          <w:tab/>
        </w:r>
        <w:r>
          <w:rPr>
            <w:noProof/>
            <w:webHidden/>
          </w:rPr>
          <w:fldChar w:fldCharType="begin"/>
        </w:r>
        <w:r>
          <w:rPr>
            <w:noProof/>
            <w:webHidden/>
          </w:rPr>
          <w:instrText xml:space="preserve"> PAGEREF _Toc203657132 \h </w:instrText>
        </w:r>
        <w:r>
          <w:rPr>
            <w:noProof/>
            <w:webHidden/>
          </w:rPr>
        </w:r>
        <w:r>
          <w:rPr>
            <w:noProof/>
            <w:webHidden/>
          </w:rPr>
          <w:fldChar w:fldCharType="separate"/>
        </w:r>
        <w:r>
          <w:rPr>
            <w:noProof/>
            <w:webHidden/>
          </w:rPr>
          <w:t>217</w:t>
        </w:r>
        <w:r>
          <w:rPr>
            <w:noProof/>
            <w:webHidden/>
          </w:rPr>
          <w:fldChar w:fldCharType="end"/>
        </w:r>
      </w:hyperlink>
    </w:p>
    <w:p w14:paraId="7FB713F0" w14:textId="6D74EA26" w:rsidR="00665F8A" w:rsidRDefault="00665F8A">
      <w:pPr>
        <w:pStyle w:val="TOC2"/>
        <w:tabs>
          <w:tab w:val="left" w:pos="960"/>
          <w:tab w:val="right" w:leader="dot" w:pos="9350"/>
        </w:tabs>
        <w:rPr>
          <w:rFonts w:asciiTheme="minorHAnsi" w:eastAsiaTheme="minorEastAsia" w:hAnsiTheme="minorHAnsi"/>
          <w:b w:val="0"/>
          <w:noProof/>
          <w:kern w:val="2"/>
          <w:lang w:eastAsia="ja-JP"/>
          <w14:ligatures w14:val="standardContextual"/>
        </w:rPr>
      </w:pPr>
      <w:hyperlink w:anchor="_Toc203657133" w:history="1">
        <w:r w:rsidRPr="00D033FF">
          <w:rPr>
            <w:rStyle w:val="Hyperlink"/>
            <w:noProof/>
          </w:rPr>
          <w:t>6.3</w:t>
        </w:r>
        <w:r>
          <w:rPr>
            <w:rFonts w:asciiTheme="minorHAnsi" w:eastAsiaTheme="minorEastAsia" w:hAnsiTheme="minorHAnsi"/>
            <w:b w:val="0"/>
            <w:noProof/>
            <w:kern w:val="2"/>
            <w:lang w:eastAsia="ja-JP"/>
            <w14:ligatures w14:val="standardContextual"/>
          </w:rPr>
          <w:tab/>
        </w:r>
        <w:r w:rsidRPr="00D033FF">
          <w:rPr>
            <w:rStyle w:val="Hyperlink"/>
            <w:noProof/>
          </w:rPr>
          <w:t>Limitations and Future Directions</w:t>
        </w:r>
        <w:r>
          <w:rPr>
            <w:noProof/>
            <w:webHidden/>
          </w:rPr>
          <w:tab/>
        </w:r>
        <w:r>
          <w:rPr>
            <w:noProof/>
            <w:webHidden/>
          </w:rPr>
          <w:fldChar w:fldCharType="begin"/>
        </w:r>
        <w:r>
          <w:rPr>
            <w:noProof/>
            <w:webHidden/>
          </w:rPr>
          <w:instrText xml:space="preserve"> PAGEREF _Toc203657133 \h </w:instrText>
        </w:r>
        <w:r>
          <w:rPr>
            <w:noProof/>
            <w:webHidden/>
          </w:rPr>
        </w:r>
        <w:r>
          <w:rPr>
            <w:noProof/>
            <w:webHidden/>
          </w:rPr>
          <w:fldChar w:fldCharType="separate"/>
        </w:r>
        <w:r>
          <w:rPr>
            <w:noProof/>
            <w:webHidden/>
          </w:rPr>
          <w:t>219</w:t>
        </w:r>
        <w:r>
          <w:rPr>
            <w:noProof/>
            <w:webHidden/>
          </w:rPr>
          <w:fldChar w:fldCharType="end"/>
        </w:r>
      </w:hyperlink>
    </w:p>
    <w:p w14:paraId="2D84CCDC" w14:textId="0AD23084" w:rsidR="00665F8A" w:rsidRDefault="00665F8A">
      <w:pPr>
        <w:pStyle w:val="TOC1"/>
        <w:tabs>
          <w:tab w:val="right" w:leader="dot" w:pos="9350"/>
        </w:tabs>
        <w:rPr>
          <w:rFonts w:asciiTheme="minorHAnsi" w:eastAsiaTheme="minorEastAsia" w:hAnsiTheme="minorHAnsi"/>
          <w:b w:val="0"/>
          <w:noProof/>
          <w:kern w:val="2"/>
          <w:lang w:eastAsia="ja-JP"/>
          <w14:ligatures w14:val="standardContextual"/>
        </w:rPr>
      </w:pPr>
      <w:hyperlink w:anchor="_Toc203657134" w:history="1">
        <w:r w:rsidRPr="00D033FF">
          <w:rPr>
            <w:rStyle w:val="Hyperlink"/>
            <w:noProof/>
          </w:rPr>
          <w:t>References</w:t>
        </w:r>
        <w:r>
          <w:rPr>
            <w:noProof/>
            <w:webHidden/>
          </w:rPr>
          <w:tab/>
        </w:r>
        <w:r>
          <w:rPr>
            <w:noProof/>
            <w:webHidden/>
          </w:rPr>
          <w:fldChar w:fldCharType="begin"/>
        </w:r>
        <w:r>
          <w:rPr>
            <w:noProof/>
            <w:webHidden/>
          </w:rPr>
          <w:instrText xml:space="preserve"> PAGEREF _Toc203657134 \h </w:instrText>
        </w:r>
        <w:r>
          <w:rPr>
            <w:noProof/>
            <w:webHidden/>
          </w:rPr>
        </w:r>
        <w:r>
          <w:rPr>
            <w:noProof/>
            <w:webHidden/>
          </w:rPr>
          <w:fldChar w:fldCharType="separate"/>
        </w:r>
        <w:r>
          <w:rPr>
            <w:noProof/>
            <w:webHidden/>
          </w:rPr>
          <w:t>222</w:t>
        </w:r>
        <w:r>
          <w:rPr>
            <w:noProof/>
            <w:webHidden/>
          </w:rPr>
          <w:fldChar w:fldCharType="end"/>
        </w:r>
      </w:hyperlink>
    </w:p>
    <w:p w14:paraId="5643EE82" w14:textId="5AB3D256" w:rsidR="00333170" w:rsidRDefault="00000000">
      <w:r>
        <w:fldChar w:fldCharType="end"/>
      </w:r>
    </w:p>
    <w:p w14:paraId="0721E093" w14:textId="77777777" w:rsidR="00333170" w:rsidRDefault="00000000">
      <w:r>
        <w:br w:type="page"/>
      </w:r>
    </w:p>
    <w:p w14:paraId="39B117BB" w14:textId="77777777" w:rsidR="00333170" w:rsidRDefault="00000000" w:rsidP="00665F8A">
      <w:pPr>
        <w:pStyle w:val="UnnumberedHeader"/>
      </w:pPr>
      <w:bookmarkStart w:id="0" w:name="abstract"/>
      <w:bookmarkStart w:id="1" w:name="_Toc203657026"/>
      <w:r w:rsidRPr="00665F8A">
        <w:lastRenderedPageBreak/>
        <w:t>Abstract</w:t>
      </w:r>
      <w:bookmarkEnd w:id="1"/>
    </w:p>
    <w:p w14:paraId="59E840D7" w14:textId="77777777" w:rsidR="00333170" w:rsidRDefault="00000000">
      <w:pPr>
        <w:pStyle w:val="FirstParagraph"/>
      </w:pPr>
      <w:r>
        <w:t>The present study investigated whether exposure to linguistic diversity promotes gradient speech categorization and facilitates second language (L2) speech learning. Speech categorization, or the mapping of continuous acoustic signals onto discrete language units such as phonemes, is a core challenge in adult L2 speech acquisition. Some individuals show gradient patterns of speech categorization, in which the continuous nature of acoustic speech cues are retained in the mental representations of speech categories. Gradient categorization has been found to perceptual flexibility and multiple acoustic cue integration, which may be advantageous for learning new L2 phonemes. Exposure to linguistically diverse environments has been associated with gradient categorization and perceptual flexibility, and specific language experience may support L2 perception when learners have familiarity with phonemic contrasts similar to those in the target language. From these observations, I hypothesized that exposing learners to some form of specific “linguistic diversity” may push them towards gradient perception and the perceptual flexibility needed for efficient L2 speech category learning.</w:t>
      </w:r>
    </w:p>
    <w:p w14:paraId="3E0C6520" w14:textId="77777777" w:rsidR="00333170" w:rsidRDefault="00000000">
      <w:pPr>
        <w:pStyle w:val="BodyText"/>
      </w:pPr>
      <w:r>
        <w:t xml:space="preserve">To test this hypothesis, three studies were conducted to explore the relationships among categorization gradiency, linguistic diversity, and L2 learning of the Japanese phonemic length contrasts in vowels (e.g., toru vs. tooru) and consonants (e.g., kata vs. katta). Study 1 assessed whether experiential linguistic diversity, measured with a Linguistic Diversity Questionnaire, predicted gradiency in L1 and L2 categorization, measured with a Visual Analog Scale (VAS) task. Study 2 manipulated linguistic diversity exposure through short-term perceptual discrimination training with naïve L1 monolingual English speakers (training on Japanese alone vs. Japanese + Modern Standard Arabic) and assessed changes in gradiency and L2 discrimination, measured with a perceptual discrimination task. Study 3 extended this training to L2 Japanese learners in a classroom setting and evaluated changes in gradiency, L2 discrimination, and L2 </w:t>
      </w:r>
      <w:r>
        <w:lastRenderedPageBreak/>
        <w:t>listening accuracy, measured with a Multiple-Choice Partial Dictation (MCPD) listening assessment.</w:t>
      </w:r>
    </w:p>
    <w:p w14:paraId="7C90617A" w14:textId="77777777" w:rsidR="00333170" w:rsidRDefault="00000000">
      <w:pPr>
        <w:pStyle w:val="BodyText"/>
      </w:pPr>
      <w:r>
        <w:t>Across all three studies, individual differences in categorization strategies were evident within and across participants, but neither experiential nor manipulated linguistic diversity significantly predicted nor affected gradiency. Additionally, naïve, but not classroom, learners improved in L2 learning outcomes following training, though learning was not modulated by the linguistic diversity condition. Overall, the results of the three studies did not support the hypothesis that exposure to specific linguistic diversity promotes gradient perception and the perceptual flexibility needed for efficient L2 speech category learning. Instead, the findings showcase the diversity of individual differences in categorization gradiency, highlight the phoneme- and context-specific nature of categorization behavior, and provide one of the first few within-participant comparisons of L1 and L2 categorization gradiency. The implications of the findings in the context of extant literature are that gradient categorization may be a stable trait, rather than manipulable by short-term exposure, and that the effects of linguistic diversity on perception and learning are likely to manifest over a longer time period than utilized in this study. This dissertation contributes to the fields of applied psycholinguistics and SLA by offering the first exploration into connecting gradient categorization, linguistic diversity, and L2 speech learning.</w:t>
      </w:r>
    </w:p>
    <w:p w14:paraId="49F871E4" w14:textId="77777777" w:rsidR="00333170" w:rsidRDefault="00000000">
      <w:pPr>
        <w:pStyle w:val="Heading1"/>
      </w:pPr>
      <w:bookmarkStart w:id="2" w:name="ch1-intro"/>
      <w:bookmarkStart w:id="3" w:name="_Toc203657027"/>
      <w:bookmarkEnd w:id="0"/>
      <w:r>
        <w:lastRenderedPageBreak/>
        <w:t>Introduction</w:t>
      </w:r>
      <w:bookmarkEnd w:id="3"/>
    </w:p>
    <w:p w14:paraId="5B36194F" w14:textId="77777777" w:rsidR="00333170" w:rsidRDefault="00000000">
      <w:pPr>
        <w:pStyle w:val="Heading2"/>
      </w:pPr>
      <w:bookmarkStart w:id="4" w:name="background"/>
      <w:bookmarkStart w:id="5" w:name="_Toc203657028"/>
      <w:r>
        <w:t>Background and Motivation</w:t>
      </w:r>
      <w:bookmarkEnd w:id="5"/>
    </w:p>
    <w:p w14:paraId="4575D19A" w14:textId="77777777" w:rsidR="00333170" w:rsidRDefault="00000000">
      <w:pPr>
        <w:pStyle w:val="FirstParagraph"/>
      </w:pPr>
      <w:r>
        <w:t xml:space="preserve">Early in the foreign language learning process, one of the first difficulties adult learners face is accurately perceiving and producing the sounds of the target language. Specifically in the skill domain of listening, learners must perceptually identify and discriminate between new phonemes. The degree of difficulty of this problem is highly dependent on the similarities and differences between the sound inventories of the learners’ first language(s) (L1s) and their target language. Nevertheless, learning new speech categories is difficult for adult learners who face interference from the already-mapped speech categories of their L1, as described by psycholinguistic models of speech category learning like the Perceptual Assimilation Model for L2 (PAM-L2: </w:t>
      </w:r>
      <w:hyperlink w:anchor="ref-Best2007Nonnative">
        <w:r>
          <w:rPr>
            <w:rStyle w:val="Hyperlink"/>
          </w:rPr>
          <w:t>Best &amp; Tyler, 2007</w:t>
        </w:r>
      </w:hyperlink>
      <w:r>
        <w:t xml:space="preserve">), the Revised Speech Learning Model (SLM-r: </w:t>
      </w:r>
      <w:hyperlink w:anchor="ref-Flege2021Revised">
        <w:r>
          <w:rPr>
            <w:rStyle w:val="Hyperlink"/>
          </w:rPr>
          <w:t>Flege &amp; Bohn, 2021</w:t>
        </w:r>
      </w:hyperlink>
      <w:r>
        <w:t xml:space="preserve">), and the Revised Second Language Linguistic Perception Model (L2LP-revised: </w:t>
      </w:r>
      <w:hyperlink w:anchor="ref-vanLeussen2015Learning">
        <w:r>
          <w:rPr>
            <w:rStyle w:val="Hyperlink"/>
          </w:rPr>
          <w:t>van Leussen &amp; Escudero, 2015</w:t>
        </w:r>
      </w:hyperlink>
      <w:r>
        <w:t>).</w:t>
      </w:r>
    </w:p>
    <w:p w14:paraId="53F6DBFB" w14:textId="77777777" w:rsidR="00333170" w:rsidRDefault="00000000">
      <w:pPr>
        <w:pStyle w:val="BodyText"/>
      </w:pPr>
      <w:r>
        <w:t>The challenge of learning foreign language speech sounds and phonemes has often been characterized as a category learning problem from perceptual and cognitive perspectives. Categorization and category learning are fundamental to language acquisition. Some cognitive scientists assert that phonetic categories are the “basic perceptual units of language” (</w:t>
      </w:r>
      <w:hyperlink w:anchor="ref-Myers2014Emergence">
        <w:r>
          <w:rPr>
            <w:rStyle w:val="Hyperlink"/>
          </w:rPr>
          <w:t>Myers, 2014</w:t>
        </w:r>
      </w:hyperlink>
      <w:r>
        <w:t>) or the “target of learning” for second language (L2)</w:t>
      </w:r>
      <w:r>
        <w:rPr>
          <w:rStyle w:val="FootnoteReference"/>
        </w:rPr>
        <w:footnoteReference w:id="1"/>
      </w:r>
      <w:r>
        <w:t xml:space="preserve"> speech acquisition (</w:t>
      </w:r>
      <w:hyperlink w:anchor="ref-Baese-Berk2022nature">
        <w:r>
          <w:rPr>
            <w:rStyle w:val="Hyperlink"/>
          </w:rPr>
          <w:t>Baese-Berk et al., 2022</w:t>
        </w:r>
      </w:hyperlink>
      <w:r>
        <w:t>). Flege &amp; Bohn (</w:t>
      </w:r>
      <w:hyperlink w:anchor="ref-Flege2021Revised">
        <w:r>
          <w:rPr>
            <w:rStyle w:val="Hyperlink"/>
          </w:rPr>
          <w:t>2021</w:t>
        </w:r>
      </w:hyperlink>
      <w:r>
        <w:t xml:space="preserve">) define the role of phonetic categories as the medium by which meaningful speech segments are accessed during lexical access and as the representation of articulatory gestures of the language-specific phonology. With its place near the lowest level of the cognitive processing ladder, just above the perceptual processing step, a strong foundation of the phonetics </w:t>
      </w:r>
      <w:r>
        <w:lastRenderedPageBreak/>
        <w:t>and phonology of the target language is crucial in L2 speech processing. From this strong foundation, phonetic and phonological categories guide the processing and learning of other language structures and functions, such as word forms, grammar, semantics, syntax, lexicon, and sentence-processing to name a few (</w:t>
      </w:r>
      <w:hyperlink w:anchor="ref-Werker2005Infant">
        <w:r>
          <w:rPr>
            <w:rStyle w:val="Hyperlink"/>
          </w:rPr>
          <w:t>Werker &amp; Yeung, 2005</w:t>
        </w:r>
      </w:hyperlink>
      <w:r>
        <w:t>). Other work has noted the importance of lower-level perception and the integration of bottom-up and top-down processes that is needed for L2 listening (</w:t>
      </w:r>
      <w:hyperlink w:anchor="ref-Field2003Promoting">
        <w:r>
          <w:rPr>
            <w:rStyle w:val="Hyperlink"/>
          </w:rPr>
          <w:t>Field, 2003</w:t>
        </w:r>
      </w:hyperlink>
      <w:r>
        <w:t xml:space="preserve">; </w:t>
      </w:r>
      <w:hyperlink w:anchor="ref-Field2009Listening">
        <w:r>
          <w:rPr>
            <w:rStyle w:val="Hyperlink"/>
          </w:rPr>
          <w:t>Field, 2009</w:t>
        </w:r>
      </w:hyperlink>
      <w:r>
        <w:t xml:space="preserve">; </w:t>
      </w:r>
      <w:hyperlink w:anchor="ref-Siegal2015Getting">
        <w:r>
          <w:rPr>
            <w:rStyle w:val="Hyperlink"/>
          </w:rPr>
          <w:t>Siegal &amp; Siegel, 2015</w:t>
        </w:r>
      </w:hyperlink>
      <w:r>
        <w:t xml:space="preserve">; </w:t>
      </w:r>
      <w:hyperlink w:anchor="ref-Tsui1998Bottomup">
        <w:r>
          <w:rPr>
            <w:rStyle w:val="Hyperlink"/>
          </w:rPr>
          <w:t>Tsui &amp; Fullilove, 1998</w:t>
        </w:r>
      </w:hyperlink>
      <w:r>
        <w:t>).</w:t>
      </w:r>
    </w:p>
    <w:p w14:paraId="4062209F" w14:textId="77777777" w:rsidR="00333170" w:rsidRDefault="00000000">
      <w:pPr>
        <w:pStyle w:val="BodyText"/>
      </w:pPr>
      <w:r>
        <w:t>One of the main goals of speech categorization is to solve the problem of the lack of invariance, which describes the problem that there is generally no one-to-one mapping between particular acoustic signals and particular speech sounds (</w:t>
      </w:r>
      <w:hyperlink w:anchor="ref-Appelbaum1996lack">
        <w:r>
          <w:rPr>
            <w:rStyle w:val="Hyperlink"/>
          </w:rPr>
          <w:t>Appelbaum, 1996</w:t>
        </w:r>
      </w:hyperlink>
      <w:r>
        <w:t xml:space="preserve">; </w:t>
      </w:r>
      <w:hyperlink w:anchor="ref-Pisoni1995Variability">
        <w:r>
          <w:rPr>
            <w:rStyle w:val="Hyperlink"/>
          </w:rPr>
          <w:t>Pisoni &amp; Lively, 1995</w:t>
        </w:r>
      </w:hyperlink>
      <w:r>
        <w:t xml:space="preserve">). The same word or speech sound can be uttered by different people, and even by the same person at different time points in different contexts, with remarkable variability in their acoustic attributes. These sounds can vary along continuous dimensions, such as duration, fundamental frequency (F0), amplitude, and so on. Yet, the dominant theoretical framework of speech categorization purports that the nature of speech is such that these acoustically variable speech signals must be mapped to the discrete speech sound units that are used to construct the mental lexicon (cf. </w:t>
      </w:r>
      <w:hyperlink w:anchor="ref-Goldinger1998Echoes">
        <w:r>
          <w:rPr>
            <w:rStyle w:val="Hyperlink"/>
          </w:rPr>
          <w:t>Goldinger, 1998</w:t>
        </w:r>
      </w:hyperlink>
      <w:r>
        <w:t xml:space="preserve">; </w:t>
      </w:r>
      <w:hyperlink w:anchor="ref-Port2007How">
        <w:r>
          <w:rPr>
            <w:rStyle w:val="Hyperlink"/>
          </w:rPr>
          <w:t>Port, 2007</w:t>
        </w:r>
      </w:hyperlink>
      <w:r>
        <w:t xml:space="preserve"> for examples of exemplar-based viewpoints that categorization is a process of comparing incoming stimuli to stored memory traces of speech).</w:t>
      </w:r>
    </w:p>
    <w:p w14:paraId="0F8A57F2" w14:textId="77777777" w:rsidR="00333170" w:rsidRDefault="00000000">
      <w:pPr>
        <w:pStyle w:val="BodyText"/>
      </w:pPr>
      <w:r>
        <w:t>Early speech perception research observed the phenomenon of categorical perception (</w:t>
      </w:r>
      <w:hyperlink w:anchor="ref-Liberman1957discrimination">
        <w:r>
          <w:rPr>
            <w:rStyle w:val="Hyperlink"/>
          </w:rPr>
          <w:t>Liberman et al., 1957</w:t>
        </w:r>
      </w:hyperlink>
      <w:r>
        <w:t xml:space="preserve">) and accepted it as the perceptual system’s solution to the problem of the lack of invariance. Categorical perception (CP) describes the behavior of the auditory perceptual system that when listeners are asked to judge a continuum of speech stimuli that vary in equal steps along an auditory dimension between two speech categories (e.g., consonants /b/ vs. /p/), that the perceptual system seems to encode continuous acoustic information into discrete perceptual </w:t>
      </w:r>
      <w:r>
        <w:lastRenderedPageBreak/>
        <w:t>units or categories in such a way as to suggest that the perceptual system eliminates within-category differences and enhances between-category differences (</w:t>
      </w:r>
      <w:hyperlink w:anchor="ref-Harnad2003Categorical">
        <w:r>
          <w:rPr>
            <w:rStyle w:val="Hyperlink"/>
          </w:rPr>
          <w:t>Harnad, 2003</w:t>
        </w:r>
      </w:hyperlink>
      <w:r>
        <w:t xml:space="preserve">). CP came to be seen as the goal of the perceptual system and the gold standard of L1 speech perception, especially given the evidence that the hallmark measures of categorical perception scaled with experience in L2. Highly experienced L2 speakers showed near-L1 like behaviors, but inexperienced L2 learners showed very poor categorical perception behaviors, presumed to have been due to poorly-defined category structures and boundaries in L2 learners (e.g., </w:t>
      </w:r>
      <w:hyperlink w:anchor="ref-MacKain1981Categorical">
        <w:r>
          <w:rPr>
            <w:rStyle w:val="Hyperlink"/>
          </w:rPr>
          <w:t>MacKain et al., 1981</w:t>
        </w:r>
      </w:hyperlink>
      <w:r>
        <w:t>).</w:t>
      </w:r>
    </w:p>
    <w:p w14:paraId="495C8CC5" w14:textId="77777777" w:rsidR="00333170" w:rsidRDefault="00000000">
      <w:pPr>
        <w:pStyle w:val="BodyText"/>
      </w:pPr>
      <w:r>
        <w:t>However, even during the rise in popularity of the CP theoretical framework, some researchers found evidence that CP is not universal, neither across speech sounds nor individuals, suggesting that the perceptual system may be encoding within-category differences, or in other words, that at least some speech may be processed continuously instead of categorically (</w:t>
      </w:r>
      <w:hyperlink w:anchor="ref-Hary1982Categorical">
        <w:r>
          <w:rPr>
            <w:rStyle w:val="Hyperlink"/>
          </w:rPr>
          <w:t>Hary &amp; Massaro, 1982</w:t>
        </w:r>
      </w:hyperlink>
      <w:r>
        <w:t xml:space="preserve">; </w:t>
      </w:r>
      <w:hyperlink w:anchor="ref-Massaro1983Categorical">
        <w:r>
          <w:rPr>
            <w:rStyle w:val="Hyperlink"/>
          </w:rPr>
          <w:t>Massaro &amp; Cohen, 1983</w:t>
        </w:r>
      </w:hyperlink>
      <w:r>
        <w:t>). Some researchers have attempted to reframe speech perception as a process of categorization, which adds nuance to suggest that while the perceptual system needs to map variable acoustic signals to discrete speech categories, it may still do so while remaining sensitive to within-category differences (</w:t>
      </w:r>
      <w:hyperlink w:anchor="ref-Holt2010Speech">
        <w:r>
          <w:rPr>
            <w:rStyle w:val="Hyperlink"/>
          </w:rPr>
          <w:t>Holt &amp; Lotto, 2010</w:t>
        </w:r>
      </w:hyperlink>
      <w:r>
        <w:t xml:space="preserve">; </w:t>
      </w:r>
      <w:hyperlink w:anchor="ref-McMurray2022myth">
        <w:r>
          <w:rPr>
            <w:rStyle w:val="Hyperlink"/>
          </w:rPr>
          <w:t>McMurray, 2022</w:t>
        </w:r>
      </w:hyperlink>
      <w:r>
        <w:t xml:space="preserve">). Behavioral and physiological evidence from recent research has shown that listeners do in fact encode information gradiently and has supported the perspective that not only is the perceptual encoding of continuous acoustic information </w:t>
      </w:r>
      <w:r>
        <w:rPr>
          <w:i/>
          <w:iCs/>
        </w:rPr>
        <w:t>not</w:t>
      </w:r>
      <w:r>
        <w:t xml:space="preserve"> a deficiency of the perceptual system, but it may actually be beneficial in L1 speech perception, for example, in cases of ambiguity (</w:t>
      </w:r>
      <w:hyperlink w:anchor="ref-Brown-Schmidt2017Gradient">
        <w:r>
          <w:rPr>
            <w:rStyle w:val="Hyperlink"/>
          </w:rPr>
          <w:t>Brown-Schmidt &amp; Toscano, 2017</w:t>
        </w:r>
      </w:hyperlink>
      <w:r>
        <w:t xml:space="preserve">; </w:t>
      </w:r>
      <w:hyperlink w:anchor="ref-Desmeules-Trudel2019Gradient">
        <w:r>
          <w:rPr>
            <w:rStyle w:val="Hyperlink"/>
          </w:rPr>
          <w:t>Desmeules-Trudel &amp; Zamuner, 2019</w:t>
        </w:r>
      </w:hyperlink>
      <w:r>
        <w:t xml:space="preserve">; </w:t>
      </w:r>
      <w:hyperlink w:anchor="ref-Kapnoula2021Gradient">
        <w:r>
          <w:rPr>
            <w:rStyle w:val="Hyperlink"/>
          </w:rPr>
          <w:t>Kapnoula et al., 2021</w:t>
        </w:r>
      </w:hyperlink>
      <w:r>
        <w:t xml:space="preserve">; </w:t>
      </w:r>
      <w:hyperlink w:anchor="ref-Kapnoula2021Idiosyncratic">
        <w:r>
          <w:rPr>
            <w:rStyle w:val="Hyperlink"/>
          </w:rPr>
          <w:t>Kapnoula &amp; McMurray, 2021</w:t>
        </w:r>
      </w:hyperlink>
      <w:r>
        <w:t xml:space="preserve">; </w:t>
      </w:r>
      <w:hyperlink w:anchor="ref-Ou2021Individual">
        <w:r>
          <w:rPr>
            <w:rStyle w:val="Hyperlink"/>
          </w:rPr>
          <w:t>Ou et al., 2021</w:t>
        </w:r>
      </w:hyperlink>
      <w:r>
        <w:t xml:space="preserve">; e.g., </w:t>
      </w:r>
      <w:hyperlink w:anchor="ref-Toscano2010Continuous">
        <w:r>
          <w:rPr>
            <w:rStyle w:val="Hyperlink"/>
          </w:rPr>
          <w:t>Toscano et al., 2010</w:t>
        </w:r>
      </w:hyperlink>
      <w:r>
        <w:t>).</w:t>
      </w:r>
    </w:p>
    <w:p w14:paraId="7E9141B2" w14:textId="77777777" w:rsidR="00333170" w:rsidRDefault="00000000">
      <w:pPr>
        <w:pStyle w:val="BodyText"/>
      </w:pPr>
      <w:r>
        <w:t xml:space="preserve">These works fall under a framework themed around gradiency, gradient perception, and gradient categorization. Gradient perception can be measured by a more gradient task, the visual </w:t>
      </w:r>
      <w:r>
        <w:lastRenderedPageBreak/>
        <w:t>analog scale (VAS), which mirrors the classical categorical perceptual identification tasks in asking listeners to judge a continuum of equally varying speech stimuli, except that the task allows listeners to pick anywhere on a continuous scale how much the presented stimulus sounds like one end or the other of the phonemic contrast continuum. The measurements from the VAS task provides parametric measurements of both slope and response variability that allows for the disambiguation between categorical, gradient, and noisy perceptual response patterns (</w:t>
      </w:r>
      <w:hyperlink w:anchor="ref-Apfelbaum2022Dont">
        <w:r>
          <w:rPr>
            <w:rStyle w:val="Hyperlink"/>
          </w:rPr>
          <w:t>Apfelbaum et al., 2022</w:t>
        </w:r>
      </w:hyperlink>
      <w:r>
        <w:t xml:space="preserve">; </w:t>
      </w:r>
      <w:hyperlink w:anchor="ref-Kutlu2022Moving">
        <w:r>
          <w:rPr>
            <w:rStyle w:val="Hyperlink"/>
          </w:rPr>
          <w:t>Kutlu et al., 2022</w:t>
        </w:r>
      </w:hyperlink>
      <w:r>
        <w:t xml:space="preserve">; </w:t>
      </w:r>
      <w:hyperlink w:anchor="ref-Sorensen2024Bayesiana">
        <w:r>
          <w:rPr>
            <w:rStyle w:val="Hyperlink"/>
          </w:rPr>
          <w:t>Sorensen et al., 2024</w:t>
        </w:r>
      </w:hyperlink>
      <w:r>
        <w:t>).</w:t>
      </w:r>
    </w:p>
    <w:p w14:paraId="25924B97" w14:textId="77777777" w:rsidR="00333170" w:rsidRDefault="00000000">
      <w:pPr>
        <w:pStyle w:val="BodyText"/>
      </w:pPr>
      <w:r>
        <w:t>Other work in gradient categorization has shown evidence of gradient perception strategies, disambiguated from noisy perception, in bilinguals (</w:t>
      </w:r>
      <w:hyperlink w:anchor="ref-Kutlu2022Moving">
        <w:r>
          <w:rPr>
            <w:rStyle w:val="Hyperlink"/>
          </w:rPr>
          <w:t>Kutlu et al., 2022</w:t>
        </w:r>
      </w:hyperlink>
      <w:r>
        <w:t>). This aligns with the idea that bilinguals need perceptual flexibility and adaptive acoustic cue integration to process both languages. This also aligns with evidence that individuals that tend to perceive speech more gradiently have been found to be more likely to integrate secondary cues in ambiguous speech perception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apnoula2021Idiosyncratic">
        <w:r>
          <w:rPr>
            <w:rStyle w:val="Hyperlink"/>
          </w:rPr>
          <w:t>Kapnoula &amp; McMurray, 2021</w:t>
        </w:r>
      </w:hyperlink>
      <w:r>
        <w:t xml:space="preserve">; e.g., </w:t>
      </w:r>
      <w:hyperlink w:anchor="ref-Kong2011Individual">
        <w:r>
          <w:rPr>
            <w:rStyle w:val="Hyperlink"/>
          </w:rPr>
          <w:t>Kong &amp; Edwards, 2011</w:t>
        </w:r>
      </w:hyperlink>
      <w:r>
        <w:t xml:space="preserve">, </w:t>
      </w:r>
      <w:hyperlink w:anchor="ref-Kong2016Individual">
        <w:r>
          <w:rPr>
            <w:rStyle w:val="Hyperlink"/>
          </w:rPr>
          <w:t>2016</w:t>
        </w:r>
      </w:hyperlink>
      <w:r>
        <w:t>).</w:t>
      </w:r>
    </w:p>
    <w:p w14:paraId="786AB858" w14:textId="77777777" w:rsidR="00333170" w:rsidRDefault="00000000">
      <w:pPr>
        <w:pStyle w:val="BodyText"/>
      </w:pPr>
      <w:r>
        <w:t>The role of gradient categorization in non-L1 perception and implications for L2 phonological learning is less clear. A few studies have explored how categorization gradiency and consistency for L1 speech may be correlated with L2 perception, learning, and proficiency. Some studies using naïve L1 listeners with no knowledge of the L2 found that categorization consistency correlated with success in the perception and learning of novel L2 contrasts but that gradiency had no influence (</w:t>
      </w:r>
      <w:hyperlink w:anchor="ref-Fuhrmeister2023Relationships">
        <w:r>
          <w:rPr>
            <w:rStyle w:val="Hyperlink"/>
          </w:rPr>
          <w:t>Fuhrmeister et al., 2023</w:t>
        </w:r>
      </w:hyperlink>
      <w:r>
        <w:t xml:space="preserve">; </w:t>
      </w:r>
      <w:hyperlink w:anchor="ref-Honda2024Exploring">
        <w:r>
          <w:rPr>
            <w:rStyle w:val="Hyperlink"/>
          </w:rPr>
          <w:t>Honda et al., 2024</w:t>
        </w:r>
      </w:hyperlink>
      <w:r>
        <w:t>), while another study using naïve L1 listeners showed that those with more gradient categorization were more successful in learning L2 contrasts and reweighting acoustic cues to be more attuned to the L2 (</w:t>
      </w:r>
      <w:hyperlink w:anchor="ref-Lee2024Acoustic">
        <w:r>
          <w:rPr>
            <w:rStyle w:val="Hyperlink"/>
          </w:rPr>
          <w:t>J. Lee &amp; Park, 2024</w:t>
        </w:r>
      </w:hyperlink>
      <w:r>
        <w:t xml:space="preserve">). One study using highly proficient L2 listeners found that categorization gradiency, but not consistency, </w:t>
      </w:r>
      <w:r>
        <w:lastRenderedPageBreak/>
        <w:t>was correlated with L2 proficiency such that gradient categorization patterns in L1 was correlated with higher L2 vocabulary knowledge (</w:t>
      </w:r>
      <w:hyperlink w:anchor="ref-Kapnoula2024Sensitivity">
        <w:r>
          <w:rPr>
            <w:rStyle w:val="Hyperlink"/>
          </w:rPr>
          <w:t>Kapnoula &amp; Samuel, 2024</w:t>
        </w:r>
      </w:hyperlink>
      <w:r>
        <w:t>). Fewer studies have measured categorization gradiency in both L1 and L2 speech within the same individuals. One study found that neither categorization gradiency in L1 nor L2 was correlated with L2 proficiency (</w:t>
      </w:r>
      <w:hyperlink w:anchor="ref-Kong2019Individual">
        <w:r>
          <w:rPr>
            <w:rStyle w:val="Hyperlink"/>
          </w:rPr>
          <w:t>Kong, 2019</w:t>
        </w:r>
      </w:hyperlink>
      <w:r>
        <w:t>), while another study showed that more categorical perceptual patterns, rather than gradient perceptual patterns, were predicted by higher L2 proficiency (</w:t>
      </w:r>
      <w:hyperlink w:anchor="ref-Kong2023Individual">
        <w:r>
          <w:rPr>
            <w:rStyle w:val="Hyperlink"/>
          </w:rPr>
          <w:t>Kong &amp; Kang, 2023</w:t>
        </w:r>
      </w:hyperlink>
      <w:r>
        <w:t>). These conflicting results may be attributed to differences in learner populations, implementation of the VAS task, analysis of gradiency, diversity of L2 proficiency, and operationalization of non-L1 learning and proficiency. It is clear that more research is needed to elucidate relationship between categorization gradiency and proficient L2 perception and learning.</w:t>
      </w:r>
    </w:p>
    <w:p w14:paraId="312EF5AA" w14:textId="77777777" w:rsidR="00333170" w:rsidRDefault="00000000">
      <w:pPr>
        <w:pStyle w:val="BodyText"/>
      </w:pPr>
      <w:r>
        <w:t xml:space="preserve">Despite these mixed results, I hypothesize that gradient perception is relevant to L2 speech category learning given that L2 speech category acquisition necessitates processes such as category remapping through boundary shifting and category creation through cue integration, among other processes (for reviews, see </w:t>
      </w:r>
      <w:hyperlink w:anchor="ref-Baese-Berk2022nature">
        <w:r>
          <w:rPr>
            <w:rStyle w:val="Hyperlink"/>
          </w:rPr>
          <w:t>Baese-Berk et al., 2022</w:t>
        </w:r>
      </w:hyperlink>
      <w:r>
        <w:t xml:space="preserve">; </w:t>
      </w:r>
      <w:hyperlink w:anchor="ref-Nagle2022Advancing">
        <w:r>
          <w:rPr>
            <w:rStyle w:val="Hyperlink"/>
          </w:rPr>
          <w:t>Nagle &amp; Baese-Berk, 2022</w:t>
        </w:r>
      </w:hyperlink>
      <w:r>
        <w:t>). Consequently, perceptual flexibility and adaptive acoustic cue integration may be advantageous for learning L2 speech categories. As gradient perception is correlated with perceptual flexibility and adaptive acoustic cue integration, this suggests that gradient perception may be advantageous for learning L2 speech categories.</w:t>
      </w:r>
    </w:p>
    <w:p w14:paraId="71935199" w14:textId="77777777" w:rsidR="00333170" w:rsidRDefault="00000000">
      <w:pPr>
        <w:pStyle w:val="BodyText"/>
      </w:pPr>
      <w:r>
        <w:t>Other work has shown that monolinguals who are exposed to more linguistically diverse social network show evidence of brain activity exhibiting sensitivity to foreign language lexical items (</w:t>
      </w:r>
      <w:hyperlink w:anchor="ref-Bice2019English">
        <w:r>
          <w:rPr>
            <w:rStyle w:val="Hyperlink"/>
          </w:rPr>
          <w:t>Bice &amp; Kroll, 2019</w:t>
        </w:r>
      </w:hyperlink>
      <w:r>
        <w:t>). Very recent results have shown that linguistically diverse social networks are highly predictive of gradient response profiles (</w:t>
      </w:r>
      <w:hyperlink w:anchor="ref-Kutlu2024Social">
        <w:r>
          <w:rPr>
            <w:rStyle w:val="Hyperlink"/>
          </w:rPr>
          <w:t>Kutlu et al., 2024</w:t>
        </w:r>
      </w:hyperlink>
      <w:r>
        <w:t xml:space="preserve">). Linguistic diversity here means the number of languages that the individual is exposed to from persons in </w:t>
      </w:r>
      <w:r>
        <w:lastRenderedPageBreak/>
        <w:t>their social network. This may suggest a bidirectional influential relationship between multilingualism and gradient categorization, such that being exposed to more languages may result in gradient perception and gradient perception may result in perceptual flexibility to enable the proficient processing of L2 speech sounds.</w:t>
      </w:r>
    </w:p>
    <w:p w14:paraId="3BAE486D" w14:textId="77777777" w:rsidR="00333170" w:rsidRDefault="00000000">
      <w:pPr>
        <w:pStyle w:val="BodyText"/>
      </w:pPr>
      <w:r>
        <w:t>Of particular note is that this may not be a generalized “multilingual advantage” over monolingualism. One study found that bilinguals with knowledge of a language with a particular phonemic contrast better perceived an unrelated language that had a similar phonemic contrast, compared to bilinguals whose known languages did not have a similar contrast (</w:t>
      </w:r>
      <w:hyperlink w:anchor="ref-Patihis2015Phoneme">
        <w:r>
          <w:rPr>
            <w:rStyle w:val="Hyperlink"/>
          </w:rPr>
          <w:t>Patihis et al., 2015</w:t>
        </w:r>
      </w:hyperlink>
      <w:r>
        <w:t>). That is, if a multilingual advantage for non-L1 perception exists, it might be limited to a narrower set of L2 contrasts. An interesting extension to this line of research is whether perceptual training with a non-target language that shares similar phonemic contrasts with a learner’s target language can provide an additional advantage above and beyond exposure to broad, non-specific linguistic diversity.</w:t>
      </w:r>
    </w:p>
    <w:p w14:paraId="281D6261" w14:textId="77777777" w:rsidR="00333170" w:rsidRDefault="00000000">
      <w:pPr>
        <w:pStyle w:val="Heading2"/>
      </w:pPr>
      <w:bookmarkStart w:id="6" w:name="RQs"/>
      <w:bookmarkStart w:id="7" w:name="_Toc203657029"/>
      <w:bookmarkEnd w:id="4"/>
      <w:r>
        <w:t>Research Questions</w:t>
      </w:r>
      <w:bookmarkEnd w:id="7"/>
    </w:p>
    <w:p w14:paraId="0A53E27B" w14:textId="77777777" w:rsidR="00333170" w:rsidRDefault="00000000">
      <w:pPr>
        <w:pStyle w:val="FirstParagraph"/>
      </w:pPr>
      <w:r>
        <w:t>What still remains unclear in the literature is the degree to which gradient perception in L1 and L2 are connected, the degree to which gradient categorization is beneficial in the perception and learning of L2 contrasts, and whether the perceptual benefits of linguistic diversity and language experience can be simulated in naïve and experienced L2 learners through perceptual training with specific linguistic diversity. The present dissertation is guided by the following research questions in order to address these uncertainties:</w:t>
      </w:r>
    </w:p>
    <w:p w14:paraId="4F2447D9" w14:textId="77777777" w:rsidR="00333170" w:rsidRDefault="00000000">
      <w:pPr>
        <w:pStyle w:val="BodyText"/>
      </w:pPr>
      <w:r>
        <w:rPr>
          <w:b/>
          <w:bCs/>
        </w:rPr>
        <w:t>RQ1.</w:t>
      </w:r>
      <w:r>
        <w:t xml:space="preserve"> Is increased experience with linguistic diversity (hereafter, </w:t>
      </w:r>
      <w:r>
        <w:rPr>
          <w:i/>
          <w:iCs/>
        </w:rPr>
        <w:t>experiential linguistic diversity</w:t>
      </w:r>
      <w:r>
        <w:t xml:space="preserve">) from one’s language history, usage, and exposure predictive of higher degrees of gradient categorization of L2 speech as it is with L1 speech? If so, do higher degrees of L2 gradient </w:t>
      </w:r>
      <w:r>
        <w:lastRenderedPageBreak/>
        <w:t>categorization predict the degree of usage of the secondary acoustic cue in the perception of L2 phonemic contrasts, as we see with L1 gradiency and secondary cue use?</w:t>
      </w:r>
    </w:p>
    <w:p w14:paraId="3DE52E64" w14:textId="77777777" w:rsidR="00333170" w:rsidRDefault="00000000">
      <w:pPr>
        <w:pStyle w:val="BodyText"/>
      </w:pPr>
      <w:r>
        <w:rPr>
          <w:b/>
          <w:bCs/>
        </w:rPr>
        <w:t>RQ2.</w:t>
      </w:r>
      <w:r>
        <w:t xml:space="preserve"> Can we promote gradient categorization in listeners through specific exposure to linguistic diversity via perceptual training? If so, does gradient categorization increase perceptual sensitivity to discriminate between target language phonemic contrasts?</w:t>
      </w:r>
    </w:p>
    <w:p w14:paraId="1C319503" w14:textId="77777777" w:rsidR="00333170" w:rsidRDefault="00000000">
      <w:pPr>
        <w:pStyle w:val="BodyText"/>
      </w:pPr>
      <w:r>
        <w:rPr>
          <w:b/>
          <w:bCs/>
        </w:rPr>
        <w:t>RQ3.</w:t>
      </w:r>
      <w:r>
        <w:t xml:space="preserve"> Does specific exposure to linguistic diversity through perceptual training lead to improvements in L2 speech perception and listening?</w:t>
      </w:r>
    </w:p>
    <w:p w14:paraId="352E5009" w14:textId="77777777" w:rsidR="00333170" w:rsidRDefault="00000000">
      <w:pPr>
        <w:pStyle w:val="BodyText"/>
      </w:pPr>
      <w:r>
        <w:t>Broadly, the motivation for this dissertation project was to devise strategies to make the learning of new L2 speech sounds easier for adult learners of a foreign language. To this end, I experimented with a novel perceptual training method that makes use of linguistically diverse input as a way to improve perception of L2 categories that share common acoustic characteristics and to improve the perceptual discrimination of difficult L2 phonemic contrasts. This body of work contributes to the fields of applied linguistics and psycholinguistics by laying the groundwork for improved L2 pedagogy and theoretical advances in speech sound acquisition and learning.</w:t>
      </w:r>
    </w:p>
    <w:p w14:paraId="4CC128BC" w14:textId="77777777" w:rsidR="00333170" w:rsidRDefault="00000000">
      <w:pPr>
        <w:pStyle w:val="Heading2"/>
      </w:pPr>
      <w:bookmarkStart w:id="8" w:name="overview"/>
      <w:bookmarkStart w:id="9" w:name="_Toc203657030"/>
      <w:bookmarkEnd w:id="6"/>
      <w:r>
        <w:t>Chapters Overview</w:t>
      </w:r>
      <w:bookmarkEnd w:id="9"/>
    </w:p>
    <w:p w14:paraId="2944885E" w14:textId="77777777" w:rsidR="00333170" w:rsidRDefault="00000000">
      <w:pPr>
        <w:pStyle w:val="FirstParagraph"/>
      </w:pPr>
      <w:r>
        <w:t xml:space="preserve">This dissertation is organized into six chapters. Following this introductory chapter, Chapter 2 provides a detailed review of the relevant theoretical and empirical literature on the role of gradient categorization on speech perception and speech learning, the role of linguistic diversity and language experience in L2 speech perception and learning, and the target L2 phonemic contrast, ending with a statement of the specific aims. Chapters 3 through 5 presents the empirical research undertaken to answer the research questions and address the specific aims. Chapter 3 presents Study 1, which examined the relationship between experiential linguistic diversity, L1 and L2 categorization, and perceptual flexibility through secondary cue integration. Chapter 4 presents </w:t>
      </w:r>
      <w:r>
        <w:lastRenderedPageBreak/>
        <w:t>Study 2, which investigated the effects of short-term specific linguistic diversity perceptual training on L1 and L2 categorization and L2 phoneme discrimination. Chapter 5 presents Study 3, which explored the effects of long-term specific linguistic diversity perceptual training in addition to classroom instruction on L1 and L2 categorization, L2 phoneme discrimination, and L2 speech perception and listening. Finally, Chapter 6 presents the general discussion, where the findings across the three studies are summarized to consider theoretical and practical implications, discuss limitations, and offer avenues for future research.</w:t>
      </w:r>
    </w:p>
    <w:p w14:paraId="45305058" w14:textId="77777777" w:rsidR="00333170" w:rsidRDefault="00000000">
      <w:pPr>
        <w:pStyle w:val="Heading2"/>
      </w:pPr>
      <w:bookmarkStart w:id="10" w:name="transciption"/>
      <w:bookmarkStart w:id="11" w:name="_Toc203657031"/>
      <w:bookmarkEnd w:id="8"/>
      <w:r>
        <w:t>A Note on Transcription Conventions</w:t>
      </w:r>
      <w:bookmarkEnd w:id="11"/>
    </w:p>
    <w:p w14:paraId="698723C5" w14:textId="77777777" w:rsidR="00333170" w:rsidRDefault="00000000">
      <w:pPr>
        <w:pStyle w:val="FirstParagraph"/>
      </w:pPr>
      <w:r>
        <w:t xml:space="preserve">Throughout this dissertation, the distinction between </w:t>
      </w:r>
      <w:r>
        <w:rPr>
          <w:i/>
          <w:iCs/>
        </w:rPr>
        <w:t>phones</w:t>
      </w:r>
      <w:r>
        <w:t xml:space="preserve"> (language-agnostic) and </w:t>
      </w:r>
      <w:r>
        <w:rPr>
          <w:i/>
          <w:iCs/>
        </w:rPr>
        <w:t>phonemes</w:t>
      </w:r>
      <w:r>
        <w:t xml:space="preserve"> (language-specific) is particularly relevant. As such, phones are denoted using phonetic transcription conventions, including square brackets [] and diacritics. Phonemes are denoted using phonemic transcription conventions, including slashes // and phonemic symbols. Throughout, I use Hepburn-style romanization for Japanese words. Hepburn romanization tends to follow English orthography for a few select consonants rather than systematically following Japanese phonology (</w:t>
      </w:r>
      <w:hyperlink w:anchor="ref-Gottlieb2010Romaji">
        <w:r>
          <w:rPr>
            <w:rStyle w:val="Hyperlink"/>
          </w:rPr>
          <w:t>Gottlieb, 2010</w:t>
        </w:r>
      </w:hyperlink>
      <w:r>
        <w:t xml:space="preserve">). For example, for in the </w:t>
      </w:r>
      <w:r>
        <w:rPr>
          <w:i/>
          <w:iCs/>
        </w:rPr>
        <w:t>hiragana</w:t>
      </w:r>
      <w:r>
        <w:t xml:space="preserve"> characters </w:t>
      </w:r>
      <w:r>
        <w:t>し</w:t>
      </w:r>
      <w:r>
        <w:t xml:space="preserve"> [ɕi],</w:t>
      </w:r>
      <w:r>
        <w:t>じ</w:t>
      </w:r>
      <w:r>
        <w:t xml:space="preserve"> [dʑi], </w:t>
      </w:r>
      <w:r>
        <w:t>ち</w:t>
      </w:r>
      <w:r>
        <w:t xml:space="preserve"> [tɕi], and </w:t>
      </w:r>
      <w:r>
        <w:t>つ</w:t>
      </w:r>
      <w:r>
        <w:t xml:space="preserve"> [tsɯ], the consonants [ɕ, dʑ, tɕ] are allophonic realizations of [s, z, t] before [i] for native Japanese words, and the consonant [ts] is an allophonic realization of [t] specifically before [ɯ] (</w:t>
      </w:r>
      <w:hyperlink w:anchor="ref-Labrune2012Phonologya">
        <w:r>
          <w:rPr>
            <w:rStyle w:val="Hyperlink"/>
          </w:rPr>
          <w:t>Labrune, 2012</w:t>
        </w:r>
      </w:hyperlink>
      <w:r>
        <w:t xml:space="preserve">). In </w:t>
      </w:r>
      <w:r>
        <w:rPr>
          <w:i/>
          <w:iCs/>
        </w:rPr>
        <w:t>Kunrei-shiki</w:t>
      </w:r>
      <w:r>
        <w:t xml:space="preserve"> (lit. ‘cabinet style’) romanization, another form of romanization often used by the Japanese government, these four characters would be transcribed as </w:t>
      </w:r>
      <w:r>
        <w:rPr>
          <w:i/>
          <w:iCs/>
        </w:rPr>
        <w:t>si</w:t>
      </w:r>
      <w:r>
        <w:t xml:space="preserve">, </w:t>
      </w:r>
      <w:r>
        <w:rPr>
          <w:i/>
          <w:iCs/>
        </w:rPr>
        <w:t>zi</w:t>
      </w:r>
      <w:r>
        <w:t xml:space="preserve">, </w:t>
      </w:r>
      <w:r>
        <w:rPr>
          <w:i/>
          <w:iCs/>
        </w:rPr>
        <w:t>ti</w:t>
      </w:r>
      <w:r>
        <w:t xml:space="preserve">, and </w:t>
      </w:r>
      <w:r>
        <w:rPr>
          <w:i/>
          <w:iCs/>
        </w:rPr>
        <w:t>tu</w:t>
      </w:r>
      <w:r>
        <w:t xml:space="preserve"> to reflect their allophonic counterparts. However, using Hepburn romanization, these would be transcribed as </w:t>
      </w:r>
      <w:r>
        <w:rPr>
          <w:i/>
          <w:iCs/>
        </w:rPr>
        <w:t>shi</w:t>
      </w:r>
      <w:r>
        <w:t xml:space="preserve">, </w:t>
      </w:r>
      <w:r>
        <w:rPr>
          <w:i/>
          <w:iCs/>
        </w:rPr>
        <w:t>ji</w:t>
      </w:r>
      <w:r>
        <w:t xml:space="preserve">, </w:t>
      </w:r>
      <w:r>
        <w:rPr>
          <w:i/>
          <w:iCs/>
        </w:rPr>
        <w:t>chi</w:t>
      </w:r>
      <w:r>
        <w:t xml:space="preserve">, </w:t>
      </w:r>
      <w:r>
        <w:rPr>
          <w:i/>
          <w:iCs/>
        </w:rPr>
        <w:t>tsu</w:t>
      </w:r>
      <w:r>
        <w:t xml:space="preserve"> as spellings that correspond with typical English pronunciations. To reflect geminated consonants for digraph characters, such as </w:t>
      </w:r>
      <w:r>
        <w:rPr>
          <w:i/>
          <w:iCs/>
        </w:rPr>
        <w:t>sh</w:t>
      </w:r>
      <w:r>
        <w:t xml:space="preserve">, </w:t>
      </w:r>
      <w:r>
        <w:rPr>
          <w:i/>
          <w:iCs/>
        </w:rPr>
        <w:t>ch</w:t>
      </w:r>
      <w:r>
        <w:t xml:space="preserve">, and </w:t>
      </w:r>
      <w:r>
        <w:rPr>
          <w:i/>
          <w:iCs/>
        </w:rPr>
        <w:t>ts</w:t>
      </w:r>
      <w:r>
        <w:t xml:space="preserve">, the first letter is doubled to produce </w:t>
      </w:r>
      <w:r>
        <w:rPr>
          <w:i/>
          <w:iCs/>
        </w:rPr>
        <w:t>ssh</w:t>
      </w:r>
      <w:r>
        <w:t xml:space="preserve">, </w:t>
      </w:r>
      <w:r>
        <w:rPr>
          <w:i/>
          <w:iCs/>
        </w:rPr>
        <w:t>cch</w:t>
      </w:r>
      <w:r>
        <w:t xml:space="preserve">, and </w:t>
      </w:r>
      <w:r>
        <w:rPr>
          <w:i/>
          <w:iCs/>
        </w:rPr>
        <w:t>tts</w:t>
      </w:r>
      <w:r>
        <w:t xml:space="preserve">. Out of ease, I choose to use Hepburn-style romanization, with the </w:t>
      </w:r>
      <w:r>
        <w:lastRenderedPageBreak/>
        <w:t xml:space="preserve">exception of transcribing vowel length, where I use double letters instead of the macron diacritic. When relevant, I distinguish phonologically long vowels from sequences of identical short vowels that arise at morphological boundaries using a period, e.g., </w:t>
      </w:r>
      <w:r>
        <w:rPr>
          <w:rFonts w:hint="eastAsia"/>
        </w:rPr>
        <w:t>数理＝すうり</w:t>
      </w:r>
      <w:r>
        <w:t xml:space="preserve"> [sɯːɾi] </w:t>
      </w:r>
      <w:r>
        <w:rPr>
          <w:i/>
          <w:iCs/>
        </w:rPr>
        <w:t>suuri</w:t>
      </w:r>
      <w:r>
        <w:t xml:space="preserve"> ‘mathematical theory’ from </w:t>
      </w:r>
      <w:r>
        <w:rPr>
          <w:i/>
          <w:iCs/>
        </w:rPr>
        <w:t>suu</w:t>
      </w:r>
      <w:r>
        <w:t xml:space="preserve"> ‘numbers’ and </w:t>
      </w:r>
      <w:r>
        <w:rPr>
          <w:i/>
          <w:iCs/>
        </w:rPr>
        <w:t>ri</w:t>
      </w:r>
      <w:r>
        <w:t xml:space="preserve"> ‘principle/logic’ vs. </w:t>
      </w:r>
      <w:r>
        <w:rPr>
          <w:rFonts w:hint="eastAsia"/>
        </w:rPr>
        <w:t>酢売り＝すうり</w:t>
      </w:r>
      <w:r>
        <w:t xml:space="preserve"> [sɯɯɾi] </w:t>
      </w:r>
      <w:r>
        <w:rPr>
          <w:i/>
          <w:iCs/>
        </w:rPr>
        <w:t>su.uri</w:t>
      </w:r>
      <w:r>
        <w:t xml:space="preserve"> ‘vinegar seller’ from </w:t>
      </w:r>
      <w:r>
        <w:rPr>
          <w:i/>
          <w:iCs/>
        </w:rPr>
        <w:t>su</w:t>
      </w:r>
      <w:r>
        <w:t xml:space="preserve"> ‘vinegar’ and </w:t>
      </w:r>
      <w:r>
        <w:rPr>
          <w:i/>
          <w:iCs/>
        </w:rPr>
        <w:t>uri</w:t>
      </w:r>
      <w:r>
        <w:t xml:space="preserve"> ‘seller’ (</w:t>
      </w:r>
      <w:hyperlink w:anchor="ref-Labrune2012Phonologya">
        <w:r>
          <w:rPr>
            <w:rStyle w:val="Hyperlink"/>
          </w:rPr>
          <w:t>Labrune, 2012</w:t>
        </w:r>
      </w:hyperlink>
      <w:r>
        <w:t>). Romanized transcriptions of Japanese target words are italicized. Translated English glosses are in single quotes.</w:t>
      </w:r>
    </w:p>
    <w:p w14:paraId="00743AAD" w14:textId="77777777" w:rsidR="00333170" w:rsidRDefault="00000000">
      <w:pPr>
        <w:pStyle w:val="Heading2"/>
      </w:pPr>
      <w:bookmarkStart w:id="12" w:name="openscience"/>
      <w:bookmarkStart w:id="13" w:name="_Toc203657032"/>
      <w:bookmarkEnd w:id="10"/>
      <w:r>
        <w:t>Open Science Statement</w:t>
      </w:r>
      <w:bookmarkEnd w:id="13"/>
    </w:p>
    <w:p w14:paraId="05FBA6DD" w14:textId="77777777" w:rsidR="00333170" w:rsidRDefault="00000000">
      <w:pPr>
        <w:pStyle w:val="FirstParagraph"/>
      </w:pPr>
      <w:r>
        <w:t xml:space="preserve">In the enthusiastic interest of scientific transparency and reproducibility, the materials created and used in the undertaking of this dissertation project are freely available. For the static dissertation document, the appendix contains key materials and additional data. The full collection of study materials, including stimuli and task materials, raw and cleaned anonymized data, and data analysis code, can be found in the supplementary materials available at: (coming soon). The supplementary materials may be continually updated at request. All data wrangling, analyses, and visualization were performed using R (v.4.4.3, </w:t>
      </w:r>
      <w:hyperlink w:anchor="ref-R-base">
        <w:r>
          <w:rPr>
            <w:rStyle w:val="Hyperlink"/>
          </w:rPr>
          <w:t>R Core Team, 2025</w:t>
        </w:r>
      </w:hyperlink>
      <w:r>
        <w:t>).</w:t>
      </w:r>
    </w:p>
    <w:p w14:paraId="223D1F9D" w14:textId="77777777" w:rsidR="00333170" w:rsidRDefault="00000000">
      <w:pPr>
        <w:pStyle w:val="Heading1"/>
      </w:pPr>
      <w:bookmarkStart w:id="14" w:name="chp2-lit-review"/>
      <w:bookmarkStart w:id="15" w:name="_Toc203657033"/>
      <w:bookmarkEnd w:id="2"/>
      <w:bookmarkEnd w:id="12"/>
      <w:r>
        <w:lastRenderedPageBreak/>
        <w:t>Literature Review</w:t>
      </w:r>
      <w:bookmarkEnd w:id="15"/>
    </w:p>
    <w:p w14:paraId="1DF29946" w14:textId="77777777" w:rsidR="00333170" w:rsidRDefault="00000000">
      <w:pPr>
        <w:pStyle w:val="Heading2"/>
      </w:pPr>
      <w:bookmarkStart w:id="16" w:name="gradient-speech-perception"/>
      <w:bookmarkStart w:id="17" w:name="_Toc203657034"/>
      <w:r>
        <w:t>The role of gradient categorization in speech perception</w:t>
      </w:r>
      <w:bookmarkEnd w:id="17"/>
    </w:p>
    <w:p w14:paraId="7EEEDC58" w14:textId="77777777" w:rsidR="00333170" w:rsidRDefault="00000000">
      <w:pPr>
        <w:pStyle w:val="Heading3"/>
      </w:pPr>
      <w:bookmarkStart w:id="18" w:name="competing-theories"/>
      <w:bookmarkStart w:id="19" w:name="_Toc203657035"/>
      <w:r>
        <w:t>Competing theories of speech perception: categorical perception vs. gradient categorization</w:t>
      </w:r>
      <w:bookmarkEnd w:id="19"/>
    </w:p>
    <w:p w14:paraId="2C881039" w14:textId="77777777" w:rsidR="00333170" w:rsidRDefault="00000000">
      <w:pPr>
        <w:pStyle w:val="FirstParagraph"/>
      </w:pPr>
      <w:r>
        <w:t xml:space="preserve">It is widely understood that speech perception involves processing continuous acoustic information into recognizable speech and that the perceptual system must contend with the issue of linguistic and extralinguistic variability. What is less understood is the nature of the information that is processed from physical speech stimulus to the mental lexicon. Two camps of theoretical frameworks approach the nature of speech representations differently: the prototype-based abstractionist viewpoint and the exemplar-based memory viewpoint (see </w:t>
      </w:r>
      <w:hyperlink w:anchor="ref-Nguyen2009dynamical">
        <w:r>
          <w:rPr>
            <w:rStyle w:val="Hyperlink"/>
          </w:rPr>
          <w:t>Nguyen et al., 2009</w:t>
        </w:r>
      </w:hyperlink>
      <w:r>
        <w:t xml:space="preserve"> for a review). By far the more popular viewpoint is the abstractionist framework, which posits that the representation of speech units arises from the encoding of fine acoustic detail into discrete phonetic representations which govern the rules of phonemic representations; the resulting phonetic and phonological categories are centered on prototypes abstracted from each speech encounter, against which incoming input are compared (</w:t>
      </w:r>
      <w:hyperlink w:anchor="ref-Kingston2003What">
        <w:r>
          <w:rPr>
            <w:rStyle w:val="Hyperlink"/>
          </w:rPr>
          <w:t>Kingston, 2003</w:t>
        </w:r>
      </w:hyperlink>
      <w:r>
        <w:t xml:space="preserve">; </w:t>
      </w:r>
      <w:hyperlink w:anchor="ref-Miller1997Internal">
        <w:r>
          <w:rPr>
            <w:rStyle w:val="Hyperlink"/>
          </w:rPr>
          <w:t>Miller, 1997</w:t>
        </w:r>
      </w:hyperlink>
      <w:r>
        <w:t xml:space="preserve">; </w:t>
      </w:r>
      <w:hyperlink w:anchor="ref-Pierrehumbert1990Phonological">
        <w:r>
          <w:rPr>
            <w:rStyle w:val="Hyperlink"/>
          </w:rPr>
          <w:t>Pierrehumbert, 1990</w:t>
        </w:r>
      </w:hyperlink>
      <w:r>
        <w:t xml:space="preserve">; </w:t>
      </w:r>
      <w:hyperlink w:anchor="ref-Samuel1982Phonetic">
        <w:r>
          <w:rPr>
            <w:rStyle w:val="Hyperlink"/>
          </w:rPr>
          <w:t>Samuel, 1982</w:t>
        </w:r>
      </w:hyperlink>
      <w:r>
        <w:t xml:space="preserve">; </w:t>
      </w:r>
      <w:hyperlink w:anchor="ref-Stevens2002model">
        <w:r>
          <w:rPr>
            <w:rStyle w:val="Hyperlink"/>
          </w:rPr>
          <w:t>Stevens, 2002</w:t>
        </w:r>
      </w:hyperlink>
      <w:r>
        <w:t>). The alternative memory trace viewpoint posits all information conveyed in a speech stimulus, including both linguistic and talker information, are stored in memory and incoming input are grouped into the category with the most similar exemplars (</w:t>
      </w:r>
      <w:hyperlink w:anchor="ref-Goldinger1996Words">
        <w:r>
          <w:rPr>
            <w:rStyle w:val="Hyperlink"/>
          </w:rPr>
          <w:t>Goldinger, 1996</w:t>
        </w:r>
      </w:hyperlink>
      <w:r>
        <w:t xml:space="preserve">; </w:t>
      </w:r>
      <w:hyperlink w:anchor="ref-Goldinger1998Echoes">
        <w:r>
          <w:rPr>
            <w:rStyle w:val="Hyperlink"/>
          </w:rPr>
          <w:t>Goldinger, 1998</w:t>
        </w:r>
      </w:hyperlink>
      <w:r>
        <w:t xml:space="preserve">; </w:t>
      </w:r>
      <w:hyperlink w:anchor="ref-Johnson1997Speech">
        <w:r>
          <w:rPr>
            <w:rStyle w:val="Hyperlink"/>
          </w:rPr>
          <w:t>K. Johnson, 1997a</w:t>
        </w:r>
      </w:hyperlink>
      <w:r>
        <w:t xml:space="preserve">, </w:t>
      </w:r>
      <w:hyperlink w:anchor="ref-Johnson1997auditory">
        <w:r>
          <w:rPr>
            <w:rStyle w:val="Hyperlink"/>
          </w:rPr>
          <w:t>1997b</w:t>
        </w:r>
      </w:hyperlink>
      <w:r>
        <w:t xml:space="preserve">; </w:t>
      </w:r>
      <w:hyperlink w:anchor="ref-Johnson2005Speaker">
        <w:r>
          <w:rPr>
            <w:rStyle w:val="Hyperlink"/>
          </w:rPr>
          <w:t>K. Johnson et al., 2005</w:t>
        </w:r>
      </w:hyperlink>
      <w:r>
        <w:t xml:space="preserve">; </w:t>
      </w:r>
      <w:hyperlink w:anchor="ref-Medin1978Context">
        <w:r>
          <w:rPr>
            <w:rStyle w:val="Hyperlink"/>
          </w:rPr>
          <w:t>Medin &amp; Schaffer, 1978</w:t>
        </w:r>
      </w:hyperlink>
      <w:r>
        <w:t xml:space="preserve">; </w:t>
      </w:r>
      <w:hyperlink w:anchor="ref-Pierrehumbert2001Exemplar">
        <w:r>
          <w:rPr>
            <w:rStyle w:val="Hyperlink"/>
          </w:rPr>
          <w:t>Pierrehumbert, 2001</w:t>
        </w:r>
      </w:hyperlink>
      <w:r>
        <w:t xml:space="preserve">; </w:t>
      </w:r>
      <w:hyperlink w:anchor="ref-Port2007How">
        <w:r>
          <w:rPr>
            <w:rStyle w:val="Hyperlink"/>
          </w:rPr>
          <w:t>Port, 2007</w:t>
        </w:r>
      </w:hyperlink>
      <w:r>
        <w:t xml:space="preserve">). Other researchers have been advocating against either extreme by embracing the integration of both viewpoints and positing that the perceptual system both creates discrete representations of speech sounds based on the encoding of relevant acoustic cues </w:t>
      </w:r>
      <w:r>
        <w:rPr>
          <w:i/>
          <w:iCs/>
        </w:rPr>
        <w:t>and</w:t>
      </w:r>
      <w:r>
        <w:t xml:space="preserve"> stores talker-specific information, through memory traces of word exemplars and/or through connecting talker characteristics to talker-related acoustic cues (</w:t>
      </w:r>
      <w:hyperlink w:anchor="ref-Crinnion2020graphtheoretic">
        <w:r>
          <w:rPr>
            <w:rStyle w:val="Hyperlink"/>
          </w:rPr>
          <w:t>Crinnion et al., 2020</w:t>
        </w:r>
      </w:hyperlink>
      <w:r>
        <w:t xml:space="preserve">; </w:t>
      </w:r>
      <w:hyperlink w:anchor="ref-Cutler2010How">
        <w:r>
          <w:rPr>
            <w:rStyle w:val="Hyperlink"/>
          </w:rPr>
          <w:t xml:space="preserve">Cutler et al., </w:t>
        </w:r>
        <w:r>
          <w:rPr>
            <w:rStyle w:val="Hyperlink"/>
          </w:rPr>
          <w:lastRenderedPageBreak/>
          <w:t>2010</w:t>
        </w:r>
      </w:hyperlink>
      <w:r>
        <w:t xml:space="preserve">; </w:t>
      </w:r>
      <w:hyperlink w:anchor="ref-Nguyen2009dynamical">
        <w:r>
          <w:rPr>
            <w:rStyle w:val="Hyperlink"/>
          </w:rPr>
          <w:t>Nguyen et al., 2009</w:t>
        </w:r>
      </w:hyperlink>
      <w:r>
        <w:t xml:space="preserve">; </w:t>
      </w:r>
      <w:hyperlink w:anchor="ref-Pisoni1995Variability">
        <w:r>
          <w:rPr>
            <w:rStyle w:val="Hyperlink"/>
          </w:rPr>
          <w:t>Pisoni &amp; Lively, 1995</w:t>
        </w:r>
      </w:hyperlink>
      <w:r>
        <w:t xml:space="preserve">; </w:t>
      </w:r>
      <w:hyperlink w:anchor="ref-Rhodes2019Phonological">
        <w:r>
          <w:rPr>
            <w:rStyle w:val="Hyperlink"/>
          </w:rPr>
          <w:t>Rhodes et al., 2019</w:t>
        </w:r>
      </w:hyperlink>
      <w:r>
        <w:t>). As it is most relevant to the constructs investigated here, this dissertation largely follows the abstractionist framework and the viewpoint that speech categorization occurs through the encoding of variable acoustic information into discrete category representations.</w:t>
      </w:r>
    </w:p>
    <w:p w14:paraId="7AE31A51" w14:textId="77777777" w:rsidR="00333170" w:rsidRDefault="00000000">
      <w:pPr>
        <w:pStyle w:val="BodyText"/>
      </w:pPr>
      <w:r>
        <w:t>There is evidence that speech perception can take place at all three acoustic, phonetic, and phonemic levels, meaning that listeners can process speech sounds in order to distinguish differences in acoustic properties, phonetic features, and phonemic segments (</w:t>
      </w:r>
      <w:hyperlink w:anchor="ref-Werker1985Crosslanguage">
        <w:r>
          <w:rPr>
            <w:rStyle w:val="Hyperlink"/>
          </w:rPr>
          <w:t>Werker &amp; Logan, 1985</w:t>
        </w:r>
      </w:hyperlink>
      <w:r>
        <w:t>). As much of the goals of early speech perception was to understand how the perceptual system overcomes the problem of the lack of invariance, researchers attempted to understand what information is being encoded at each level of processing, when and how linguistically-irrelevant variability was handled, and how perceptual categories interact with speech perception. This cooccurred with research that searched for acoustic invariance amidst the multidimensional variability of speech signals, or in other words, the search for acoustic correlates corresponding to specific speech categories, for example, the relevancy of voice onset time (VOT) in distinguishing between voiced vs. voiceless segments, among other acoustic cues (</w:t>
      </w:r>
      <w:hyperlink w:anchor="ref-Blumstein1979Acoustic">
        <w:r>
          <w:rPr>
            <w:rStyle w:val="Hyperlink"/>
          </w:rPr>
          <w:t>Blumstein &amp; Stevens, 1979</w:t>
        </w:r>
      </w:hyperlink>
      <w:r>
        <w:t xml:space="preserve">; </w:t>
      </w:r>
      <w:hyperlink w:anchor="ref-Delattre1955Acoustic">
        <w:r>
          <w:rPr>
            <w:rStyle w:val="Hyperlink"/>
          </w:rPr>
          <w:t>Delattre et al., 1955</w:t>
        </w:r>
      </w:hyperlink>
      <w:r>
        <w:t xml:space="preserve">; </w:t>
      </w:r>
      <w:hyperlink w:anchor="ref-Stevens1980Acoustic">
        <w:r>
          <w:rPr>
            <w:rStyle w:val="Hyperlink"/>
          </w:rPr>
          <w:t>Stevens, 1980</w:t>
        </w:r>
      </w:hyperlink>
      <w:r>
        <w:t>).</w:t>
      </w:r>
    </w:p>
    <w:p w14:paraId="75759DCB" w14:textId="77777777" w:rsidR="00333170" w:rsidRDefault="00000000">
      <w:pPr>
        <w:pStyle w:val="BodyText"/>
      </w:pPr>
      <w:r>
        <w:t>The earliest theoretical claim of perceptual encoding was categorical perception for English voiced stop consonants, which was first empirically measured by Liberman and colleagues at Haskins Laboratory (</w:t>
      </w:r>
      <w:hyperlink w:anchor="ref-Liberman1957discrimination">
        <w:r>
          <w:rPr>
            <w:rStyle w:val="Hyperlink"/>
          </w:rPr>
          <w:t>Liberman et al., 1957</w:t>
        </w:r>
      </w:hyperlink>
      <w:r>
        <w:t xml:space="preserve">; </w:t>
      </w:r>
      <w:hyperlink w:anchor="ref-Liberman1961discrimination">
        <w:r>
          <w:rPr>
            <w:rStyle w:val="Hyperlink"/>
          </w:rPr>
          <w:t>Liberman, Harris, Kinney, et al., 1961</w:t>
        </w:r>
      </w:hyperlink>
      <w:r>
        <w:t xml:space="preserve">). The classical categorical perception paradigms derived from these seminal studies are identification and discrimination tasks that ask listeners to identify/discriminate between acoustic tokens that vary in equal steps along a continuous dimension. From these tasks, three behavioral measures characterize categorical perception: 1) a sudden shift in identification choice at the category </w:t>
      </w:r>
      <w:r>
        <w:lastRenderedPageBreak/>
        <w:t xml:space="preserve">boundary along the continuous acoustic dimension, resulting in a steep sigmodal curve separating the continuum into two different phonemic contrasts; 2) discrimination choices resulting in a mountain-shaped curve, indicating lower discrimination accuracy between two contrasts at either end of the continuum and increased discrimination accuracy between two contrasts on either side of the category boundary; and 3) alignment of the category boundary at the same location along the continuum for both the identification and discrimination tasks. Figure </w:t>
      </w:r>
      <w:hyperlink w:anchor="mcmurray-2afc-discrimination-curves">
        <w:r>
          <w:fldChar w:fldCharType="begin"/>
        </w:r>
        <w:r>
          <w:instrText xml:space="preserve"> REF mcmurray-2afc-discrimination-curves \h</w:instrText>
        </w:r>
        <w:r w:rsidR="00665F8A">
          <w:fldChar w:fldCharType="separate"/>
        </w:r>
        <w:r w:rsidR="00665F8A">
          <w:rPr>
            <w:b/>
            <w:noProof/>
          </w:rPr>
          <w:t>3</w:t>
        </w:r>
        <w:r w:rsidR="00665F8A">
          <w:rPr>
            <w:b/>
          </w:rPr>
          <w:t>.</w:t>
        </w:r>
        <w:r w:rsidR="00665F8A">
          <w:rPr>
            <w:b/>
            <w:noProof/>
          </w:rPr>
          <w:t>1</w:t>
        </w:r>
        <w:r>
          <w:fldChar w:fldCharType="end"/>
        </w:r>
      </w:hyperlink>
      <w:r>
        <w:t xml:space="preserve"> depicts an example of canonical categorical perception behavior from identification and discrimination tasks (</w:t>
      </w:r>
      <w:hyperlink w:anchor="ref-McMurray2022myth">
        <w:r>
          <w:rPr>
            <w:rStyle w:val="Hyperlink"/>
          </w:rPr>
          <w:t>McMurray, 2022</w:t>
        </w:r>
      </w:hyperlink>
      <w:r>
        <w:t>).</w:t>
      </w:r>
    </w:p>
    <w:p w14:paraId="3C336510" w14:textId="77777777" w:rsidR="00333170" w:rsidRDefault="00000000">
      <w:pPr>
        <w:pStyle w:val="Figure"/>
        <w:keepNext/>
      </w:pPr>
      <w:r>
        <w:rPr>
          <w:noProof/>
        </w:rPr>
        <w:drawing>
          <wp:inline distT="0" distB="0" distL="0" distR="0" wp14:anchorId="22ED0451" wp14:editId="0FF56DDE">
            <wp:extent cx="4572000" cy="3594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8"/>
                    <a:stretch>
                      <a:fillRect/>
                    </a:stretch>
                  </pic:blipFill>
                  <pic:spPr bwMode="auto">
                    <a:xfrm>
                      <a:off x="0" y="0"/>
                      <a:ext cx="4572000" cy="3594705"/>
                    </a:xfrm>
                    <a:prstGeom prst="rect">
                      <a:avLst/>
                    </a:prstGeom>
                    <a:noFill/>
                  </pic:spPr>
                </pic:pic>
              </a:graphicData>
            </a:graphic>
          </wp:inline>
        </w:drawing>
      </w:r>
    </w:p>
    <w:p w14:paraId="1AB8FB72" w14:textId="77777777" w:rsidR="00333170" w:rsidRDefault="00000000">
      <w:pPr>
        <w:pStyle w:val="ImageCaption"/>
      </w:pPr>
      <w:r>
        <w:rPr>
          <w:b/>
        </w:rPr>
        <w:t xml:space="preserve">Figure </w:t>
      </w:r>
      <w:bookmarkStart w:id="20" w:name="mcmurray-2afc-discrimination-curves"/>
      <w:r>
        <w:rPr>
          <w:b/>
        </w:rPr>
        <w:fldChar w:fldCharType="begin"/>
      </w:r>
      <w:r>
        <w:rPr>
          <w:b/>
        </w:rPr>
        <w:instrText>STYLEREF 1 \r</w:instrText>
      </w:r>
      <w:r w:rsidR="00665F8A">
        <w:rPr>
          <w:b/>
        </w:rPr>
        <w:fldChar w:fldCharType="separate"/>
      </w:r>
      <w:r w:rsidR="00665F8A">
        <w:rPr>
          <w:b/>
          <w:noProof/>
        </w:rPr>
        <w:t>3</w:t>
      </w:r>
      <w:r>
        <w:rPr>
          <w:b/>
        </w:rPr>
        <w:fldChar w:fldCharType="end"/>
      </w:r>
      <w:r>
        <w:rPr>
          <w:b/>
        </w:rPr>
        <w:t>.</w:t>
      </w:r>
      <w:r>
        <w:rPr>
          <w:b/>
        </w:rPr>
        <w:fldChar w:fldCharType="begin"/>
      </w:r>
      <w:r>
        <w:rPr>
          <w:b/>
        </w:rPr>
        <w:instrText>SEQ chp2fig \* Arabic</w:instrText>
      </w:r>
      <w:r w:rsidR="00665F8A">
        <w:rPr>
          <w:b/>
        </w:rPr>
        <w:fldChar w:fldCharType="separate"/>
      </w:r>
      <w:r w:rsidR="00665F8A">
        <w:rPr>
          <w:b/>
          <w:noProof/>
        </w:rPr>
        <w:t>1</w:t>
      </w:r>
      <w:r>
        <w:rPr>
          <w:b/>
        </w:rPr>
        <w:fldChar w:fldCharType="end"/>
      </w:r>
      <w:bookmarkEnd w:id="20"/>
      <w:r>
        <w:rPr>
          <w:b/>
        </w:rPr>
        <w:t xml:space="preserve">: </w:t>
      </w:r>
      <w:r>
        <w:t>Hypothetical 2AFC identification and discrimination data showing canonical categorical perception behavior (from McMurray, 2022). The dotted *S*-shapped curve is proportion of /p/ responses (y-axis, left) in a 2AFC identification task as a function of continuum step along an acoustic dimension that varies from /b/ to /p/. The solid black line with squares is the mean discrimination accuracy between two tokens at neighboring continuum steps (e.g., discrimination between Step 1 and Step 2, Step 2 and Step 3, etc.). Canonical categorical perception behavior is the alignment of the inflection point of the identification curve with the peak of the discrimination accuracy curve.</w:t>
      </w:r>
    </w:p>
    <w:p w14:paraId="4592F5B8" w14:textId="77777777" w:rsidR="00333170" w:rsidRDefault="00000000">
      <w:pPr>
        <w:pStyle w:val="BodyText"/>
      </w:pPr>
      <w:r>
        <w:lastRenderedPageBreak/>
        <w:t>These behaviors seemed to suggest that, for the identification task, tokens on either side of the category boundary are consistently identified with high accuracy, despite the fact that tokens vary in feature value at each step along the acoustic dimension, with a sudden switch in identification choice at the point along the continuum that marks the category boundary. For the discrimination task, these behaviors seemed to suggest that within-category tokens were more difficult to discriminate between than between-category tokens despite being the same distance from each other along the continuum.</w:t>
      </w:r>
    </w:p>
    <w:p w14:paraId="31E95B40" w14:textId="77777777" w:rsidR="00333170" w:rsidRDefault="00000000">
      <w:pPr>
        <w:pStyle w:val="BodyText"/>
      </w:pPr>
      <w:r>
        <w:t>As a theory, categorical perception posits that categories influence the perception of auditory input characterized across continuous, multidimensional perceptual space. In other words, the theory suggests that after acquiring perceptual categories, perception itself is warped such that within-category differences are minimized and between-category differences are enhanced, thereby producing an asymmetry in the distance between stimuli in the perceptual space that is dependent on if the distance crosses a perceptual boundary or not (</w:t>
      </w:r>
      <w:hyperlink w:anchor="ref-Goldstone2010Categorical">
        <w:r>
          <w:rPr>
            <w:rStyle w:val="Hyperlink"/>
          </w:rPr>
          <w:t>Goldstone &amp; Hendrickson, 2010</w:t>
        </w:r>
      </w:hyperlink>
      <w:r>
        <w:t xml:space="preserve">; </w:t>
      </w:r>
      <w:hyperlink w:anchor="ref-Harnad1987Psychophysical">
        <w:r>
          <w:rPr>
            <w:rStyle w:val="Hyperlink"/>
          </w:rPr>
          <w:t>Harnad, 1987</w:t>
        </w:r>
      </w:hyperlink>
      <w:r>
        <w:t xml:space="preserve">, </w:t>
      </w:r>
      <w:hyperlink w:anchor="ref-Harnad2003Categorical">
        <w:r>
          <w:rPr>
            <w:rStyle w:val="Hyperlink"/>
          </w:rPr>
          <w:t>2003</w:t>
        </w:r>
      </w:hyperlink>
      <w:r>
        <w:t>). Essentially, if a set of stimuli is separated along a physical dimension by a given distance, the distance is perceived as smaller if the stimuli are on the same side of a perceptual boundary, while it is perceived as larger if the stimuli are on opposite sides of a perceptual boundary. As such, categorical perception is a theory on how perceptual categories influence the perceptual encoding of incoming stimuli, also known as perceptual warping.</w:t>
      </w:r>
    </w:p>
    <w:p w14:paraId="605E840F" w14:textId="77777777" w:rsidR="00333170" w:rsidRDefault="00000000">
      <w:pPr>
        <w:pStyle w:val="BodyText"/>
      </w:pPr>
      <w:r>
        <w:t>Subsequently, the field sought out to find evidence of categorical perception in more speech perception contexts. For adult L1 speech perception, following the original Haskins Laboratories studies, additional studies investigated categorical perception of other classes of phonemes and speech stimuli, including English fricatives (</w:t>
      </w:r>
      <w:hyperlink w:anchor="ref-Cutting1974Categories">
        <w:r>
          <w:rPr>
            <w:rStyle w:val="Hyperlink"/>
          </w:rPr>
          <w:t>Cutting &amp; Rosner, 1974</w:t>
        </w:r>
      </w:hyperlink>
      <w:r>
        <w:t xml:space="preserve">; </w:t>
      </w:r>
      <w:hyperlink w:anchor="ref-Ferrero1982Continuous">
        <w:r>
          <w:rPr>
            <w:rStyle w:val="Hyperlink"/>
          </w:rPr>
          <w:t>Ferrero et al., 1982</w:t>
        </w:r>
      </w:hyperlink>
      <w:r>
        <w:t>), and a variety of synthesized English stop consonants and vowels (</w:t>
      </w:r>
      <w:hyperlink w:anchor="ref-Liberman1961Effect">
        <w:r>
          <w:rPr>
            <w:rStyle w:val="Hyperlink"/>
          </w:rPr>
          <w:t xml:space="preserve">Liberman, Harris, Eimas, </w:t>
        </w:r>
        <w:r>
          <w:rPr>
            <w:rStyle w:val="Hyperlink"/>
          </w:rPr>
          <w:lastRenderedPageBreak/>
          <w:t>et al., 1961</w:t>
        </w:r>
      </w:hyperlink>
      <w:r>
        <w:t xml:space="preserve">; </w:t>
      </w:r>
      <w:hyperlink w:anchor="ref-VanHessen1999Categorical">
        <w:r>
          <w:rPr>
            <w:rStyle w:val="Hyperlink"/>
          </w:rPr>
          <w:t>Van Hessen &amp; Schouten, 1999</w:t>
        </w:r>
      </w:hyperlink>
      <w:r>
        <w:t>), which found that the strength of categorical perception increased with increasing complexity of the synthesized speech as it approaches that of natural speech. Categorical perceptual greatly influenced the field of speech perception from the influx of studies that compared categorical perception in L1 and non-L1 users. For example, these studies found evidence of categorical perception of Mandarin Chinese lexical tone (</w:t>
      </w:r>
      <w:hyperlink w:anchor="ref-Halle2004Identification">
        <w:r>
          <w:rPr>
            <w:rStyle w:val="Hyperlink"/>
          </w:rPr>
          <w:t>Hallé et al., 2004</w:t>
        </w:r>
      </w:hyperlink>
      <w:r>
        <w:t xml:space="preserve">; </w:t>
      </w:r>
      <w:hyperlink w:anchor="ref-Shen2016Categorical">
        <w:r>
          <w:rPr>
            <w:rStyle w:val="Hyperlink"/>
          </w:rPr>
          <w:t>Shen &amp; Froud, 2016</w:t>
        </w:r>
      </w:hyperlink>
      <w:r>
        <w:t xml:space="preserve">; </w:t>
      </w:r>
      <w:hyperlink w:anchor="ref-Xu2006Effects">
        <w:r>
          <w:rPr>
            <w:rStyle w:val="Hyperlink"/>
          </w:rPr>
          <w:t>Xu et al., 2006</w:t>
        </w:r>
      </w:hyperlink>
      <w:r>
        <w:t>), Thai lexical tone (</w:t>
      </w:r>
      <w:hyperlink w:anchor="ref-Burnham2002Categorical">
        <w:r>
          <w:rPr>
            <w:rStyle w:val="Hyperlink"/>
          </w:rPr>
          <w:t>Burnham &amp; Jones, 2002</w:t>
        </w:r>
      </w:hyperlink>
      <w:r>
        <w:t>) and English /r/-/l/ (</w:t>
      </w:r>
      <w:hyperlink w:anchor="ref-Miyawaki1975effect">
        <w:r>
          <w:rPr>
            <w:rStyle w:val="Hyperlink"/>
          </w:rPr>
          <w:t>Miyawaki et al., 1975</w:t>
        </w:r>
      </w:hyperlink>
      <w:r>
        <w:t xml:space="preserve">) for L1 listeners but </w:t>
      </w:r>
      <w:r>
        <w:rPr>
          <w:i/>
          <w:iCs/>
        </w:rPr>
        <w:t>not</w:t>
      </w:r>
      <w:r>
        <w:t xml:space="preserve"> for naïve non-L1 listeners. J. Kim (</w:t>
      </w:r>
      <w:hyperlink w:anchor="ref-Kim2013Categorical">
        <w:r>
          <w:rPr>
            <w:rStyle w:val="Hyperlink"/>
          </w:rPr>
          <w:t>2013</w:t>
        </w:r>
      </w:hyperlink>
      <w:r>
        <w:t>) found evidence of categorical perception of lexical pitch accent for users of a dialect of Korean that uses lexical pitch accent, and did not find evidence of categorical perception in Korean listeners of a dialect that does not use lexical pitch accent. Shen &amp; Froud (</w:t>
      </w:r>
      <w:hyperlink w:anchor="ref-Shen2016Categorical">
        <w:r>
          <w:rPr>
            <w:rStyle w:val="Hyperlink"/>
          </w:rPr>
          <w:t>2016</w:t>
        </w:r>
      </w:hyperlink>
      <w:r>
        <w:t>) also found that L2 learners had comparably high categorical perception similar to L1 listeners. This evidence seemed to suggest that categorical perception is the standard for L1 speech perception, and proponents of categorical perception assumed a direct correlation between behavioral outcome (perceptual warping) and learning mechanism; if having acquired categories leads to categorical perception, as is the case in adults, then behavioral evidence of categorical perception must mean that these infants had already acquired phonetic categories.</w:t>
      </w:r>
    </w:p>
    <w:p w14:paraId="24FD1D2D" w14:textId="77777777" w:rsidR="00333170" w:rsidRDefault="00000000">
      <w:pPr>
        <w:pStyle w:val="BodyText"/>
      </w:pPr>
      <w:r>
        <w:t>A few studies attempted to verify the correlation between mechanism and behavior (</w:t>
      </w:r>
      <w:hyperlink w:anchor="ref-Pollack1971comparison">
        <w:r>
          <w:rPr>
            <w:rStyle w:val="Hyperlink"/>
          </w:rPr>
          <w:t>Pollack &amp; Pisoni, 1971</w:t>
        </w:r>
      </w:hyperlink>
      <w:r>
        <w:t xml:space="preserve">; </w:t>
      </w:r>
      <w:hyperlink w:anchor="ref-Schouten2003end">
        <w:r>
          <w:rPr>
            <w:rStyle w:val="Hyperlink"/>
          </w:rPr>
          <w:t>Schouten et al., 2003</w:t>
        </w:r>
      </w:hyperlink>
      <w:r>
        <w:t>). Categorical perception was challenged as the processing mechanism of at least some speech categories, such as vowels. Fry et al. (</w:t>
      </w:r>
      <w:hyperlink w:anchor="ref-Fry1962Identification">
        <w:r>
          <w:rPr>
            <w:rStyle w:val="Hyperlink"/>
          </w:rPr>
          <w:t>1962</w:t>
        </w:r>
      </w:hyperlink>
      <w:r>
        <w:t xml:space="preserve">) provided evidence that English vowels were not perceived categorically, but instead were perceived in a gradient fashion as stimuli features changed in value along the continuum of the most informative acoustic dimension. Rapidly following was the wave of experiments providing evidence against categorical perception of segmental and suprasegmental speech categories, even </w:t>
      </w:r>
      <w:r>
        <w:lastRenderedPageBreak/>
        <w:t>those that had been previously shown to produce categorical perception behaviors (</w:t>
      </w:r>
      <w:hyperlink w:anchor="ref-Abramson1979noncategorical">
        <w:r>
          <w:rPr>
            <w:rStyle w:val="Hyperlink"/>
          </w:rPr>
          <w:t>Abramson, 1979</w:t>
        </w:r>
      </w:hyperlink>
      <w:r>
        <w:t xml:space="preserve">; </w:t>
      </w:r>
      <w:hyperlink w:anchor="ref-Carney1977Noncategorical">
        <w:r>
          <w:rPr>
            <w:rStyle w:val="Hyperlink"/>
          </w:rPr>
          <w:t>Carney et al., 1977</w:t>
        </w:r>
      </w:hyperlink>
      <w:r>
        <w:t xml:space="preserve">; </w:t>
      </w:r>
      <w:hyperlink w:anchor="ref-Hary1982Categorical">
        <w:r>
          <w:rPr>
            <w:rStyle w:val="Hyperlink"/>
          </w:rPr>
          <w:t>Hary &amp; Massaro, 1982</w:t>
        </w:r>
      </w:hyperlink>
      <w:r>
        <w:t xml:space="preserve">; </w:t>
      </w:r>
      <w:hyperlink w:anchor="ref-Ladd1997perception">
        <w:r>
          <w:rPr>
            <w:rStyle w:val="Hyperlink"/>
          </w:rPr>
          <w:t>Ladd &amp; Morton, 1997</w:t>
        </w:r>
      </w:hyperlink>
      <w:r>
        <w:t xml:space="preserve">; </w:t>
      </w:r>
      <w:hyperlink w:anchor="ref-Massaro1983Categorical">
        <w:r>
          <w:rPr>
            <w:rStyle w:val="Hyperlink"/>
          </w:rPr>
          <w:t>Massaro &amp; Cohen, 1983</w:t>
        </w:r>
      </w:hyperlink>
      <w:r>
        <w:t xml:space="preserve">; </w:t>
      </w:r>
      <w:hyperlink w:anchor="ref-Pisoni1974Categorical">
        <w:r>
          <w:rPr>
            <w:rStyle w:val="Hyperlink"/>
          </w:rPr>
          <w:t>Pisoni &amp; Lazarus, 1974</w:t>
        </w:r>
      </w:hyperlink>
      <w:r>
        <w:t xml:space="preserve">; </w:t>
      </w:r>
      <w:hyperlink w:anchor="ref-Samuel1977effect">
        <w:r>
          <w:rPr>
            <w:rStyle w:val="Hyperlink"/>
          </w:rPr>
          <w:t>Samuel, 1977</w:t>
        </w:r>
      </w:hyperlink>
      <w:r>
        <w:t xml:space="preserve">; </w:t>
      </w:r>
      <w:hyperlink w:anchor="ref-Utsugi2008Determining">
        <w:r>
          <w:rPr>
            <w:rStyle w:val="Hyperlink"/>
          </w:rPr>
          <w:t>Utsugi et al., 2008</w:t>
        </w:r>
      </w:hyperlink>
      <w:r>
        <w:t>).</w:t>
      </w:r>
    </w:p>
    <w:p w14:paraId="1D550624" w14:textId="77777777" w:rsidR="00333170" w:rsidRDefault="00000000">
      <w:pPr>
        <w:pStyle w:val="BodyText"/>
      </w:pPr>
      <w:r>
        <w:t>The weakening evidence for categorical perception put its traditional identification and discrimination tasks under scrutiny. Skeptics have noted that these tasks collect measures that are as much of a product of the task demands as they are of categorical perception as a perceptual phenomenon, and that discrimination tasks are subject to influence from working memory as a confounding factor (</w:t>
      </w:r>
      <w:hyperlink w:anchor="ref-Gerrits2004Categorical">
        <w:r>
          <w:rPr>
            <w:rStyle w:val="Hyperlink"/>
          </w:rPr>
          <w:t>Gerrits &amp; Schouten, 2004</w:t>
        </w:r>
      </w:hyperlink>
      <w:r>
        <w:t>). Recent work has also revealed that reduced within-category discrimination and increased between-category discrimination, behaviors that suggest perceptual warping, can occur in the absence of robust category representations (</w:t>
      </w:r>
      <w:hyperlink w:anchor="ref-Feldman2021Infants">
        <w:r>
          <w:rPr>
            <w:rStyle w:val="Hyperlink"/>
          </w:rPr>
          <w:t>Feldman et al., 2021</w:t>
        </w:r>
      </w:hyperlink>
      <w:r>
        <w:t xml:space="preserve">; </w:t>
      </w:r>
      <w:hyperlink w:anchor="ref-Schatz2021Early">
        <w:r>
          <w:rPr>
            <w:rStyle w:val="Hyperlink"/>
          </w:rPr>
          <w:t>Schatz et al., 2021</w:t>
        </w:r>
      </w:hyperlink>
      <w:r>
        <w:t xml:space="preserve">). This directly challenges the extrapolated assumption of categorical perception that warped perceptual processing, as shown in discrimination outcomes, reflected already acquired category knowledge. Additionally, forced choice identification tasks by definition force the listener to choose one category label or another when presented with a stimulus, which makes it impossible to measure potential gradient processing of within-category variation. When given only discrete options for decision-making, a listener will necessarily only report to perceive objects categorically, as they are not given any response choices to communicate possible gradient processing. Thus, categorical perception and the tasks used to measure it may not reflect the construct of category acquisition and knowledge as initially posited (see </w:t>
      </w:r>
      <w:hyperlink w:anchor="ref-McMurray2022myth">
        <w:r>
          <w:rPr>
            <w:rStyle w:val="Hyperlink"/>
          </w:rPr>
          <w:t>McMurray, 2022</w:t>
        </w:r>
      </w:hyperlink>
      <w:r>
        <w:t xml:space="preserve"> for a full synthesis).</w:t>
      </w:r>
    </w:p>
    <w:p w14:paraId="61D94ECB" w14:textId="77777777" w:rsidR="00333170" w:rsidRDefault="00000000">
      <w:pPr>
        <w:pStyle w:val="BodyText"/>
      </w:pPr>
      <w:r>
        <w:t xml:space="preserve">In light of evidence that speech categories may be encoded with the continuous information present in the auditory signal, researchers began to rethink the role of categorical perception in speech perception and instead reconsidered speech perception as a process of categorization that </w:t>
      </w:r>
      <w:r>
        <w:lastRenderedPageBreak/>
        <w:t>uses general auditory processes (</w:t>
      </w:r>
      <w:hyperlink w:anchor="ref-Holt2008Speech">
        <w:r>
          <w:rPr>
            <w:rStyle w:val="Hyperlink"/>
          </w:rPr>
          <w:t>Holt &amp; Lotto, 2008</w:t>
        </w:r>
      </w:hyperlink>
      <w:r>
        <w:t xml:space="preserve">; </w:t>
      </w:r>
      <w:hyperlink w:anchor="ref-Holt2010Speech">
        <w:r>
          <w:rPr>
            <w:rStyle w:val="Hyperlink"/>
          </w:rPr>
          <w:t>Holt &amp; Lotto, 2010</w:t>
        </w:r>
      </w:hyperlink>
      <w:r>
        <w:t>). Unlike categorical perception, categorization does not require that phonetically irrelevant within-category variation be discarded. Instead, categorization compresses, but retains, acoustic features of the input when mapping onto the perceptual space, which enables the extralinguistic features to remain accessible to the speech system. With such within-category variation accessible, the speech system is free to engage in gradient perception. In line with gradient perceptual strategies, there is evidence that phonetic categories themselves are mapped as gradient representations (</w:t>
      </w:r>
      <w:hyperlink w:anchor="ref-Miller1997Internal">
        <w:r>
          <w:rPr>
            <w:rStyle w:val="Hyperlink"/>
          </w:rPr>
          <w:t>Miller, 1997</w:t>
        </w:r>
      </w:hyperlink>
      <w:r>
        <w:t>), which also aligns with the prototype-based framework of category representations (</w:t>
      </w:r>
      <w:hyperlink w:anchor="ref-Stevens2002model">
        <w:r>
          <w:rPr>
            <w:rStyle w:val="Hyperlink"/>
          </w:rPr>
          <w:t>Stevens, 2002</w:t>
        </w:r>
      </w:hyperlink>
      <w:r>
        <w:t>). A phonetic category may be robustly represented by relatively tight clustering around values somewhere along the relevant dimension that signify category membership (</w:t>
      </w:r>
      <w:hyperlink w:anchor="ref-Delattre1955Acoustic">
        <w:r>
          <w:rPr>
            <w:rStyle w:val="Hyperlink"/>
          </w:rPr>
          <w:t>Delattre et al., 1955</w:t>
        </w:r>
      </w:hyperlink>
      <w:r>
        <w:t xml:space="preserve">; </w:t>
      </w:r>
      <w:hyperlink w:anchor="ref-Stevens1980Acoustic">
        <w:r>
          <w:rPr>
            <w:rStyle w:val="Hyperlink"/>
          </w:rPr>
          <w:t>Stevens, 1980</w:t>
        </w:r>
      </w:hyperlink>
      <w:r>
        <w:t>), and category membership may be graded based on distance from the category center.</w:t>
      </w:r>
    </w:p>
    <w:p w14:paraId="68B0B908" w14:textId="77777777" w:rsidR="00333170" w:rsidRDefault="00000000">
      <w:pPr>
        <w:pStyle w:val="BodyText"/>
      </w:pPr>
      <w:r>
        <w:t>This gradient encoding strategy offers a compelling solution to the problem of the lack of invariance. Encoding both phonetically-relevant and phonetically-irrelevant cue features in a gradient fashion allows for the perceptual system to create both flexible and stable perceptual categories (</w:t>
      </w:r>
      <w:hyperlink w:anchor="ref-McMurray2011What">
        <w:r>
          <w:rPr>
            <w:rStyle w:val="Hyperlink"/>
          </w:rPr>
          <w:t>McMurray &amp; Jongman, 2011</w:t>
        </w:r>
      </w:hyperlink>
      <w:r>
        <w:t xml:space="preserve">; </w:t>
      </w:r>
      <w:hyperlink w:anchor="ref-Oden1978Integration">
        <w:r>
          <w:rPr>
            <w:rStyle w:val="Hyperlink"/>
          </w:rPr>
          <w:t>Oden &amp; Massaro, 1978</w:t>
        </w:r>
      </w:hyperlink>
      <w:r>
        <w:t>). Perceptual flexibility primes the speech system to be sensitive to context changes, and perceptual stability allows the speech system to function in the face of these changes. In other words, stable categories are necessary to ascribe functional equivalence to variable sounds, yet perceptual flexibility is just as necessary to adapt to irregular or novel input, such as those introduced by coarticulatory, prosodic, or pragmatic contextual effects, and those introduced by idiosyncratic speech or foreign-accented speech (</w:t>
      </w:r>
      <w:hyperlink w:anchor="ref-Baese-Berk2018Perceptual">
        <w:r>
          <w:rPr>
            <w:rStyle w:val="Hyperlink"/>
          </w:rPr>
          <w:t>Baese-Berk, 2018</w:t>
        </w:r>
      </w:hyperlink>
      <w:r>
        <w:t xml:space="preserve">). The flexibility and adaptability of the speech system can shift boundaries based on non-phonetic cues to attune to persistent change, and enables robust generalization when </w:t>
      </w:r>
      <w:r>
        <w:lastRenderedPageBreak/>
        <w:t>encountering further novel speech contexts (</w:t>
      </w:r>
      <w:hyperlink w:anchor="ref-Kleinschmidt2015Robusta">
        <w:r>
          <w:rPr>
            <w:rStyle w:val="Hyperlink"/>
          </w:rPr>
          <w:t>Kleinschmidt &amp; Jaeger, 2015</w:t>
        </w:r>
      </w:hyperlink>
      <w:r>
        <w:t>). Indeed, gradient perception supports both the flexibility and stability necessary for speech learning, adaptation, and generalization (</w:t>
      </w:r>
      <w:hyperlink w:anchor="ref-McMurray2022myth">
        <w:r>
          <w:rPr>
            <w:rStyle w:val="Hyperlink"/>
          </w:rPr>
          <w:t>McMurray, 2022</w:t>
        </w:r>
      </w:hyperlink>
      <w:r>
        <w:t xml:space="preserve">, </w:t>
      </w:r>
      <w:hyperlink w:anchor="ref-McMurray2023acquisition">
        <w:r>
          <w:rPr>
            <w:rStyle w:val="Hyperlink"/>
          </w:rPr>
          <w:t>2023</w:t>
        </w:r>
      </w:hyperlink>
      <w:r>
        <w:t>).</w:t>
      </w:r>
    </w:p>
    <w:p w14:paraId="5EB74856" w14:textId="77777777" w:rsidR="00333170" w:rsidRDefault="00000000">
      <w:pPr>
        <w:pStyle w:val="Heading3"/>
      </w:pPr>
      <w:bookmarkStart w:id="21" w:name="measuring-gradient"/>
      <w:bookmarkStart w:id="22" w:name="_Toc203657036"/>
      <w:bookmarkEnd w:id="18"/>
      <w:r>
        <w:t>Measuring gradient categorization in speech perception</w:t>
      </w:r>
      <w:bookmarkEnd w:id="22"/>
    </w:p>
    <w:p w14:paraId="385F02AE" w14:textId="77777777" w:rsidR="00333170" w:rsidRDefault="00000000">
      <w:pPr>
        <w:pStyle w:val="FirstParagraph"/>
      </w:pPr>
      <w:r>
        <w:t>In order to measure whether listeners use continuous acoustic information in the encoding of speech sounds, researchers must use more gradiently-oriented tasks (</w:t>
      </w:r>
      <w:hyperlink w:anchor="ref-Apfelbaum2022Dont">
        <w:r>
          <w:rPr>
            <w:rStyle w:val="Hyperlink"/>
          </w:rPr>
          <w:t>Apfelbaum et al., 2022</w:t>
        </w:r>
      </w:hyperlink>
      <w:r>
        <w:t>). Early on, researchers who suspected continuous perception provided evidence of this perceptual strategy by showing that discrimination reaction times increased for ambiguous stimuli at the perceptual boundary (</w:t>
      </w:r>
      <w:hyperlink w:anchor="ref-Pisoni1974Reaction">
        <w:r>
          <w:rPr>
            <w:rStyle w:val="Hyperlink"/>
          </w:rPr>
          <w:t>Pisoni &amp; Tash, 1974</w:t>
        </w:r>
      </w:hyperlink>
      <w:r>
        <w:t>), that lexical decision reaction time increased as a function of subphonemic distance (</w:t>
      </w:r>
      <w:hyperlink w:anchor="ref-Andruski1994effect">
        <w:r>
          <w:rPr>
            <w:rStyle w:val="Hyperlink"/>
          </w:rPr>
          <w:t>Andruski et al., 1994</w:t>
        </w:r>
      </w:hyperlink>
      <w:r>
        <w:t>), and that analyzing identification rating scores as a distribution across the continuum instead of as the average rating score showed that empirical rating distribution data matched the predicted distribution of continuous identification rather than categorical identification (</w:t>
      </w:r>
      <w:hyperlink w:anchor="ref-Massaro1983Categorical">
        <w:r>
          <w:rPr>
            <w:rStyle w:val="Hyperlink"/>
          </w:rPr>
          <w:t>Massaro &amp; Cohen, 1983</w:t>
        </w:r>
      </w:hyperlink>
      <w:r>
        <w:t>).</w:t>
      </w:r>
    </w:p>
    <w:p w14:paraId="2FF69538" w14:textId="77777777" w:rsidR="00333170" w:rsidRDefault="00000000">
      <w:pPr>
        <w:pStyle w:val="BodyText"/>
      </w:pPr>
      <w:r>
        <w:t xml:space="preserve">Since then, online measures of speech perception have regularly been employed to show the use of continuous acoustic detail. These online measures evaluate speech perception in real time using techniques such as eye-tracking, electroencephalography (EEG), and magnetoencephalography (MEG), and procedures such as lexical decision tasks, visual world paradigms, and auditory oddball tasks. These tasks can also employ stimuli that synthetically vary in equal steps along a continuum, much like classical categorical perception tasks, but in such a way as to truly evaluate the effect on processing behavior as a function of steps along the continuum. In lexical decision tasks and the visual world paradigm, participants must make a lexical decision, often times among phonologically similar lexical competitors. Participants eye movements are monitored as they see visual representations of competing lexical items and hear a </w:t>
      </w:r>
      <w:r>
        <w:lastRenderedPageBreak/>
        <w:t xml:space="preserve">word which is only lexically disambiguated part-way through the word (e.g., </w:t>
      </w:r>
      <w:r>
        <w:rPr>
          <w:i/>
          <w:iCs/>
        </w:rPr>
        <w:t>pencil</w:t>
      </w:r>
      <w:r>
        <w:t xml:space="preserve"> vs. </w:t>
      </w:r>
      <w:r>
        <w:rPr>
          <w:i/>
          <w:iCs/>
        </w:rPr>
        <w:t>pendant</w:t>
      </w:r>
      <w:r>
        <w:t xml:space="preserve"> vs. </w:t>
      </w:r>
      <w:r>
        <w:rPr>
          <w:i/>
          <w:iCs/>
        </w:rPr>
        <w:t>penthouse</w:t>
      </w:r>
      <w:r>
        <w:t>). These studies have consistently shown that L1 listeners use continuous acoustic detail and phonetic cues and show sensitivity to within-category variation during word recognition through phoneme categorization (</w:t>
      </w:r>
      <w:hyperlink w:anchor="ref-Clayards2008Perception">
        <w:r>
          <w:rPr>
            <w:rStyle w:val="Hyperlink"/>
          </w:rPr>
          <w:t>Clayards et al., 2008</w:t>
        </w:r>
      </w:hyperlink>
      <w:r>
        <w:t xml:space="preserve">; </w:t>
      </w:r>
      <w:hyperlink w:anchor="ref-Desmeules-Trudel2019Gradient">
        <w:r>
          <w:rPr>
            <w:rStyle w:val="Hyperlink"/>
          </w:rPr>
          <w:t>Desmeules-Trudel &amp; Zamuner, 2019</w:t>
        </w:r>
      </w:hyperlink>
      <w:r>
        <w:t xml:space="preserve">; </w:t>
      </w:r>
      <w:hyperlink w:anchor="ref-McMurray2008Gradient">
        <w:r>
          <w:rPr>
            <w:rStyle w:val="Hyperlink"/>
          </w:rPr>
          <w:t>McMurray et al., 2008</w:t>
        </w:r>
      </w:hyperlink>
      <w:r>
        <w:t xml:space="preserve">; </w:t>
      </w:r>
      <w:hyperlink w:anchor="ref-Ou2021Individual">
        <w:r>
          <w:rPr>
            <w:rStyle w:val="Hyperlink"/>
          </w:rPr>
          <w:t>Ou et al., 2021</w:t>
        </w:r>
      </w:hyperlink>
      <w:r>
        <w:t>), lexical tone categorization (</w:t>
      </w:r>
      <w:hyperlink w:anchor="ref-Qin2019Influence">
        <w:r>
          <w:rPr>
            <w:rStyle w:val="Hyperlink"/>
          </w:rPr>
          <w:t>Qin et al., 2019</w:t>
        </w:r>
      </w:hyperlink>
      <w:r>
        <w:t>), lexical access (</w:t>
      </w:r>
      <w:hyperlink w:anchor="ref-McMurray2002Gradient">
        <w:r>
          <w:rPr>
            <w:rStyle w:val="Hyperlink"/>
          </w:rPr>
          <w:t>McMurray et al., 2002</w:t>
        </w:r>
      </w:hyperlink>
      <w:r>
        <w:t>), and downstream referential disambiguation (</w:t>
      </w:r>
      <w:hyperlink w:anchor="ref-Brown-Schmidt2017Gradient">
        <w:r>
          <w:rPr>
            <w:rStyle w:val="Hyperlink"/>
          </w:rPr>
          <w:t>Brown-Schmidt &amp; Toscano, 2017</w:t>
        </w:r>
      </w:hyperlink>
      <w:r>
        <w:t>).</w:t>
      </w:r>
    </w:p>
    <w:p w14:paraId="21C74E2D" w14:textId="77777777" w:rsidR="00333170" w:rsidRDefault="00000000">
      <w:pPr>
        <w:pStyle w:val="BodyText"/>
      </w:pPr>
      <w:r>
        <w:t>In auditory oddball tasks, participants hear a number of words with equal probability and must detect a predetermined target word amongst competing non-target words for each trial. Certain patterns of brain activity, as measured by an event-related potential (ERP), responds to non-target “oddball” stimuli, and the amplitude of the wave pattern has been shown to vary as a function of acoustic distance between the target and non-target stimuli, indicating neural patterns that recognize and encode continuous acoustic information (</w:t>
      </w:r>
      <w:hyperlink w:anchor="ref-Getz2021timecourse">
        <w:r>
          <w:rPr>
            <w:rStyle w:val="Hyperlink"/>
          </w:rPr>
          <w:t>Getz &amp; Toscano, 2021</w:t>
        </w:r>
      </w:hyperlink>
      <w:r>
        <w:t xml:space="preserve">; </w:t>
      </w:r>
      <w:hyperlink w:anchor="ref-Toscano2010Continuous">
        <w:r>
          <w:rPr>
            <w:rStyle w:val="Hyperlink"/>
          </w:rPr>
          <w:t>Toscano et al., 2010</w:t>
        </w:r>
      </w:hyperlink>
      <w:r>
        <w:t>). EEG and MEG have also been used with classical identification tasks and have similarly provided evidence of gradient perception (</w:t>
      </w:r>
      <w:hyperlink w:anchor="ref-Gwilliams2018Spoken">
        <w:r>
          <w:rPr>
            <w:rStyle w:val="Hyperlink"/>
          </w:rPr>
          <w:t>Gwilliams et al., 2018</w:t>
        </w:r>
      </w:hyperlink>
      <w:r>
        <w:t xml:space="preserve">; </w:t>
      </w:r>
      <w:hyperlink w:anchor="ref-Ou2022Neural">
        <w:r>
          <w:rPr>
            <w:rStyle w:val="Hyperlink"/>
          </w:rPr>
          <w:t>Ou &amp; Yu, 2022</w:t>
        </w:r>
      </w:hyperlink>
      <w:r>
        <w:t>)</w:t>
      </w:r>
    </w:p>
    <w:p w14:paraId="760EDD1A" w14:textId="77777777" w:rsidR="00333170" w:rsidRDefault="00000000">
      <w:pPr>
        <w:pStyle w:val="BodyText"/>
      </w:pPr>
      <w:r>
        <w:t>A paradigm that is gaining popularity to measure categorization and gradiency is the visual analog scale (VAS), the prototype of which was first used by Massaro &amp; Cohen (</w:t>
      </w:r>
      <w:hyperlink w:anchor="ref-Massaro1983Categorical">
        <w:r>
          <w:rPr>
            <w:rStyle w:val="Hyperlink"/>
          </w:rPr>
          <w:t>1983</w:t>
        </w:r>
      </w:hyperlink>
      <w:r>
        <w:t>), which offers an alternative to the 2AFC identification task. Like the 2AFC task, in the VAS task, listeners hear a series of speech tokens that vary in equal steps along a continuous auditory dimension from one member of a phonemic contrast to another (e.g., /b/-/p/ that varies along the voice-onset-time (VOT) dimension). Unlike the 2AFC task, the VAS task allows listeners to report what they heard as a function of how much they think it sounds like one end of the continuum versus the other (</w:t>
      </w:r>
      <w:hyperlink w:anchor="ref-Apfelbaum2022Dont">
        <w:r>
          <w:rPr>
            <w:rStyle w:val="Hyperlink"/>
          </w:rPr>
          <w:t>Apfelbaum et al., 2022</w:t>
        </w:r>
      </w:hyperlink>
      <w:r>
        <w:t xml:space="preserve">; </w:t>
      </w:r>
      <w:hyperlink w:anchor="ref-Kutlu2022Moving">
        <w:r>
          <w:rPr>
            <w:rStyle w:val="Hyperlink"/>
          </w:rPr>
          <w:t>Kutlu et al., 2022</w:t>
        </w:r>
      </w:hyperlink>
      <w:r>
        <w:t>).</w:t>
      </w:r>
    </w:p>
    <w:p w14:paraId="33451699" w14:textId="77777777" w:rsidR="00333170" w:rsidRDefault="00000000">
      <w:pPr>
        <w:pStyle w:val="BodyText"/>
      </w:pPr>
      <w:r>
        <w:lastRenderedPageBreak/>
        <w:t>The VAS task is advantageous over the 2AFC task in two related ways. First, comparing VAS responses to 2AFC responses offers a more specific deduction of the perceptual strategy used by listeners when encountering ambiguous stimuli at the midpoint between the contrast pair. In the 2AFC task, listeners are forced to categorize an ambiguous stimulus that may lie at the category boundary as one of the two choices, while the VAS task allows listeners to report what they may perceive to be a sound that actually lies in between the two endpoints. A listener with categorical tendencies may consistently perceive an ambiguous stimulus as a good exemplar of a category and thus rate it close to the endpoint, while a listener with gradient tendencies may rate the same stimulus somewhere close to its location on the continuum. Either way, the VAS task allows for both behaviors to be captured.</w:t>
      </w:r>
    </w:p>
    <w:p w14:paraId="7C80B17D" w14:textId="77777777" w:rsidR="00333170" w:rsidRDefault="00000000">
      <w:pPr>
        <w:pStyle w:val="BodyText"/>
      </w:pPr>
      <w:r>
        <w:t>The second advantage of the VAS task is that plotting VAS data offers an opportunity to deduct the perceptual source of a shallow 2AFC slope. One way to analyze gradiency from VAS data (among several) is by fitting the data with a sigmoid S-shaped curve function, which predicts rating results for each step along the continuum, and the slope is measured at the inflection point; this type of data modeling is also done on 2AFC data. Categorical data would result in a steep slope as the ratings quickly transition from one side of the rating scale to the other at the inflection point along the continuum, which mimics the canonical categorical perception steep slope that would arise from plotting 2AFC data. Gradient VAS data would result in a shallow slope as the ratings gradually move along the full range of the rating scale. Typically, a shallow slope in the plotting of 2AFC data was interpreted as non-categorical perception. A shallow slope itself came to be interpreted as a perceptual deficit, given that non-category perceptual behavior was found in children with communication disorders (</w:t>
      </w:r>
      <w:hyperlink w:anchor="ref-Thibodeau1979Performance">
        <w:r>
          <w:rPr>
            <w:rStyle w:val="Hyperlink"/>
          </w:rPr>
          <w:t>Thibodeau &amp; Sussman, 1979</w:t>
        </w:r>
      </w:hyperlink>
      <w:r>
        <w:t>) and individuals with dyslexia (</w:t>
      </w:r>
      <w:hyperlink w:anchor="ref-Noordenbos2015Categorical">
        <w:r>
          <w:rPr>
            <w:rStyle w:val="Hyperlink"/>
          </w:rPr>
          <w:t>Noordenbos &amp; Serniclaes, 2015</w:t>
        </w:r>
      </w:hyperlink>
      <w:r>
        <w:t xml:space="preserve">). While it is possible that a shallow identification curve </w:t>
      </w:r>
      <w:r>
        <w:lastRenderedPageBreak/>
        <w:t>may suggest perceptual deficits, a shallow slope may also be a result of gradient category representations. Shallow slopes with inconsistent ratings, especially for ambiguous stimuli are likely to result from the former while shallow slopes with consistent ratings at each step of the continuum are likely to result from the latter. Overall, the VAS is a compelling alternative that allows for proper investigations of gradiency in categorization and de-emphasis of the steep vs. shallow identification curve dichotomy (</w:t>
      </w:r>
      <w:hyperlink w:anchor="ref-Apfelbaum2022Dont">
        <w:r>
          <w:rPr>
            <w:rStyle w:val="Hyperlink"/>
          </w:rPr>
          <w:t>Apfelbaum et al., 2022</w:t>
        </w:r>
      </w:hyperlink>
      <w:r>
        <w:t xml:space="preserve">; </w:t>
      </w:r>
      <w:hyperlink w:anchor="ref-Kutlu2022Moving">
        <w:r>
          <w:rPr>
            <w:rStyle w:val="Hyperlink"/>
          </w:rPr>
          <w:t>Kutlu et al., 2022</w:t>
        </w:r>
      </w:hyperlink>
      <w:r>
        <w:t>).</w:t>
      </w:r>
    </w:p>
    <w:p w14:paraId="7025F44E" w14:textId="77777777" w:rsidR="00333170" w:rsidRDefault="00000000">
      <w:pPr>
        <w:pStyle w:val="Heading3"/>
      </w:pPr>
      <w:bookmarkStart w:id="23" w:name="role-of-gradient-l1-perception"/>
      <w:bookmarkStart w:id="24" w:name="_Toc203657037"/>
      <w:bookmarkEnd w:id="21"/>
      <w:r>
        <w:t>Some evidence of the role of gradient categorization in L1 speech perception</w:t>
      </w:r>
      <w:bookmarkEnd w:id="24"/>
    </w:p>
    <w:p w14:paraId="7B1A43C0" w14:textId="77777777" w:rsidR="00333170" w:rsidRDefault="00000000">
      <w:pPr>
        <w:pStyle w:val="FirstParagraph"/>
      </w:pPr>
      <w:r>
        <w:t>A number of studies have used a variety of techniques in tandem with the VAS task to provide not only evidence of the use of gradient categorization strategies in L1 speech perception of English phonemes, but the benefit of gradient categorization as well. Researchers first sought to characterize individual differences in perceptual categorization strategies and link these categorization to other perceptual behaviors, such as acoustic cue sensitivity and cue weighting strategies, word recognition in ambiguous and adverse conditions, and components of executive function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apnoula2021Idiosyncratic">
        <w:r>
          <w:rPr>
            <w:rStyle w:val="Hyperlink"/>
          </w:rPr>
          <w:t>Kapnoula &amp; McMurray, 2021</w:t>
        </w:r>
      </w:hyperlink>
      <w:r>
        <w:t xml:space="preserve">; </w:t>
      </w:r>
      <w:hyperlink w:anchor="ref-Kim2020Individual">
        <w:r>
          <w:rPr>
            <w:rStyle w:val="Hyperlink"/>
          </w:rPr>
          <w:t>D. Kim et al., 2020</w:t>
        </w:r>
      </w:hyperlink>
      <w:r>
        <w:t xml:space="preserve">; </w:t>
      </w:r>
      <w:hyperlink w:anchor="ref-Kong2011Individual">
        <w:r>
          <w:rPr>
            <w:rStyle w:val="Hyperlink"/>
          </w:rPr>
          <w:t>Kong &amp; Edwards, 2011</w:t>
        </w:r>
      </w:hyperlink>
      <w:r>
        <w:t xml:space="preserve">, </w:t>
      </w:r>
      <w:hyperlink w:anchor="ref-Kong2016Individual">
        <w:r>
          <w:rPr>
            <w:rStyle w:val="Hyperlink"/>
          </w:rPr>
          <w:t>2016</w:t>
        </w:r>
      </w:hyperlink>
      <w:r>
        <w:t>).</w:t>
      </w:r>
    </w:p>
    <w:p w14:paraId="39A620D9" w14:textId="77777777" w:rsidR="00333170" w:rsidRDefault="00000000">
      <w:pPr>
        <w:pStyle w:val="BodyText"/>
      </w:pPr>
      <w:r>
        <w:t>By far the most influential and consistent findings of these papers is that individuals differ in their degree of categorization gradiency, and this correlates with multiple cue integration. With VAS being used to measure categorization gradiency, these studies found that more gradient categorization (more shallow VAS slope) was found to correlate with increased secondary cue use, whether measured by anticipatory eye movement (AEM) eye-tracking (</w:t>
      </w:r>
      <w:hyperlink w:anchor="ref-Kong2011Individual">
        <w:r>
          <w:rPr>
            <w:rStyle w:val="Hyperlink"/>
          </w:rPr>
          <w:t>Kong &amp; Edwards, 2011</w:t>
        </w:r>
      </w:hyperlink>
      <w:r>
        <w:t xml:space="preserve">, </w:t>
      </w:r>
      <w:hyperlink w:anchor="ref-Kong2016Individual">
        <w:r>
          <w:rPr>
            <w:rStyle w:val="Hyperlink"/>
          </w:rPr>
          <w:t>2016</w:t>
        </w:r>
      </w:hyperlink>
      <w:r>
        <w:t>), 2AFC identification (</w:t>
      </w:r>
      <w:hyperlink w:anchor="ref-Kapnoula2017Evaluating">
        <w:r>
          <w:rPr>
            <w:rStyle w:val="Hyperlink"/>
          </w:rPr>
          <w:t>Kapnoula et al., 2017</w:t>
        </w:r>
      </w:hyperlink>
      <w:r>
        <w:t xml:space="preserve">, </w:t>
      </w:r>
      <w:hyperlink w:anchor="ref-Kapnoula2021Gradient">
        <w:r>
          <w:rPr>
            <w:rStyle w:val="Hyperlink"/>
          </w:rPr>
          <w:t>2021</w:t>
        </w:r>
      </w:hyperlink>
      <w:r>
        <w:t>), and the VAS task itself (</w:t>
      </w:r>
      <w:hyperlink w:anchor="ref-Kapnoula2021Idiosyncratic">
        <w:r>
          <w:rPr>
            <w:rStyle w:val="Hyperlink"/>
          </w:rPr>
          <w:t>Kapnoula &amp; McMurray, 2021</w:t>
        </w:r>
      </w:hyperlink>
      <w:r>
        <w:t xml:space="preserve">; </w:t>
      </w:r>
      <w:hyperlink w:anchor="ref-Kim2020Individual">
        <w:r>
          <w:rPr>
            <w:rStyle w:val="Hyperlink"/>
          </w:rPr>
          <w:t>D. Kim et al., 2020</w:t>
        </w:r>
      </w:hyperlink>
      <w:r>
        <w:t>). This correlation between gradiency along the primary cue and secondary cue use was also found for the voicing contrast /t/-/d/ (</w:t>
      </w:r>
      <w:hyperlink w:anchor="ref-Kapnoula2017Evaluating">
        <w:r>
          <w:rPr>
            <w:rStyle w:val="Hyperlink"/>
          </w:rPr>
          <w:t>Kapnoula et al., 2017</w:t>
        </w:r>
      </w:hyperlink>
      <w:r>
        <w:t xml:space="preserve">; </w:t>
      </w:r>
      <w:hyperlink w:anchor="ref-Kapnoula2021Idiosyncratic">
        <w:r>
          <w:rPr>
            <w:rStyle w:val="Hyperlink"/>
          </w:rPr>
          <w:t>Kapnoula &amp; McMurray, 2021</w:t>
        </w:r>
      </w:hyperlink>
      <w:r>
        <w:t xml:space="preserve">; </w:t>
      </w:r>
      <w:hyperlink w:anchor="ref-Kong2011Individual">
        <w:r>
          <w:rPr>
            <w:rStyle w:val="Hyperlink"/>
          </w:rPr>
          <w:t>Kong &amp; Edwards, 2011</w:t>
        </w:r>
      </w:hyperlink>
      <w:r>
        <w:t xml:space="preserve">, </w:t>
      </w:r>
      <w:hyperlink w:anchor="ref-Kong2016Individual">
        <w:r>
          <w:rPr>
            <w:rStyle w:val="Hyperlink"/>
          </w:rPr>
          <w:t>2016</w:t>
        </w:r>
      </w:hyperlink>
      <w:r>
        <w:t>) and /b/-/p/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apnoula2021Idiosyncratic">
        <w:r>
          <w:rPr>
            <w:rStyle w:val="Hyperlink"/>
          </w:rPr>
          <w:t>Kapnoula &amp; McMurray, 2021</w:t>
        </w:r>
      </w:hyperlink>
      <w:r>
        <w:t>) using VOT/F0, and the vowel contrast /ɛ/-/æ/ using spectral quality and vowel duration (</w:t>
      </w:r>
      <w:hyperlink w:anchor="ref-Kim2020Individual">
        <w:r>
          <w:rPr>
            <w:rStyle w:val="Hyperlink"/>
          </w:rPr>
          <w:t>D. Kim et al., 2020</w:t>
        </w:r>
      </w:hyperlink>
      <w:r>
        <w:t>).</w:t>
      </w:r>
    </w:p>
    <w:p w14:paraId="354707AA" w14:textId="77777777" w:rsidR="00333170" w:rsidRDefault="00000000">
      <w:pPr>
        <w:pStyle w:val="BodyText"/>
      </w:pPr>
      <w:r>
        <w:t>This correlation between gradiency and secondary cue integration is relevant for the purpose of perceptual flexibility, especially as it relates to down-stream, higher-level speech processes. For L1 speech perception, acoustic cue sensitivity is implicated in listeners’ ability to rapidly adapt to variant patterns of speech input, such as those that may be encountered from foreign-accented speech. In these situations where familiar phoneme categories are distributed along known acoustic cues in unfamiliar ways (e.g., when the canonical correlation between VOT and F0 for English voicing contrasts is reversed), even after short or passive exposure to the unfamiliar distribution, listeners are able to shift their weighting of the acoustic cues to adapt to the distribution of the input and accurately identify phonemes that have shifted in location in the dimensional space (</w:t>
      </w:r>
      <w:hyperlink w:anchor="ref-Hodson2023Statistical">
        <w:r>
          <w:rPr>
            <w:rStyle w:val="Hyperlink"/>
          </w:rPr>
          <w:t>Hodson et al., 2023</w:t>
        </w:r>
      </w:hyperlink>
      <w:r>
        <w:t xml:space="preserve">; e.g., </w:t>
      </w:r>
      <w:hyperlink w:anchor="ref-Idemaru2011Word">
        <w:r>
          <w:rPr>
            <w:rStyle w:val="Hyperlink"/>
          </w:rPr>
          <w:t>Idemaru &amp; Holt, 2011</w:t>
        </w:r>
      </w:hyperlink>
      <w:r>
        <w:t xml:space="preserve">, </w:t>
      </w:r>
      <w:hyperlink w:anchor="ref-Idemaru2014Specificity">
        <w:r>
          <w:rPr>
            <w:rStyle w:val="Hyperlink"/>
          </w:rPr>
          <w:t>2014</w:t>
        </w:r>
      </w:hyperlink>
      <w:r>
        <w:t xml:space="preserve">; </w:t>
      </w:r>
      <w:hyperlink w:anchor="ref-Lehet2017DimensionBased">
        <w:r>
          <w:rPr>
            <w:rStyle w:val="Hyperlink"/>
          </w:rPr>
          <w:t>Lehet &amp; Holt, 2017</w:t>
        </w:r>
      </w:hyperlink>
      <w:r>
        <w:t xml:space="preserve">, </w:t>
      </w:r>
      <w:hyperlink w:anchor="ref-Lehet2020Nevertheless">
        <w:r>
          <w:rPr>
            <w:rStyle w:val="Hyperlink"/>
          </w:rPr>
          <w:t>2020</w:t>
        </w:r>
      </w:hyperlink>
      <w:r>
        <w:t xml:space="preserve">; </w:t>
      </w:r>
      <w:hyperlink w:anchor="ref-Liu2015Dimensionbased">
        <w:r>
          <w:rPr>
            <w:rStyle w:val="Hyperlink"/>
          </w:rPr>
          <w:t>Liu &amp; Holt, 2015</w:t>
        </w:r>
      </w:hyperlink>
      <w:r>
        <w:t xml:space="preserve">; </w:t>
      </w:r>
      <w:hyperlink w:anchor="ref-Zhang2021Learning">
        <w:r>
          <w:rPr>
            <w:rStyle w:val="Hyperlink"/>
          </w:rPr>
          <w:t>Zhang et al., 2021</w:t>
        </w:r>
      </w:hyperlink>
      <w:r>
        <w:t xml:space="preserve">; </w:t>
      </w:r>
      <w:hyperlink w:anchor="ref-Zhang2018Simultaneous">
        <w:r>
          <w:rPr>
            <w:rStyle w:val="Hyperlink"/>
          </w:rPr>
          <w:t>Zhang &amp; Holt, 2018</w:t>
        </w:r>
      </w:hyperlink>
      <w:r>
        <w:t>). This evidence aligns with other results that have shown that speech perception involves the optimal integration of acoustic cues (</w:t>
      </w:r>
      <w:hyperlink w:anchor="ref-Clayards2008Perception">
        <w:r>
          <w:rPr>
            <w:rStyle w:val="Hyperlink"/>
          </w:rPr>
          <w:t>Clayards et al., 2008</w:t>
        </w:r>
      </w:hyperlink>
      <w:r>
        <w:t>) and that some listeners are better than others at making use of multiple cues (</w:t>
      </w:r>
      <w:hyperlink w:anchor="ref-Clayards2018Differences">
        <w:r>
          <w:rPr>
            <w:rStyle w:val="Hyperlink"/>
          </w:rPr>
          <w:t>Clayards, 2018</w:t>
        </w:r>
      </w:hyperlink>
      <w:r>
        <w:t>). Given the correlation between gradiency and secondary cue use, it is possible that gradiency is related to the perceptual flexibility necessary for this kind of perceptual adaption. D. Kim et al. (</w:t>
      </w:r>
      <w:hyperlink w:anchor="ref-Kim2020Individual">
        <w:r>
          <w:rPr>
            <w:rStyle w:val="Hyperlink"/>
          </w:rPr>
          <w:t>2020</w:t>
        </w:r>
      </w:hyperlink>
      <w:r>
        <w:t>) measured categorization gradiency, secondary cue use, perceptual adaptation to an artificial accent, and various measures of executive function. While the results confirmed a correlation between increased gradiency and increased secondary cue use, there was no evidence of a correlation between gradiency and perceptual adaptability. Perceptual adaptability was instead correlated with inhibitory control.</w:t>
      </w:r>
    </w:p>
    <w:p w14:paraId="00FDCEA4" w14:textId="77777777" w:rsidR="00333170" w:rsidRDefault="00000000">
      <w:pPr>
        <w:pStyle w:val="BodyText"/>
      </w:pPr>
      <w:r>
        <w:lastRenderedPageBreak/>
        <w:t xml:space="preserve">There are other forms of down-stream speech perception, including word recognition in various adverse conditions, that may be correlated with perceptual flexibility. One such situation is speech perception in noise, whether that be non-speech noise or overlapping talkers; it is possible that in noisy environments, certain acoustic cues that inform category membership are masked, in which case it would be advantageous for the listener to have the perceptual flexibility to attend to other acoustic cues that redundantly inform category membership, i.e. secondary acoustic cues (e.g., </w:t>
      </w:r>
      <w:hyperlink w:anchor="ref-Fogerty2011Perceptual">
        <w:r>
          <w:rPr>
            <w:rStyle w:val="Hyperlink"/>
          </w:rPr>
          <w:t>Fogerty, 2011</w:t>
        </w:r>
      </w:hyperlink>
      <w:r>
        <w:t xml:space="preserve">; </w:t>
      </w:r>
      <w:hyperlink w:anchor="ref-Lee2012Cue">
        <w:r>
          <w:rPr>
            <w:rStyle w:val="Hyperlink"/>
          </w:rPr>
          <w:t>S. Lee &amp; Bahng, 2012</w:t>
        </w:r>
      </w:hyperlink>
      <w:r>
        <w:t xml:space="preserve">; for reviews, see </w:t>
      </w:r>
      <w:hyperlink w:anchor="ref-Assmann2006Perception">
        <w:r>
          <w:rPr>
            <w:rStyle w:val="Hyperlink"/>
          </w:rPr>
          <w:t>Assmann et al., 2006</w:t>
        </w:r>
      </w:hyperlink>
      <w:r>
        <w:t xml:space="preserve">; </w:t>
      </w:r>
      <w:hyperlink w:anchor="ref-Mattys2012Speech">
        <w:r>
          <w:rPr>
            <w:rStyle w:val="Hyperlink"/>
          </w:rPr>
          <w:t>Mattys et al., 2012</w:t>
        </w:r>
      </w:hyperlink>
      <w:r>
        <w:t>). Another situation that benefits from perceptual flexibility is encountering lexical garden paths, such that the availability of fine-grained acoustic details at higher levels of speech processing can affect lexical activation during temporarily ambiguous speech when multiple lexical competitors compete for word recognition (</w:t>
      </w:r>
      <w:hyperlink w:anchor="ref-Andruski1994effect">
        <w:r>
          <w:rPr>
            <w:rStyle w:val="Hyperlink"/>
          </w:rPr>
          <w:t>Andruski et al., 1994</w:t>
        </w:r>
      </w:hyperlink>
      <w:r>
        <w:t xml:space="preserve">; </w:t>
      </w:r>
      <w:hyperlink w:anchor="ref-McMurray2002Gradient">
        <w:r>
          <w:rPr>
            <w:rStyle w:val="Hyperlink"/>
          </w:rPr>
          <w:t>McMurray et al., 2002</w:t>
        </w:r>
      </w:hyperlink>
      <w:r>
        <w:t xml:space="preserve">; </w:t>
      </w:r>
      <w:hyperlink w:anchor="ref-McMurray2008Gradient">
        <w:r>
          <w:rPr>
            <w:rStyle w:val="Hyperlink"/>
          </w:rPr>
          <w:t>McMurray et al., 2008</w:t>
        </w:r>
      </w:hyperlink>
      <w:r>
        <w:t>). Gradient VAS slopes were not found to correlate with speech perception in noise outcomes, which instead were found to correlate with inhibitory control, attention switching, and working memory (</w:t>
      </w:r>
      <w:hyperlink w:anchor="ref-Kapnoula2017Evaluating">
        <w:r>
          <w:rPr>
            <w:rStyle w:val="Hyperlink"/>
          </w:rPr>
          <w:t>Kapnoula et al., 2017</w:t>
        </w:r>
      </w:hyperlink>
      <w:r>
        <w:t xml:space="preserve">, </w:t>
      </w:r>
      <w:hyperlink w:anchor="ref-Kapnoula2021Gradient">
        <w:r>
          <w:rPr>
            <w:rStyle w:val="Hyperlink"/>
          </w:rPr>
          <w:t>2021</w:t>
        </w:r>
      </w:hyperlink>
      <w:r>
        <w:t>). However, gradiency did predict increased likelihood of recovering from lexical garden paths, as measured from visual world paradigm eye-tracking tasks (</w:t>
      </w:r>
      <w:hyperlink w:anchor="ref-Kapnoula2021Gradient">
        <w:r>
          <w:rPr>
            <w:rStyle w:val="Hyperlink"/>
          </w:rPr>
          <w:t>Kapnoula et al., 2021</w:t>
        </w:r>
      </w:hyperlink>
      <w:r>
        <w:t xml:space="preserve">; </w:t>
      </w:r>
      <w:hyperlink w:anchor="ref-Kapnoula2021Idiosyncratic">
        <w:r>
          <w:rPr>
            <w:rStyle w:val="Hyperlink"/>
          </w:rPr>
          <w:t>Kapnoula &amp; McMurray, 2021</w:t>
        </w:r>
      </w:hyperlink>
      <w:r>
        <w:t>). A number of these studies have linked VAS evidence with measures of executive function to suggest that gradient perceptual patterns may interact, albeit weakly, with components of executive function such as working memory (</w:t>
      </w:r>
      <w:hyperlink w:anchor="ref-Kapnoula2017Evaluating">
        <w:r>
          <w:rPr>
            <w:rStyle w:val="Hyperlink"/>
          </w:rPr>
          <w:t>Kapnoula et al., 2017</w:t>
        </w:r>
      </w:hyperlink>
      <w:r>
        <w:t xml:space="preserve">; </w:t>
      </w:r>
      <w:hyperlink w:anchor="ref-Kim2020Individual">
        <w:r>
          <w:rPr>
            <w:rStyle w:val="Hyperlink"/>
          </w:rPr>
          <w:t>D. Kim et al., 2020</w:t>
        </w:r>
      </w:hyperlink>
      <w:r>
        <w:t>) and inhibitory control (</w:t>
      </w:r>
      <w:hyperlink w:anchor="ref-Kapnoula2021Idiosyncratic">
        <w:r>
          <w:rPr>
            <w:rStyle w:val="Hyperlink"/>
          </w:rPr>
          <w:t>Kapnoula &amp; McMurray, 2021</w:t>
        </w:r>
      </w:hyperlink>
      <w:r>
        <w:t>) to exert more controlled constraints at higher levels of speech processing.</w:t>
      </w:r>
    </w:p>
    <w:p w14:paraId="23ED20CD" w14:textId="77777777" w:rsidR="00333170" w:rsidRDefault="00000000">
      <w:pPr>
        <w:pStyle w:val="BodyText"/>
      </w:pPr>
      <w:r>
        <w:t xml:space="preserve">This evidence comes together to show that the role of gradient categorization in speech perception is carried out at multiple levels, from lower sensory levels to higher cognitive levels. </w:t>
      </w:r>
      <w:r>
        <w:lastRenderedPageBreak/>
        <w:t>Different patterns of categorization strategies have not been able to be captured by typical categorization tasks of forced choice identification and discrimination (</w:t>
      </w:r>
      <w:hyperlink w:anchor="ref-Gerrits2004Categorical">
        <w:r>
          <w:rPr>
            <w:rStyle w:val="Hyperlink"/>
          </w:rPr>
          <w:t>Gerrits &amp; Schouten, 2004</w:t>
        </w:r>
      </w:hyperlink>
      <w:r>
        <w:t xml:space="preserve">; </w:t>
      </w:r>
      <w:hyperlink w:anchor="ref-Hary1982Categorical">
        <w:r>
          <w:rPr>
            <w:rStyle w:val="Hyperlink"/>
          </w:rPr>
          <w:t>Hary &amp; Massaro, 1982</w:t>
        </w:r>
      </w:hyperlink>
      <w:r>
        <w:t xml:space="preserve">; </w:t>
      </w:r>
      <w:hyperlink w:anchor="ref-Massaro1983Categorical">
        <w:r>
          <w:rPr>
            <w:rStyle w:val="Hyperlink"/>
          </w:rPr>
          <w:t>Massaro &amp; Cohen, 1983</w:t>
        </w:r>
      </w:hyperlink>
      <w:r>
        <w:t>); in fact, VAS slopes and 2AFC slopes were not found to be correlated, which seems to suggest that these two tasks capture different constructs altogether (</w:t>
      </w:r>
      <w:hyperlink w:anchor="ref-Kapnoula2017Evaluating">
        <w:r>
          <w:rPr>
            <w:rStyle w:val="Hyperlink"/>
          </w:rPr>
          <w:t>Kapnoula et al., 2017</w:t>
        </w:r>
      </w:hyperlink>
      <w:r>
        <w:t xml:space="preserve">). In investigating the role of different categorization strategies, it becomes necessary to consider how the perceptual system handles continuous auditory information when mapping from level to level. Figure </w:t>
      </w:r>
      <w:hyperlink w:anchor="kapnoula-mcmurray-category-mapping">
        <w:r>
          <w:fldChar w:fldCharType="begin"/>
        </w:r>
        <w:r>
          <w:instrText xml:space="preserve"> REF kapnoula-mcmurray-category-mapping \h</w:instrText>
        </w:r>
        <w:r w:rsidR="00665F8A">
          <w:fldChar w:fldCharType="separate"/>
        </w:r>
        <w:r w:rsidR="00665F8A">
          <w:rPr>
            <w:b/>
            <w:noProof/>
          </w:rPr>
          <w:t>3</w:t>
        </w:r>
        <w:r w:rsidR="00665F8A">
          <w:rPr>
            <w:b/>
          </w:rPr>
          <w:t>.</w:t>
        </w:r>
        <w:r w:rsidR="00665F8A">
          <w:rPr>
            <w:b/>
            <w:noProof/>
          </w:rPr>
          <w:t>2</w:t>
        </w:r>
        <w:r>
          <w:fldChar w:fldCharType="end"/>
        </w:r>
      </w:hyperlink>
      <w:r>
        <w:t>, from Kapnoula &amp; McMurray (</w:t>
      </w:r>
      <w:hyperlink w:anchor="ref-Kapnoula2021Idiosyncratic">
        <w:r>
          <w:rPr>
            <w:rStyle w:val="Hyperlink"/>
          </w:rPr>
          <w:t>2021</w:t>
        </w:r>
      </w:hyperlink>
      <w:r>
        <w:t xml:space="preserve">), shows how gradient vs. categorical combinations at the levels of cue encoding and cue-to-representation mapping. Figure </w:t>
      </w:r>
      <w:hyperlink w:anchor="kapnoula-mcmurray-category-mapping">
        <w:r>
          <w:fldChar w:fldCharType="begin"/>
        </w:r>
        <w:r>
          <w:instrText xml:space="preserve"> REF kapnoula-mcmurray-category-mapping \h</w:instrText>
        </w:r>
        <w:r w:rsidR="00665F8A">
          <w:fldChar w:fldCharType="separate"/>
        </w:r>
        <w:r w:rsidR="00665F8A">
          <w:rPr>
            <w:b/>
            <w:noProof/>
          </w:rPr>
          <w:t>3</w:t>
        </w:r>
        <w:r w:rsidR="00665F8A">
          <w:rPr>
            <w:b/>
          </w:rPr>
          <w:t>.</w:t>
        </w:r>
        <w:r w:rsidR="00665F8A">
          <w:rPr>
            <w:b/>
            <w:noProof/>
          </w:rPr>
          <w:t>2</w:t>
        </w:r>
        <w:r>
          <w:fldChar w:fldCharType="end"/>
        </w:r>
      </w:hyperlink>
      <w:r>
        <w:t xml:space="preserve">A depicts both categorical cue encoding and mapping, as theorized by the framework of categorical perception. Figures </w:t>
      </w:r>
      <w:hyperlink w:anchor="kapnoula-mcmurray-category-mapping">
        <w:r>
          <w:fldChar w:fldCharType="begin"/>
        </w:r>
        <w:r>
          <w:instrText xml:space="preserve"> REF kapnoula-mcmurray-category-mapping \h</w:instrText>
        </w:r>
        <w:r w:rsidR="00665F8A">
          <w:fldChar w:fldCharType="separate"/>
        </w:r>
        <w:r w:rsidR="00665F8A">
          <w:rPr>
            <w:b/>
            <w:noProof/>
          </w:rPr>
          <w:t>3</w:t>
        </w:r>
        <w:r w:rsidR="00665F8A">
          <w:rPr>
            <w:b/>
          </w:rPr>
          <w:t>.</w:t>
        </w:r>
        <w:r w:rsidR="00665F8A">
          <w:rPr>
            <w:b/>
            <w:noProof/>
          </w:rPr>
          <w:t>2</w:t>
        </w:r>
        <w:r>
          <w:fldChar w:fldCharType="end"/>
        </w:r>
      </w:hyperlink>
      <w:r>
        <w:t xml:space="preserve">B and </w:t>
      </w:r>
      <w:hyperlink w:anchor="kapnoula-mcmurray-category-mapping">
        <w:r>
          <w:fldChar w:fldCharType="begin"/>
        </w:r>
        <w:r>
          <w:instrText xml:space="preserve"> REF kapnoula-mcmurray-category-mapping \h</w:instrText>
        </w:r>
        <w:r w:rsidR="00665F8A">
          <w:fldChar w:fldCharType="separate"/>
        </w:r>
        <w:r w:rsidR="00665F8A">
          <w:rPr>
            <w:b/>
            <w:noProof/>
          </w:rPr>
          <w:t>3</w:t>
        </w:r>
        <w:r w:rsidR="00665F8A">
          <w:rPr>
            <w:b/>
          </w:rPr>
          <w:t>.</w:t>
        </w:r>
        <w:r w:rsidR="00665F8A">
          <w:rPr>
            <w:b/>
            <w:noProof/>
          </w:rPr>
          <w:t>2</w:t>
        </w:r>
        <w:r>
          <w:fldChar w:fldCharType="end"/>
        </w:r>
      </w:hyperlink>
      <w:r>
        <w:t xml:space="preserve">C both depict gradient cue encoding, but Figure </w:t>
      </w:r>
      <w:hyperlink w:anchor="kapnoula-mcmurray-category-mapping">
        <w:r>
          <w:fldChar w:fldCharType="begin"/>
        </w:r>
        <w:r>
          <w:instrText xml:space="preserve"> REF kapnoula-mcmurray-category-mapping \h</w:instrText>
        </w:r>
        <w:r w:rsidR="00665F8A">
          <w:fldChar w:fldCharType="separate"/>
        </w:r>
        <w:r w:rsidR="00665F8A">
          <w:rPr>
            <w:b/>
            <w:noProof/>
          </w:rPr>
          <w:t>3</w:t>
        </w:r>
        <w:r w:rsidR="00665F8A">
          <w:rPr>
            <w:b/>
          </w:rPr>
          <w:t>.</w:t>
        </w:r>
        <w:r w:rsidR="00665F8A">
          <w:rPr>
            <w:b/>
            <w:noProof/>
          </w:rPr>
          <w:t>2</w:t>
        </w:r>
        <w:r>
          <w:fldChar w:fldCharType="end"/>
        </w:r>
      </w:hyperlink>
      <w:r>
        <w:t xml:space="preserve">B shows how gradient cue encoding can be categorically mapped to representations, while Figure </w:t>
      </w:r>
      <w:hyperlink w:anchor="kapnoula-mcmurray-category-mapping">
        <w:r>
          <w:fldChar w:fldCharType="begin"/>
        </w:r>
        <w:r>
          <w:instrText xml:space="preserve"> REF kapnoula-mcmurray-category-mapping \h</w:instrText>
        </w:r>
        <w:r w:rsidR="00665F8A">
          <w:fldChar w:fldCharType="separate"/>
        </w:r>
        <w:r w:rsidR="00665F8A">
          <w:rPr>
            <w:b/>
            <w:noProof/>
          </w:rPr>
          <w:t>3</w:t>
        </w:r>
        <w:r w:rsidR="00665F8A">
          <w:rPr>
            <w:b/>
          </w:rPr>
          <w:t>.</w:t>
        </w:r>
        <w:r w:rsidR="00665F8A">
          <w:rPr>
            <w:b/>
            <w:noProof/>
          </w:rPr>
          <w:t>2</w:t>
        </w:r>
        <w:r>
          <w:fldChar w:fldCharType="end"/>
        </w:r>
      </w:hyperlink>
      <w:r>
        <w:t>C shows gradient cue encoding and gradient mapping to representations.</w:t>
      </w:r>
    </w:p>
    <w:p w14:paraId="5B102D4B" w14:textId="77777777" w:rsidR="00333170" w:rsidRDefault="00000000">
      <w:pPr>
        <w:pStyle w:val="Figure"/>
        <w:keepNext/>
      </w:pPr>
      <w:r>
        <w:rPr>
          <w:noProof/>
        </w:rPr>
        <w:drawing>
          <wp:inline distT="0" distB="0" distL="0" distR="0" wp14:anchorId="071C508F" wp14:editId="55848788">
            <wp:extent cx="4572000" cy="84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9"/>
                    <a:stretch>
                      <a:fillRect/>
                    </a:stretch>
                  </pic:blipFill>
                  <pic:spPr bwMode="auto">
                    <a:xfrm>
                      <a:off x="0" y="0"/>
                      <a:ext cx="4572000" cy="841840"/>
                    </a:xfrm>
                    <a:prstGeom prst="rect">
                      <a:avLst/>
                    </a:prstGeom>
                    <a:noFill/>
                  </pic:spPr>
                </pic:pic>
              </a:graphicData>
            </a:graphic>
          </wp:inline>
        </w:drawing>
      </w:r>
    </w:p>
    <w:p w14:paraId="16A66CE7" w14:textId="77777777" w:rsidR="00333170" w:rsidRDefault="00000000">
      <w:pPr>
        <w:pStyle w:val="ImageCaption"/>
      </w:pPr>
      <w:r>
        <w:rPr>
          <w:b/>
        </w:rPr>
        <w:t xml:space="preserve">Figure </w:t>
      </w:r>
      <w:bookmarkStart w:id="25" w:name="kapnoula-mcmurray-category-mapping"/>
      <w:r>
        <w:rPr>
          <w:b/>
        </w:rPr>
        <w:fldChar w:fldCharType="begin"/>
      </w:r>
      <w:r>
        <w:rPr>
          <w:b/>
        </w:rPr>
        <w:instrText>STYLEREF 1 \r</w:instrText>
      </w:r>
      <w:r w:rsidR="00665F8A">
        <w:rPr>
          <w:b/>
        </w:rPr>
        <w:fldChar w:fldCharType="separate"/>
      </w:r>
      <w:r w:rsidR="00665F8A">
        <w:rPr>
          <w:b/>
          <w:noProof/>
        </w:rPr>
        <w:t>3</w:t>
      </w:r>
      <w:r>
        <w:rPr>
          <w:b/>
        </w:rPr>
        <w:fldChar w:fldCharType="end"/>
      </w:r>
      <w:r>
        <w:rPr>
          <w:b/>
        </w:rPr>
        <w:t>.</w:t>
      </w:r>
      <w:r>
        <w:rPr>
          <w:b/>
        </w:rPr>
        <w:fldChar w:fldCharType="begin"/>
      </w:r>
      <w:r>
        <w:rPr>
          <w:b/>
        </w:rPr>
        <w:instrText>SEQ chp2fig \* Arabic</w:instrText>
      </w:r>
      <w:r w:rsidR="00665F8A">
        <w:rPr>
          <w:b/>
        </w:rPr>
        <w:fldChar w:fldCharType="separate"/>
      </w:r>
      <w:r w:rsidR="00665F8A">
        <w:rPr>
          <w:b/>
          <w:noProof/>
        </w:rPr>
        <w:t>2</w:t>
      </w:r>
      <w:r>
        <w:rPr>
          <w:b/>
        </w:rPr>
        <w:fldChar w:fldCharType="end"/>
      </w:r>
      <w:bookmarkEnd w:id="25"/>
      <w:r>
        <w:rPr>
          <w:b/>
        </w:rPr>
        <w:t xml:space="preserve">: </w:t>
      </w:r>
      <w:r>
        <w:t>Categorical vs. gradient cue encoding and category mapping behaviors (from Kapnoula &amp; McMurray, 2021). The bottom level represents encoding of continuous acoustic cues and the top level represents higher-level categories, depicted here as phonemes, that are activated by the cue value. A. Cues are categorically encoded and categorically mapped, leading to the activation of discrete categories. B. Cues are gradiently encoded but categorically mapped, leading to the activation of discrete categories. C. Cues are gradiently encoded and mapped, leading to the gradient activation of categories.</w:t>
      </w:r>
    </w:p>
    <w:p w14:paraId="09ACA334" w14:textId="77777777" w:rsidR="00333170" w:rsidRDefault="00000000">
      <w:pPr>
        <w:pStyle w:val="BodyText"/>
      </w:pPr>
      <w:r>
        <w:t xml:space="preserve">Evidence from EEG and MEG studies have supported the idea that in general, the perceptual system encodes the continuous information of incoming auditory signals in a linear fashion, which discounts the hypothetical system depicted in Figure </w:t>
      </w:r>
      <w:hyperlink w:anchor="kapnoula-mcmurray-category-mapping">
        <w:r>
          <w:fldChar w:fldCharType="begin"/>
        </w:r>
        <w:r>
          <w:instrText xml:space="preserve"> REF kapnoula-mcmurray-category-mapping \h</w:instrText>
        </w:r>
        <w:r w:rsidR="00665F8A">
          <w:fldChar w:fldCharType="separate"/>
        </w:r>
        <w:r w:rsidR="00665F8A">
          <w:rPr>
            <w:b/>
            <w:noProof/>
          </w:rPr>
          <w:t>3</w:t>
        </w:r>
        <w:r w:rsidR="00665F8A">
          <w:rPr>
            <w:b/>
          </w:rPr>
          <w:t>.</w:t>
        </w:r>
        <w:r w:rsidR="00665F8A">
          <w:rPr>
            <w:b/>
            <w:noProof/>
          </w:rPr>
          <w:t>2</w:t>
        </w:r>
        <w:r>
          <w:fldChar w:fldCharType="end"/>
        </w:r>
      </w:hyperlink>
      <w:r>
        <w:t xml:space="preserve">A and favors the systems shown in Figures </w:t>
      </w:r>
      <w:hyperlink w:anchor="kapnoula-mcmurray-category-mapping">
        <w:r>
          <w:fldChar w:fldCharType="begin"/>
        </w:r>
        <w:r>
          <w:instrText xml:space="preserve"> REF kapnoula-mcmurray-category-mapping \h</w:instrText>
        </w:r>
        <w:r w:rsidR="00665F8A">
          <w:fldChar w:fldCharType="separate"/>
        </w:r>
        <w:r w:rsidR="00665F8A">
          <w:rPr>
            <w:b/>
            <w:noProof/>
          </w:rPr>
          <w:t>3</w:t>
        </w:r>
        <w:r w:rsidR="00665F8A">
          <w:rPr>
            <w:b/>
          </w:rPr>
          <w:t>.</w:t>
        </w:r>
        <w:r w:rsidR="00665F8A">
          <w:rPr>
            <w:b/>
            <w:noProof/>
          </w:rPr>
          <w:t>2</w:t>
        </w:r>
        <w:r>
          <w:fldChar w:fldCharType="end"/>
        </w:r>
      </w:hyperlink>
      <w:r>
        <w:t xml:space="preserve">B and </w:t>
      </w:r>
      <w:hyperlink w:anchor="kapnoula-mcmurray-category-mapping">
        <w:r>
          <w:fldChar w:fldCharType="begin"/>
        </w:r>
        <w:r>
          <w:instrText xml:space="preserve"> REF kapnoula-mcmurray-category-mapping \h</w:instrText>
        </w:r>
        <w:r w:rsidR="00665F8A">
          <w:fldChar w:fldCharType="separate"/>
        </w:r>
        <w:r w:rsidR="00665F8A">
          <w:rPr>
            <w:b/>
            <w:noProof/>
          </w:rPr>
          <w:t>3</w:t>
        </w:r>
        <w:r w:rsidR="00665F8A">
          <w:rPr>
            <w:b/>
          </w:rPr>
          <w:t>.</w:t>
        </w:r>
        <w:r w:rsidR="00665F8A">
          <w:rPr>
            <w:b/>
            <w:noProof/>
          </w:rPr>
          <w:t>2</w:t>
        </w:r>
        <w:r>
          <w:fldChar w:fldCharType="end"/>
        </w:r>
      </w:hyperlink>
      <w:r>
        <w:t>C (</w:t>
      </w:r>
      <w:hyperlink w:anchor="ref-Gwilliams2018Spoken">
        <w:r>
          <w:rPr>
            <w:rStyle w:val="Hyperlink"/>
          </w:rPr>
          <w:t>Gwilliams et al., 2018</w:t>
        </w:r>
      </w:hyperlink>
      <w:r>
        <w:t xml:space="preserve">; </w:t>
      </w:r>
      <w:hyperlink w:anchor="ref-Kapnoula2021Idiosyncratic">
        <w:r>
          <w:rPr>
            <w:rStyle w:val="Hyperlink"/>
          </w:rPr>
          <w:t>Kapnoula &amp; McMurray, 2021</w:t>
        </w:r>
      </w:hyperlink>
      <w:r>
        <w:t xml:space="preserve">; </w:t>
      </w:r>
      <w:hyperlink w:anchor="ref-Ou2022Neural">
        <w:r>
          <w:rPr>
            <w:rStyle w:val="Hyperlink"/>
          </w:rPr>
          <w:t>Ou &amp; Yu, 2022</w:t>
        </w:r>
      </w:hyperlink>
      <w:r>
        <w:t xml:space="preserve">; </w:t>
      </w:r>
      <w:hyperlink w:anchor="ref-Pereira2018Perceptual">
        <w:r>
          <w:rPr>
            <w:rStyle w:val="Hyperlink"/>
          </w:rPr>
          <w:t>Pereira et al., 2018</w:t>
        </w:r>
      </w:hyperlink>
      <w:r>
        <w:t xml:space="preserve">; </w:t>
      </w:r>
      <w:hyperlink w:anchor="ref-Toscano2010Continuous">
        <w:r>
          <w:rPr>
            <w:rStyle w:val="Hyperlink"/>
          </w:rPr>
          <w:t>Toscano et al., 2010</w:t>
        </w:r>
      </w:hyperlink>
      <w:r>
        <w:t xml:space="preserve">). Neural data have been compared to behavioral </w:t>
      </w:r>
      <w:r>
        <w:lastRenderedPageBreak/>
        <w:t xml:space="preserve">data to show that individual differences in phoneme categorization, which is the evidence that we see from VAS and eye-tracking tasks, occur from differences in how individuals map subphonetic continuous detail to more abstract speech categories. For gradient listeners, continuous phonetic information is encoded linearly and mapped to phonemic categories gradiently, as shown in Figure </w:t>
      </w:r>
      <w:hyperlink w:anchor="kapnoula-mcmurray-category-mapping">
        <w:r>
          <w:fldChar w:fldCharType="begin"/>
        </w:r>
        <w:r>
          <w:instrText xml:space="preserve"> REF kapnoula-mcmurray-category-mapping \h</w:instrText>
        </w:r>
        <w:r w:rsidR="00665F8A">
          <w:fldChar w:fldCharType="separate"/>
        </w:r>
        <w:r w:rsidR="00665F8A">
          <w:rPr>
            <w:b/>
            <w:noProof/>
          </w:rPr>
          <w:t>3</w:t>
        </w:r>
        <w:r w:rsidR="00665F8A">
          <w:rPr>
            <w:b/>
          </w:rPr>
          <w:t>.</w:t>
        </w:r>
        <w:r w:rsidR="00665F8A">
          <w:rPr>
            <w:b/>
            <w:noProof/>
          </w:rPr>
          <w:t>2</w:t>
        </w:r>
        <w:r>
          <w:fldChar w:fldCharType="end"/>
        </w:r>
      </w:hyperlink>
      <w:r>
        <w:t xml:space="preserve">C, while for categorical listeners, continuous information is encoded linearly until reaching category boundaries, where linear encoding is warped, and that the continuous information tends to be mapped rather categorically, as shown in Figure </w:t>
      </w:r>
      <w:hyperlink w:anchor="kapnoula-mcmurray-category-mapping">
        <w:r>
          <w:fldChar w:fldCharType="begin"/>
        </w:r>
        <w:r>
          <w:instrText xml:space="preserve"> REF kapnoula-mcmurray-category-mapping \h</w:instrText>
        </w:r>
        <w:r w:rsidR="00665F8A">
          <w:fldChar w:fldCharType="separate"/>
        </w:r>
        <w:r w:rsidR="00665F8A">
          <w:rPr>
            <w:b/>
            <w:noProof/>
          </w:rPr>
          <w:t>3</w:t>
        </w:r>
        <w:r w:rsidR="00665F8A">
          <w:rPr>
            <w:b/>
          </w:rPr>
          <w:t>.</w:t>
        </w:r>
        <w:r w:rsidR="00665F8A">
          <w:rPr>
            <w:b/>
            <w:noProof/>
          </w:rPr>
          <w:t>2</w:t>
        </w:r>
        <w:r>
          <w:fldChar w:fldCharType="end"/>
        </w:r>
      </w:hyperlink>
      <w:r>
        <w:t>B (</w:t>
      </w:r>
      <w:hyperlink w:anchor="ref-Kapnoula2021Idiosyncratic">
        <w:r>
          <w:rPr>
            <w:rStyle w:val="Hyperlink"/>
          </w:rPr>
          <w:t>Kapnoula &amp; McMurray, 2021</w:t>
        </w:r>
      </w:hyperlink>
      <w:r>
        <w:t xml:space="preserve">; </w:t>
      </w:r>
      <w:hyperlink w:anchor="ref-Ou2022Neural">
        <w:r>
          <w:rPr>
            <w:rStyle w:val="Hyperlink"/>
          </w:rPr>
          <w:t>Ou &amp; Yu, 2022</w:t>
        </w:r>
      </w:hyperlink>
      <w:r>
        <w:t>). While gradient categorization has not been implicated in all downstream speech recognition processes, such as speech perception in noise (</w:t>
      </w:r>
      <w:hyperlink w:anchor="ref-Kapnoula2017Evaluating">
        <w:r>
          <w:rPr>
            <w:rStyle w:val="Hyperlink"/>
          </w:rPr>
          <w:t>Kapnoula et al., 2017</w:t>
        </w:r>
      </w:hyperlink>
      <w:r>
        <w:t xml:space="preserve">, </w:t>
      </w:r>
      <w:hyperlink w:anchor="ref-Kapnoula2021Gradient">
        <w:r>
          <w:rPr>
            <w:rStyle w:val="Hyperlink"/>
          </w:rPr>
          <w:t>2021</w:t>
        </w:r>
      </w:hyperlink>
      <w:r>
        <w:t>) and speech adaptability (</w:t>
      </w:r>
      <w:hyperlink w:anchor="ref-Kim2020Individual">
        <w:r>
          <w:rPr>
            <w:rStyle w:val="Hyperlink"/>
          </w:rPr>
          <w:t>D. Kim et al., 2020</w:t>
        </w:r>
      </w:hyperlink>
      <w:r>
        <w:t>), the benefit of gradient categorization is still clear at multiple levels for its role in perceptual flexibility through multiple cue integration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apnoula2021Idiosyncratic">
        <w:r>
          <w:rPr>
            <w:rStyle w:val="Hyperlink"/>
          </w:rPr>
          <w:t>Kapnoula &amp; McMurray, 2021</w:t>
        </w:r>
      </w:hyperlink>
      <w:r>
        <w:t xml:space="preserve">; </w:t>
      </w:r>
      <w:hyperlink w:anchor="ref-Kim2020Individual">
        <w:r>
          <w:rPr>
            <w:rStyle w:val="Hyperlink"/>
          </w:rPr>
          <w:t>D. Kim et al., 2020</w:t>
        </w:r>
      </w:hyperlink>
      <w:r>
        <w:t xml:space="preserve">; </w:t>
      </w:r>
      <w:hyperlink w:anchor="ref-Kong2011Individual">
        <w:r>
          <w:rPr>
            <w:rStyle w:val="Hyperlink"/>
          </w:rPr>
          <w:t>Kong &amp; Edwards, 2011</w:t>
        </w:r>
      </w:hyperlink>
      <w:r>
        <w:t xml:space="preserve">, </w:t>
      </w:r>
      <w:hyperlink w:anchor="ref-Kong2016Individual">
        <w:r>
          <w:rPr>
            <w:rStyle w:val="Hyperlink"/>
          </w:rPr>
          <w:t>2016</w:t>
        </w:r>
      </w:hyperlink>
      <w:r>
        <w:t xml:space="preserve">; </w:t>
      </w:r>
      <w:hyperlink w:anchor="ref-Ou2021Individual">
        <w:r>
          <w:rPr>
            <w:rStyle w:val="Hyperlink"/>
          </w:rPr>
          <w:t>Ou et al., 2021</w:t>
        </w:r>
      </w:hyperlink>
      <w:r>
        <w:t>) and through making subphonemic continuous details available in order to resolve lexical ambiguity during word recognition and lexical activation (</w:t>
      </w:r>
      <w:hyperlink w:anchor="ref-Desmeules-Trudel2023Spoken">
        <w:r>
          <w:rPr>
            <w:rStyle w:val="Hyperlink"/>
          </w:rPr>
          <w:t>Desmeules-Trudel &amp; Zamuner, 2023</w:t>
        </w:r>
      </w:hyperlink>
      <w:r>
        <w:t xml:space="preserve">;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apnoula2021Idiosyncratic">
        <w:r>
          <w:rPr>
            <w:rStyle w:val="Hyperlink"/>
          </w:rPr>
          <w:t>Kapnoula &amp; McMurray, 2021</w:t>
        </w:r>
      </w:hyperlink>
      <w:r>
        <w:t xml:space="preserve">; </w:t>
      </w:r>
      <w:hyperlink w:anchor="ref-Ou2021Individual">
        <w:r>
          <w:rPr>
            <w:rStyle w:val="Hyperlink"/>
          </w:rPr>
          <w:t>Ou et al., 2021</w:t>
        </w:r>
      </w:hyperlink>
      <w:r>
        <w:t xml:space="preserve">; </w:t>
      </w:r>
      <w:hyperlink w:anchor="ref-Ou2022Neural">
        <w:r>
          <w:rPr>
            <w:rStyle w:val="Hyperlink"/>
          </w:rPr>
          <w:t>Ou &amp; Yu, 2022</w:t>
        </w:r>
      </w:hyperlink>
      <w:r>
        <w:t>).</w:t>
      </w:r>
    </w:p>
    <w:p w14:paraId="3EFDA7BB" w14:textId="77777777" w:rsidR="00333170" w:rsidRDefault="00000000">
      <w:pPr>
        <w:pStyle w:val="Heading2"/>
      </w:pPr>
      <w:bookmarkStart w:id="26" w:name="gradient-speech-learning"/>
      <w:bookmarkStart w:id="27" w:name="_Toc203657038"/>
      <w:bookmarkEnd w:id="16"/>
      <w:bookmarkEnd w:id="23"/>
      <w:r>
        <w:t>The role of gradient categorization in speech learning</w:t>
      </w:r>
      <w:bookmarkEnd w:id="27"/>
    </w:p>
    <w:p w14:paraId="2418805C" w14:textId="77777777" w:rsidR="00333170" w:rsidRDefault="00000000">
      <w:pPr>
        <w:pStyle w:val="Heading3"/>
      </w:pPr>
      <w:bookmarkStart w:id="28" w:name="children-vs-adults-learning"/>
      <w:bookmarkStart w:id="29" w:name="_Toc203657039"/>
      <w:r>
        <w:t>Perceptual learning of speech in children vs. adults</w:t>
      </w:r>
      <w:bookmarkEnd w:id="29"/>
    </w:p>
    <w:p w14:paraId="5B011194" w14:textId="77777777" w:rsidR="00333170" w:rsidRDefault="00000000">
      <w:pPr>
        <w:pStyle w:val="FirstParagraph"/>
      </w:pPr>
      <w:r>
        <w:t>Categorization is likely to have much more of a relevant role in speech learning and perceptual adaptation to novelty (</w:t>
      </w:r>
      <w:hyperlink w:anchor="ref-Holt2010Speech">
        <w:r>
          <w:rPr>
            <w:rStyle w:val="Hyperlink"/>
          </w:rPr>
          <w:t>Holt &amp; Lotto, 2010</w:t>
        </w:r>
      </w:hyperlink>
      <w:r>
        <w:t>). Perceptual learning involves the reorganization of perceptual categories, which can further be described as the process by which the auditory system creates and continually updates category boundaries, the rules for sound-to-meaning mappings, and the attachment of category labels to perceptual units (</w:t>
      </w:r>
      <w:hyperlink w:anchor="ref-Samuel2011Speech">
        <w:r>
          <w:rPr>
            <w:rStyle w:val="Hyperlink"/>
          </w:rPr>
          <w:t>Samuel, 2011</w:t>
        </w:r>
      </w:hyperlink>
      <w:r>
        <w:t xml:space="preserve">; </w:t>
      </w:r>
      <w:hyperlink w:anchor="ref-Samuel2009Perceptual">
        <w:r>
          <w:rPr>
            <w:rStyle w:val="Hyperlink"/>
          </w:rPr>
          <w:t>Samuel &amp; Kraljic, 2009</w:t>
        </w:r>
      </w:hyperlink>
      <w:r>
        <w:t xml:space="preserve">). A unified perspective of abstract and exemplar category representation suggests that learning </w:t>
      </w:r>
      <w:r>
        <w:lastRenderedPageBreak/>
        <w:t>speech categories depends on characteristics of the distribution of input, or bottom-up factors, just as much as it depends on the function of the input, or top-down factors (</w:t>
      </w:r>
      <w:hyperlink w:anchor="ref-Pierrehumbert2003Phonetic">
        <w:r>
          <w:rPr>
            <w:rStyle w:val="Hyperlink"/>
          </w:rPr>
          <w:t>Pierrehumbert, 2003</w:t>
        </w:r>
      </w:hyperlink>
      <w:r>
        <w:t>). This is a popular perspective that has been supported by time-sensitive measures of neural activity during non-learning speech perception as well (</w:t>
      </w:r>
      <w:hyperlink w:anchor="ref-Getz2021timecourse">
        <w:r>
          <w:rPr>
            <w:rStyle w:val="Hyperlink"/>
          </w:rPr>
          <w:t>Getz &amp; Toscano, 2021</w:t>
        </w:r>
      </w:hyperlink>
      <w:r>
        <w:t>). Bottom-up factors typically arise from statistical learning or distributional learning, through which listeners acquire sensitivity to the statistical structure and distributional regularities of speech; in the case of speech, this includes tracking the probability of cooccurrence between certain sounds and the distribution of acoustic features across sounds (</w:t>
      </w:r>
      <w:hyperlink w:anchor="ref-Erickson2015Statistical">
        <w:r>
          <w:rPr>
            <w:rStyle w:val="Hyperlink"/>
          </w:rPr>
          <w:t>Erickson &amp; Thiessen, 2015</w:t>
        </w:r>
      </w:hyperlink>
      <w:r>
        <w:t>). Top-down factors include higher-level constructs, such as lexical, syntactic, and semantic knowledge, among others.</w:t>
      </w:r>
    </w:p>
    <w:p w14:paraId="530C3188" w14:textId="77777777" w:rsidR="00333170" w:rsidRDefault="00000000">
      <w:pPr>
        <w:pStyle w:val="BodyText"/>
      </w:pPr>
      <w:r>
        <w:t>Infants can take advantage of their perceptual blank slate during L1 acquisition to make use of both bottom-up (statistical distribution) and top-down (developing lexicon) information as they steadily learn phonetic and phonological categories (</w:t>
      </w:r>
      <w:hyperlink w:anchor="ref-Johnson2016Constructing">
        <w:r>
          <w:rPr>
            <w:rStyle w:val="Hyperlink"/>
          </w:rPr>
          <w:t>E. K. Johnson, 2016</w:t>
        </w:r>
      </w:hyperlink>
      <w:r>
        <w:t xml:space="preserve">). Research in L1 acquisition measuring discrimination behavior through infant habituation tasks has found that up to approximately 6-months-old, infants are able to discriminate between speech sounds of any language regardless of language background, and that sometime between 6-12 months of age, cross-linguistic discrimination ability declines while L1-specific discrimination ability strengthens (for reviews, see </w:t>
      </w:r>
      <w:hyperlink w:anchor="ref-Feldman2021Infants">
        <w:r>
          <w:rPr>
            <w:rStyle w:val="Hyperlink"/>
          </w:rPr>
          <w:t>Feldman et al., 2021</w:t>
        </w:r>
      </w:hyperlink>
      <w:r>
        <w:t xml:space="preserve">; </w:t>
      </w:r>
      <w:hyperlink w:anchor="ref-Galle2014development">
        <w:r>
          <w:rPr>
            <w:rStyle w:val="Hyperlink"/>
          </w:rPr>
          <w:t>Galle &amp; McMurray, 2014</w:t>
        </w:r>
      </w:hyperlink>
      <w:r>
        <w:t xml:space="preserve">; </w:t>
      </w:r>
      <w:hyperlink w:anchor="ref-Tsuji2014Perceptual">
        <w:r>
          <w:rPr>
            <w:rStyle w:val="Hyperlink"/>
          </w:rPr>
          <w:t>Tsuji &amp; Cristia, 2014</w:t>
        </w:r>
      </w:hyperlink>
      <w:r>
        <w:t xml:space="preserve">; </w:t>
      </w:r>
      <w:hyperlink w:anchor="ref-Werker2005PRIMIR">
        <w:r>
          <w:rPr>
            <w:rStyle w:val="Hyperlink"/>
          </w:rPr>
          <w:t>Werker &amp; Curtin, 2005</w:t>
        </w:r>
      </w:hyperlink>
      <w:r>
        <w:t xml:space="preserve">; </w:t>
      </w:r>
      <w:hyperlink w:anchor="ref-Werker1988CrossLanguage">
        <w:r>
          <w:rPr>
            <w:rStyle w:val="Hyperlink"/>
          </w:rPr>
          <w:t>Werker &amp; Lalonde, 1988</w:t>
        </w:r>
      </w:hyperlink>
      <w:r>
        <w:t xml:space="preserve">; </w:t>
      </w:r>
      <w:hyperlink w:anchor="ref-Werker1993Developmental">
        <w:r>
          <w:rPr>
            <w:rStyle w:val="Hyperlink"/>
          </w:rPr>
          <w:t>Werker &amp; Polka, 1993</w:t>
        </w:r>
      </w:hyperlink>
      <w:r>
        <w:t>). Statistical learning and distributional learning through L1 language experience seems to play a larger role, especially early on, in increasing sensitivity to L1 speech sounds (</w:t>
      </w:r>
      <w:hyperlink w:anchor="ref-Kuhl2004Early">
        <w:r>
          <w:rPr>
            <w:rStyle w:val="Hyperlink"/>
          </w:rPr>
          <w:t>Kuhl, 2004</w:t>
        </w:r>
      </w:hyperlink>
      <w:r>
        <w:t xml:space="preserve">; </w:t>
      </w:r>
      <w:hyperlink w:anchor="ref-Maye2002Infant">
        <w:r>
          <w:rPr>
            <w:rStyle w:val="Hyperlink"/>
          </w:rPr>
          <w:t>Maye et al., 2002</w:t>
        </w:r>
      </w:hyperlink>
      <w:r>
        <w:t xml:space="preserve">; </w:t>
      </w:r>
      <w:hyperlink w:anchor="ref-Maye2008Statistical">
        <w:r>
          <w:rPr>
            <w:rStyle w:val="Hyperlink"/>
          </w:rPr>
          <w:t>Maye et al., 2008</w:t>
        </w:r>
      </w:hyperlink>
      <w:r>
        <w:t xml:space="preserve">; </w:t>
      </w:r>
      <w:hyperlink w:anchor="ref-Romberg2010Statistical">
        <w:r>
          <w:rPr>
            <w:rStyle w:val="Hyperlink"/>
          </w:rPr>
          <w:t>Romberg &amp; Saffran, 2010</w:t>
        </w:r>
      </w:hyperlink>
      <w:r>
        <w:t xml:space="preserve">; </w:t>
      </w:r>
      <w:hyperlink w:anchor="ref-Thiessen2013Discovering">
        <w:r>
          <w:rPr>
            <w:rStyle w:val="Hyperlink"/>
          </w:rPr>
          <w:t>Thiessen &amp; Erickson, 2013</w:t>
        </w:r>
      </w:hyperlink>
      <w:r>
        <w:t>), and infants steadily learn to use their developing lexicon to incorporate top-down constraints in the development of their speech perceptual space (</w:t>
      </w:r>
      <w:hyperlink w:anchor="ref-Feldman2013Role">
        <w:r>
          <w:rPr>
            <w:rStyle w:val="Hyperlink"/>
          </w:rPr>
          <w:t>Feldman, Griffiths, et al., 2013</w:t>
        </w:r>
      </w:hyperlink>
      <w:r>
        <w:t xml:space="preserve">; </w:t>
      </w:r>
      <w:hyperlink w:anchor="ref-Martin2013Learning">
        <w:r>
          <w:rPr>
            <w:rStyle w:val="Hyperlink"/>
          </w:rPr>
          <w:t>Martin et al., 2013</w:t>
        </w:r>
      </w:hyperlink>
      <w:r>
        <w:t xml:space="preserve">; </w:t>
      </w:r>
      <w:hyperlink w:anchor="ref-Yeung2009Learning">
        <w:r>
          <w:rPr>
            <w:rStyle w:val="Hyperlink"/>
          </w:rPr>
          <w:t>Yeung &amp; Werker, 2009</w:t>
        </w:r>
      </w:hyperlink>
      <w:r>
        <w:t xml:space="preserve">). In </w:t>
      </w:r>
      <w:r>
        <w:lastRenderedPageBreak/>
        <w:t>this way, distributional statistical learning (bottom-up constraints) and word learning (top-down constraints) work together to facilitate the development of parallel phonological and lexical systems and the mappings between them (</w:t>
      </w:r>
      <w:hyperlink w:anchor="ref-Erickson2015Statistical">
        <w:r>
          <w:rPr>
            <w:rStyle w:val="Hyperlink"/>
          </w:rPr>
          <w:t>Erickson &amp; Thiessen, 2015</w:t>
        </w:r>
      </w:hyperlink>
      <w:r>
        <w:t xml:space="preserve">; </w:t>
      </w:r>
      <w:hyperlink w:anchor="ref-Werker2005Infant">
        <w:r>
          <w:rPr>
            <w:rStyle w:val="Hyperlink"/>
          </w:rPr>
          <w:t>Werker &amp; Yeung, 2005</w:t>
        </w:r>
      </w:hyperlink>
      <w:r>
        <w:t>).</w:t>
      </w:r>
    </w:p>
    <w:p w14:paraId="15D51549" w14:textId="77777777" w:rsidR="00333170" w:rsidRDefault="00000000">
      <w:pPr>
        <w:pStyle w:val="BodyText"/>
      </w:pPr>
      <w:r>
        <w:t>However, even during the 6-12 month period, infants remain sensitive enough such that distributional learning through even short-term exposure to live foreign language speech can lead to successful discrimination of foreign language contrasts once more (</w:t>
      </w:r>
      <w:hyperlink w:anchor="ref-Kuhl2003Foreignlanguage">
        <w:r>
          <w:rPr>
            <w:rStyle w:val="Hyperlink"/>
          </w:rPr>
          <w:t>Kuhl et al., 2003</w:t>
        </w:r>
      </w:hyperlink>
      <w:r>
        <w:t>). The ability of infants and young children to remain sensitive enough to the distribution of foreign languages suggests that increasing sensitivity to L1 statistical structure does not necessarily entail pruning of sensitivity towards foreign language sounds (</w:t>
      </w:r>
      <w:hyperlink w:anchor="ref-Galle2014development">
        <w:r>
          <w:rPr>
            <w:rStyle w:val="Hyperlink"/>
          </w:rPr>
          <w:t>Galle &amp; McMurray, 2014</w:t>
        </w:r>
      </w:hyperlink>
      <w:r>
        <w:t>). One possible explanation for this is that infants are not necessarily learning the phonetic categories of their L1, but instead building their perceptual space according to the acoustic distributions to which they are exposed (</w:t>
      </w:r>
      <w:hyperlink w:anchor="ref-Feldman2021Infants">
        <w:r>
          <w:rPr>
            <w:rStyle w:val="Hyperlink"/>
          </w:rPr>
          <w:t>Feldman et al., 2021</w:t>
        </w:r>
      </w:hyperlink>
      <w:r>
        <w:t>). Computation models of learning have shown that distributional statistical learning on its own does not support phonetic category learning (</w:t>
      </w:r>
      <w:hyperlink w:anchor="ref-McMurray2009Statistical">
        <w:r>
          <w:rPr>
            <w:rStyle w:val="Hyperlink"/>
          </w:rPr>
          <w:t>McMurray et al., 2009</w:t>
        </w:r>
      </w:hyperlink>
      <w:r>
        <w:t xml:space="preserve">; </w:t>
      </w:r>
      <w:hyperlink w:anchor="ref-Schatz2021Early">
        <w:r>
          <w:rPr>
            <w:rStyle w:val="Hyperlink"/>
          </w:rPr>
          <w:t>Schatz et al., 2021</w:t>
        </w:r>
      </w:hyperlink>
      <w:r>
        <w:t>), but does lead to behavior that reflects perceptual space learning (</w:t>
      </w:r>
      <w:hyperlink w:anchor="ref-Matusevych2023Infant">
        <w:r>
          <w:rPr>
            <w:rStyle w:val="Hyperlink"/>
          </w:rPr>
          <w:t>Matusevych et al., 2023</w:t>
        </w:r>
      </w:hyperlink>
      <w:r>
        <w:t>), while lexical knowledge fine tunes the space to develop phonetic categories (</w:t>
      </w:r>
      <w:hyperlink w:anchor="ref-Feldman2009Learning">
        <w:r>
          <w:rPr>
            <w:rStyle w:val="Hyperlink"/>
          </w:rPr>
          <w:t>Feldman et al., 2009</w:t>
        </w:r>
      </w:hyperlink>
      <w:r>
        <w:t>). This perceptual space learning may explain why foreign language speech learning is much easier for children than for adults; children continue to develop stable L1 speech categories through adolescence (</w:t>
      </w:r>
      <w:hyperlink w:anchor="ref-McMurray2009Statistical">
        <w:r>
          <w:rPr>
            <w:rStyle w:val="Hyperlink"/>
          </w:rPr>
          <w:t>McMurray et al., 2009</w:t>
        </w:r>
      </w:hyperlink>
      <w:r>
        <w:t>), which may indicate that early on, their perceptual space is much more flexible and susceptible to change from the distribution of the speech environment. Some researchers theorize that all of the same learning mechanisms that are present in infancy are also available to adults (</w:t>
      </w:r>
      <w:hyperlink w:anchor="ref-McMurray2023acquisition">
        <w:r>
          <w:rPr>
            <w:rStyle w:val="Hyperlink"/>
          </w:rPr>
          <w:t>McMurray, 2023</w:t>
        </w:r>
      </w:hyperlink>
      <w:r>
        <w:t xml:space="preserve">; </w:t>
      </w:r>
      <w:hyperlink w:anchor="ref-Thiessen2016Statistical">
        <w:r>
          <w:rPr>
            <w:rStyle w:val="Hyperlink"/>
          </w:rPr>
          <w:t>Thiessen et al., 2016</w:t>
        </w:r>
      </w:hyperlink>
      <w:r>
        <w:t>). There is evidence that during perceptual learning of speech, adults can use distributional learning (</w:t>
      </w:r>
      <w:hyperlink w:anchor="ref-Escudero2011Enhanced">
        <w:r>
          <w:rPr>
            <w:rStyle w:val="Hyperlink"/>
          </w:rPr>
          <w:t>Escudero et al., 2011</w:t>
        </w:r>
      </w:hyperlink>
      <w:r>
        <w:t xml:space="preserve">; e.g., </w:t>
      </w:r>
      <w:hyperlink w:anchor="ref-Escudero2014Distributional">
        <w:r>
          <w:rPr>
            <w:rStyle w:val="Hyperlink"/>
          </w:rPr>
          <w:t>Escudero &amp; Williams, 2014</w:t>
        </w:r>
      </w:hyperlink>
      <w:r>
        <w:t>), lexical knowledge (</w:t>
      </w:r>
      <w:hyperlink w:anchor="ref-Feldman2013Wordlevel">
        <w:r>
          <w:rPr>
            <w:rStyle w:val="Hyperlink"/>
          </w:rPr>
          <w:t>Feldman, Myers, et al., 2013</w:t>
        </w:r>
      </w:hyperlink>
      <w:r>
        <w:t xml:space="preserve">; </w:t>
      </w:r>
      <w:hyperlink w:anchor="ref-McQueen2006Dynamic">
        <w:r>
          <w:rPr>
            <w:rStyle w:val="Hyperlink"/>
          </w:rPr>
          <w:t>McQueen et al., 2006</w:t>
        </w:r>
      </w:hyperlink>
      <w:r>
        <w:t xml:space="preserve">; e.g., </w:t>
      </w:r>
      <w:hyperlink w:anchor="ref-Norris2003Perceptual">
        <w:r>
          <w:rPr>
            <w:rStyle w:val="Hyperlink"/>
          </w:rPr>
          <w:t>Norris et al., 2003</w:t>
        </w:r>
      </w:hyperlink>
      <w:r>
        <w:t xml:space="preserve">), or both (e.g., </w:t>
      </w:r>
      <w:hyperlink w:anchor="ref-Hayes-Harb2007Lexical">
        <w:r>
          <w:rPr>
            <w:rStyle w:val="Hyperlink"/>
          </w:rPr>
          <w:t>Hayes-Harb, 2007</w:t>
        </w:r>
      </w:hyperlink>
      <w:r>
        <w:t xml:space="preserve">; </w:t>
      </w:r>
      <w:hyperlink w:anchor="ref-Wiener2018Early">
        <w:r>
          <w:rPr>
            <w:rStyle w:val="Hyperlink"/>
          </w:rPr>
          <w:t>Wiener et al., 2018</w:t>
        </w:r>
      </w:hyperlink>
      <w:r>
        <w:t>). So while the learning mechanisms available are the same, adults differ in both their internal (perceptual space) and external (type of input) ecologies for language learning (</w:t>
      </w:r>
      <w:hyperlink w:anchor="ref-McMurray2023acquisition">
        <w:r>
          <w:rPr>
            <w:rStyle w:val="Hyperlink"/>
          </w:rPr>
          <w:t>McMurray, 2023</w:t>
        </w:r>
      </w:hyperlink>
      <w:r>
        <w:t>). Thus, distributional space learning will lead to different outcomes when starting with a still developing perceptual space compared to a fully developed perceptual space.</w:t>
      </w:r>
    </w:p>
    <w:p w14:paraId="2A9E540F" w14:textId="77777777" w:rsidR="00333170" w:rsidRDefault="00000000">
      <w:pPr>
        <w:pStyle w:val="Heading3"/>
      </w:pPr>
      <w:bookmarkStart w:id="30" w:name="category-learning-models"/>
      <w:bookmarkStart w:id="31" w:name="_Toc203657040"/>
      <w:bookmarkEnd w:id="28"/>
      <w:r>
        <w:t>Psycholinguistic models of L2 speech perception and category learning</w:t>
      </w:r>
      <w:bookmarkEnd w:id="31"/>
    </w:p>
    <w:p w14:paraId="170B8251" w14:textId="77777777" w:rsidR="00333170" w:rsidRDefault="00000000">
      <w:pPr>
        <w:pStyle w:val="FirstParagraph"/>
      </w:pPr>
      <w:r>
        <w:t>While adults are capable of being sensitive to distributional information, adjusting the perceptual space based on statistics, and using lexical knowledge to fine tune phonetic categories, the process is much more difficult than for children. For adults, L1 phonological knowledge does impact learners’ ability to use statistical information (</w:t>
      </w:r>
      <w:hyperlink w:anchor="ref-Finn2008curse">
        <w:r>
          <w:rPr>
            <w:rStyle w:val="Hyperlink"/>
          </w:rPr>
          <w:t>Finn &amp; Hudson Kam, 2008</w:t>
        </w:r>
      </w:hyperlink>
      <w:r>
        <w:t>), and how the perceptual system is organized around acoustic cues based on language experience also influences the processing of incoming statistical information (</w:t>
      </w:r>
      <w:hyperlink w:anchor="ref-Emberson2013statistical">
        <w:r>
          <w:rPr>
            <w:rStyle w:val="Hyperlink"/>
          </w:rPr>
          <w:t>Emberson et al., 2013</w:t>
        </w:r>
      </w:hyperlink>
      <w:r>
        <w:t>). This means that the distribution of acoustic information of L2 input is processed by a system already biased to listening for L1 acoustic properties. Consequently, adults’ perception of L2 speech and learning of L2 categories is influenced by the presence of L1 categories in their L1-constrained perceptual space. There is a plethora of research showing the constraints of language experience on foreign language speech learning (</w:t>
      </w:r>
      <w:hyperlink w:anchor="ref-Bohn2007Language">
        <w:r>
          <w:rPr>
            <w:rStyle w:val="Hyperlink"/>
          </w:rPr>
          <w:t>Bohn &amp; Munro, 2007</w:t>
        </w:r>
      </w:hyperlink>
      <w:r>
        <w:t>).</w:t>
      </w:r>
    </w:p>
    <w:p w14:paraId="2F93201D" w14:textId="77777777" w:rsidR="00333170" w:rsidRDefault="00000000">
      <w:pPr>
        <w:pStyle w:val="BodyText"/>
      </w:pPr>
      <w:r>
        <w:t xml:space="preserve">Major psycholinguistic models of L2 speech perception and learning view L2 speech perception through the lens of L1 influence. These models include the Revised Speech Learning Model (SLM-r: </w:t>
      </w:r>
      <w:hyperlink w:anchor="ref-Flege2021Revised">
        <w:r>
          <w:rPr>
            <w:rStyle w:val="Hyperlink"/>
          </w:rPr>
          <w:t>Flege &amp; Bohn, 2021</w:t>
        </w:r>
      </w:hyperlink>
      <w:r>
        <w:t xml:space="preserve">), the Perceptual Assimilation Model extended to L2 (PAM-L2: </w:t>
      </w:r>
      <w:hyperlink w:anchor="ref-Best2007Nonnative">
        <w:r>
          <w:rPr>
            <w:rStyle w:val="Hyperlink"/>
          </w:rPr>
          <w:t>Best &amp; Tyler, 2007</w:t>
        </w:r>
      </w:hyperlink>
      <w:r>
        <w:t xml:space="preserve">), and the Second Language Linguistic Perception Model Revised (L2LP-revised: </w:t>
      </w:r>
      <w:hyperlink w:anchor="ref-vanLeussen2015Learning">
        <w:r>
          <w:rPr>
            <w:rStyle w:val="Hyperlink"/>
          </w:rPr>
          <w:t>van Leussen &amp; Escudero, 2015</w:t>
        </w:r>
      </w:hyperlink>
      <w:r>
        <w:t xml:space="preserve">). These models all theorize how learners perceive L2 sounds, how L2 phonetic categories are formed, the nature of learned L2 phonetic categories, and </w:t>
      </w:r>
      <w:r>
        <w:lastRenderedPageBreak/>
        <w:t>the learning mechanisms that map sound to meaning. They subsequently make predictions on the perceptual system behaviors in various contexts of encountering novel L2 sounds and contrasts. Additionally, they all agree that the degree of difficulty in L2 speech acquisition is learner-specific and dependent on a number of linguistic and individual factors (</w:t>
      </w:r>
      <w:hyperlink w:anchor="ref-Baese-Berk2022nature">
        <w:r>
          <w:rPr>
            <w:rStyle w:val="Hyperlink"/>
          </w:rPr>
          <w:t>Baese-Berk et al., 2022</w:t>
        </w:r>
      </w:hyperlink>
      <w:r>
        <w:t xml:space="preserve">; </w:t>
      </w:r>
      <w:hyperlink w:anchor="ref-Nagle2022Advancing">
        <w:r>
          <w:rPr>
            <w:rStyle w:val="Hyperlink"/>
          </w:rPr>
          <w:t>Nagle &amp; Baese-Berk, 2022</w:t>
        </w:r>
      </w:hyperlink>
      <w:r>
        <w:t>). I argue that gradient categorization tendencies are an example of combined linguistic and individual factors and that these models correspond well to the gradient categorization viewpoint that the perceptual system is capable of gradient mapping of acoustic cues to category representations. Although it was found that categorization gradiency is not a stable characteristic across all speech contrasts within an individual’s perceptual system, such that an individual may be gradient for some acoustic cues but not for others (</w:t>
      </w:r>
      <w:hyperlink w:anchor="ref-Kapnoula2021Gradient">
        <w:r>
          <w:rPr>
            <w:rStyle w:val="Hyperlink"/>
          </w:rPr>
          <w:t>Kapnoula et al., 2021</w:t>
        </w:r>
      </w:hyperlink>
      <w:r>
        <w:t>), it is clear that for a given acoustic cue informative of a phonemic contrast, gradiency varies across individuals and consistently predicts secondary cue integration, at least in English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apnoula2021Idiosyncratic">
        <w:r>
          <w:rPr>
            <w:rStyle w:val="Hyperlink"/>
          </w:rPr>
          <w:t>Kapnoula &amp; McMurray, 2021</w:t>
        </w:r>
      </w:hyperlink>
      <w:r>
        <w:t xml:space="preserve">; </w:t>
      </w:r>
      <w:hyperlink w:anchor="ref-Kim2020Individual">
        <w:r>
          <w:rPr>
            <w:rStyle w:val="Hyperlink"/>
          </w:rPr>
          <w:t>D. Kim et al., 2020</w:t>
        </w:r>
      </w:hyperlink>
      <w:r>
        <w:t xml:space="preserve">; e.g., </w:t>
      </w:r>
      <w:hyperlink w:anchor="ref-Kong2011Individual">
        <w:r>
          <w:rPr>
            <w:rStyle w:val="Hyperlink"/>
          </w:rPr>
          <w:t>Kong &amp; Edwards, 2011</w:t>
        </w:r>
      </w:hyperlink>
      <w:r>
        <w:t xml:space="preserve">, </w:t>
      </w:r>
      <w:hyperlink w:anchor="ref-Kong2016Individual">
        <w:r>
          <w:rPr>
            <w:rStyle w:val="Hyperlink"/>
          </w:rPr>
          <w:t>2016</w:t>
        </w:r>
      </w:hyperlink>
      <w:r>
        <w:t>). I believe that gradiency and multiple cue integration is especially meaningful in the perceptual learning of L2 contrasts, especially those that vary along one or more acoustic cues to which a learner of a particular L1 may not be accustomed to paying attention.</w:t>
      </w:r>
    </w:p>
    <w:p w14:paraId="3A43C556" w14:textId="77777777" w:rsidR="00333170" w:rsidRDefault="00000000">
      <w:pPr>
        <w:pStyle w:val="Heading4"/>
      </w:pPr>
      <w:bookmarkStart w:id="32" w:name="slm-r"/>
      <w:bookmarkStart w:id="33" w:name="_Toc203657041"/>
      <w:r>
        <w:t>Revised Speech Learning Model (SLM-r)</w:t>
      </w:r>
      <w:bookmarkEnd w:id="33"/>
    </w:p>
    <w:p w14:paraId="54F6550C" w14:textId="77777777" w:rsidR="00333170" w:rsidRDefault="00000000">
      <w:pPr>
        <w:pStyle w:val="FirstParagraph"/>
      </w:pPr>
      <w:r>
        <w:t>The SLM-r (</w:t>
      </w:r>
      <w:hyperlink w:anchor="ref-Flege2021Revised">
        <w:r>
          <w:rPr>
            <w:rStyle w:val="Hyperlink"/>
          </w:rPr>
          <w:t>Flege &amp; Bohn, 2021</w:t>
        </w:r>
      </w:hyperlink>
      <w:r>
        <w:t xml:space="preserve">) argues that L2 sounds are perceived based on degree of phonetic similarity to the closest L1 categories (see also </w:t>
      </w:r>
      <w:hyperlink w:anchor="ref-Flege1995Second">
        <w:r>
          <w:rPr>
            <w:rStyle w:val="Hyperlink"/>
          </w:rPr>
          <w:t>Flege, 1995a</w:t>
        </w:r>
      </w:hyperlink>
      <w:r>
        <w:t xml:space="preserve">) The greater the dissimilarity between the distributions of the L2 phoneme and L1 phoneme, the more likely a new, separate L2 phonetic category is to form. The model hypothesizes that perceived similarity is influenced by the quantity and quality of L2 input, the precision and organization of L1 phonetic categories, and individual auditory processing abilities. L2 input is relevant in that L2 learners that are exposed to more of </w:t>
      </w:r>
      <w:r>
        <w:lastRenderedPageBreak/>
        <w:t>the L2 in meaningful contexts are more likely to use both the distributional information of acoustic features (bottom-up factors) and meaningful functions (top-down factors) to perceive dissimilarities between the L2 sounds and closest L1 category. The precision and organization of L1 phonetic categories is relevant in that learners with more precisely defined L1 categories will be able to perceive the acoustic and phonetic differences between related L1 and L2 sounds, and this interacts with individual differences in L1 category mapping, which itself is a function of L1 cue-weighting factors and L1 input (e.g., dialectal input). Individual auditory processing abilities is relevant in that those with greater general auditory acuity, or the precise encoding of acoustic information, are more likely to be able to process the dissimilarities between L1 and L2 sounds to create separate L2 categories.</w:t>
      </w:r>
    </w:p>
    <w:p w14:paraId="0929A147" w14:textId="77777777" w:rsidR="00333170" w:rsidRDefault="00000000">
      <w:pPr>
        <w:pStyle w:val="BodyText"/>
      </w:pPr>
      <w:r>
        <w:t xml:space="preserve">In terms of the category formation process, the SLM-r predicts that L2 sounds that are too similar to the nearest L1 category are not likely to be processed into a separate L2 category, but that while the sounds are perceived as similar, encoding subtle differences in the acoustic properties of the L2 sound will result in a L1-L2 composite category (for empirical work, see </w:t>
      </w:r>
      <w:hyperlink w:anchor="ref-Flege2003Interaction">
        <w:r>
          <w:rPr>
            <w:rStyle w:val="Hyperlink"/>
          </w:rPr>
          <w:t>Flege et al., 2003</w:t>
        </w:r>
      </w:hyperlink>
      <w:r>
        <w:t xml:space="preserve">; </w:t>
      </w:r>
      <w:hyperlink w:anchor="ref-Flege1989Nativelanguage">
        <w:r>
          <w:rPr>
            <w:rStyle w:val="Hyperlink"/>
          </w:rPr>
          <w:t>Flege &amp; Wang, 1989</w:t>
        </w:r>
      </w:hyperlink>
      <w:r>
        <w:t xml:space="preserve">; </w:t>
      </w:r>
      <w:hyperlink w:anchor="ref-Guion2000investigation">
        <w:r>
          <w:rPr>
            <w:rStyle w:val="Hyperlink"/>
          </w:rPr>
          <w:t>Guion et al., 2000</w:t>
        </w:r>
      </w:hyperlink>
      <w:r>
        <w:t xml:space="preserve">). For L2 sounds that are perceived as dissimilar, the model predicts first that a link is formed between the L2 sound and the closest L1 category, and after the accumulation of input, a functionally equivalent class of L2 phonemes that are similar to each other in acoustics and higher-level form are grouped together. Finally, as the proto-L2 category has stabilized as separate, the link to the nearest L1 category is cut. Clearly, the SLM-r model is positioned to accept the framework of gradient categorization. Gradient encoding and category representations are necessary for each step in the L2 perception process as defined by the SLM-r, as the first step depends on the continuous degree of similarity or dissimilarity between the L2 sound and the nearest L1 category. Precise gradient perception is especially crucial </w:t>
      </w:r>
      <w:r>
        <w:lastRenderedPageBreak/>
        <w:t>in determining whether L2 sounds go on to form a L1-L2 composite category or form a new category.</w:t>
      </w:r>
    </w:p>
    <w:p w14:paraId="1D1CD432" w14:textId="77777777" w:rsidR="00333170" w:rsidRDefault="00000000">
      <w:pPr>
        <w:pStyle w:val="Heading4"/>
      </w:pPr>
      <w:bookmarkStart w:id="34" w:name="pam-l2"/>
      <w:bookmarkStart w:id="35" w:name="_Toc203657042"/>
      <w:bookmarkEnd w:id="32"/>
      <w:r>
        <w:t>Perceptual Assimilation Model for L2 (PAM-L2)</w:t>
      </w:r>
      <w:bookmarkEnd w:id="35"/>
    </w:p>
    <w:p w14:paraId="76054CDD" w14:textId="77777777" w:rsidR="00333170" w:rsidRDefault="00000000">
      <w:pPr>
        <w:pStyle w:val="FirstParagraph"/>
      </w:pPr>
      <w:r>
        <w:t>The PAM-L2 (</w:t>
      </w:r>
      <w:hyperlink w:anchor="ref-Best2007Nonnative">
        <w:r>
          <w:rPr>
            <w:rStyle w:val="Hyperlink"/>
          </w:rPr>
          <w:t>Best &amp; Tyler, 2007</w:t>
        </w:r>
      </w:hyperlink>
      <w:r>
        <w:t xml:space="preserve">) is similar to the SLM-r in that it argues that L2 sounds are perceived on basis of their phonetic goodness-of-fit to an existing L1 category, and those which are deemed to be good exemplars of L1 categories are assimilated (see also </w:t>
      </w:r>
      <w:hyperlink w:anchor="ref-Best1995direct">
        <w:r>
          <w:rPr>
            <w:rStyle w:val="Hyperlink"/>
          </w:rPr>
          <w:t>Best, 1995</w:t>
        </w:r>
      </w:hyperlink>
      <w:r>
        <w:t xml:space="preserve">; </w:t>
      </w:r>
      <w:hyperlink w:anchor="ref-Tyler2019PAML2">
        <w:r>
          <w:rPr>
            <w:rStyle w:val="Hyperlink"/>
          </w:rPr>
          <w:t>Tyler, 2019</w:t>
        </w:r>
      </w:hyperlink>
      <w:r>
        <w:t xml:space="preserve">, </w:t>
      </w:r>
      <w:hyperlink w:anchor="ref-Tyler2021Phonetic">
        <w:r>
          <w:rPr>
            <w:rStyle w:val="Hyperlink"/>
          </w:rPr>
          <w:t>2021</w:t>
        </w:r>
      </w:hyperlink>
      <w:r>
        <w:t>). PAM-L2 assumes a shared L1-L2 perceptual space and makes a distinction between phonetic categories and phonological categories, such that the formation of new L2 phonetic categories is related to but separate from the formation of new L2 phonological categories. That is, L2 phonetic category formation is dependent on perceived goodness-of-fit to an L1 phonetic category (the less “good” of an exemplar the L2 phone is, the more likely a new L2 phonetic category will form) and L2 phonological category formation is dependent on ease of discrimination into different lexical functions (the easier it is to discriminate between two L2 phonemes in minimal pair contexts, the more likely a new L2 phonological category will form).</w:t>
      </w:r>
    </w:p>
    <w:p w14:paraId="4462BE29" w14:textId="77777777" w:rsidR="00333170" w:rsidRDefault="00000000">
      <w:pPr>
        <w:pStyle w:val="BodyText"/>
      </w:pPr>
      <w:r>
        <w:t xml:space="preserve">PAM-L2 predicts outcomes on the learning of new phonetic and phonological categories on the basis of L2 contrasts. L2 sounds that are phonetically (acoustically) and phonologically (functionally) similar to L1 sounds are assimilated into L1 categories as “good” exemplars. An L2 contrast where both sounds are assimilated as “good” exemplars into separate L1 categories will be easily discriminated, and new L2 categories are unlikely to form. L2 sounds that are phonetically dissimilar to the nearest L1 phonetic category may first be assimilated to the category as a “bad” exemplar, after which a new L2 phonetic category may arise depending on the degree of dissimilarity. The likelihood of learning the new L2 phonological category is dependent the functional load the contrast serves in the L2; if the contrast is present across many minimal pairs </w:t>
      </w:r>
      <w:r>
        <w:lastRenderedPageBreak/>
        <w:t>or featured in high frequency words, the lexical relevancy of the contrast will apply a top-down constraint on the phonological space to encourage learning of the L2 phonological categories. An L2 contrast where one sound is assimilated as a “good” exemplar and one sound is assimilated as a “bad” exemplar into the same L1 category will at first be somewhat harder to discriminate, though still relatively easy based on phonetic differences. The phonetic dissimilarity will eventually lead to the “bad” exemplar forming a new L2 phonetic category, and the ease of phonetic discrimination will make it easier to learn the phonological distinction, leading to a new L2 phonological category. The “good” exemplar may either remain assimilated into a combined L1-L2 phonetic category or go on to form a new L2 phonetic category, depending on the degree of phonetic similarity to the L1 category. An L2 contrast where both sounds are perceived as equally “good” or “bad” exemplars of the same L1 category will be very difficult to discriminate at first, and the listener must learn to perceive the fine-grained acoustic differences in order to form new phonetic categories, and from there learn new phonological categories.</w:t>
      </w:r>
    </w:p>
    <w:p w14:paraId="1B25F8BF" w14:textId="77777777" w:rsidR="00333170" w:rsidRDefault="00000000">
      <w:pPr>
        <w:pStyle w:val="BodyText"/>
      </w:pPr>
      <w:r>
        <w:t xml:space="preserve">It is possible for L2 sounds to fail to be perceived as any L1 category and fail to be assimilated, and uncategorized sounds are likely to be perceived as a mixture of similarities to several L1 categories. An L2 contrast where both members are uncategorized may either be difficult or easy to discriminate, depending on if the set of L1 categories that are closest to each sound overlap. Low overlap will likely lead to two new separated L2 phonetic and phonological categories; high overlap may lead to both sounds of the contrast forming one new L2 phonetic and phonological category, and the L2 contrast will remain difficult to perceive. Here too we see that gradient categorization fits in well with the postulates of PAM-L2. Gradient encoding and gradient category representations would enable more precise phonetic comparison between L1 and L2 speech sounds and more specific goodness ratings of L1 category membership. Just as well, </w:t>
      </w:r>
      <w:r>
        <w:lastRenderedPageBreak/>
        <w:t>learners with more precise perception will better accumulate the speech input needed to separate L2 contrasts that are first assimilated into the same L1 category.</w:t>
      </w:r>
    </w:p>
    <w:p w14:paraId="1AC486AA" w14:textId="77777777" w:rsidR="00333170" w:rsidRDefault="00000000">
      <w:pPr>
        <w:pStyle w:val="Heading4"/>
      </w:pPr>
      <w:bookmarkStart w:id="36" w:name="l2lp-revised"/>
      <w:bookmarkStart w:id="37" w:name="_Toc203657043"/>
      <w:bookmarkEnd w:id="34"/>
      <w:r>
        <w:t>Second Language Linguistic Perception Revised (L2LP-revised)</w:t>
      </w:r>
      <w:bookmarkEnd w:id="37"/>
    </w:p>
    <w:p w14:paraId="006EE1FB" w14:textId="77777777" w:rsidR="00333170" w:rsidRDefault="00000000">
      <w:pPr>
        <w:pStyle w:val="FirstParagraph"/>
      </w:pPr>
      <w:r>
        <w:t>Like SLM-r and PAM-L2, L2LP-revised model (</w:t>
      </w:r>
      <w:hyperlink w:anchor="ref-vanLeussen2015Learning">
        <w:r>
          <w:rPr>
            <w:rStyle w:val="Hyperlink"/>
          </w:rPr>
          <w:t>van Leussen &amp; Escudero, 2015</w:t>
        </w:r>
      </w:hyperlink>
      <w:r>
        <w:t>) assumes that L2 sounds are perceived against an L1-attuned perceptual space and L1-specific sound-to-meaning mapping rules (</w:t>
      </w:r>
      <w:hyperlink w:anchor="ref-Escudero2005Linguistic">
        <w:r>
          <w:rPr>
            <w:rStyle w:val="Hyperlink"/>
          </w:rPr>
          <w:t>Escudero, 2005</w:t>
        </w:r>
      </w:hyperlink>
      <w:r>
        <w:t xml:space="preserve">). Unlike the other two models, L2LP-revised assumes that L2 perception occurs on a </w:t>
      </w:r>
      <w:r>
        <w:rPr>
          <w:i/>
          <w:iCs/>
        </w:rPr>
        <w:t>copy</w:t>
      </w:r>
      <w:r>
        <w:t xml:space="preserve"> of the L1 speech system, such L2 perception starts with L1 bias, but learning updates the structure and mapping rules on the </w:t>
      </w:r>
      <w:r>
        <w:rPr>
          <w:i/>
          <w:iCs/>
        </w:rPr>
        <w:t>copy</w:t>
      </w:r>
      <w:r>
        <w:t>; in other words, that the L1 and L2 perceptual spaces are separate, but the L2 space starts as a copy of the L1 space and updates through L2 exposure. L2LP-revised is a computation model that proposes information encoding in the speech system at four levels of representation (acoustic, phonetic, phonemic, and lexical) connected by three types of connection (cue connections that encode perception between acoustic forms and phonetic forms, phonological connects that encode recognition between phonetic forms and phonemic forms, and lexical connections that connect phonemic forms to lexical forms). The acoustic and phonetic levels are explicitly distinguished from the phonemic and lexical levels as pre-lexical and lexical stages of speech perception, respectively.</w:t>
      </w:r>
    </w:p>
    <w:p w14:paraId="38E012D5" w14:textId="77777777" w:rsidR="00333170" w:rsidRDefault="00000000">
      <w:pPr>
        <w:pStyle w:val="BodyText"/>
      </w:pPr>
      <w:r>
        <w:t xml:space="preserve">The model proposes speech perception occurs through the flow of speech information from level to level through the connections using the most optimal path as determined in the weights of the connections. Learning alters the strength and weights of the connections, thus updating the most optimal path as necessary for efficient and effect speech recognition. The learning mechanism is modeled to be error-driven and highly meaning-driven, as the model was constructed from a trickle-down lexicon-driven perceptual learning framework, meaning that top-down meaningful information drives learning more so than bottom-up structural information. However, </w:t>
      </w:r>
      <w:r>
        <w:lastRenderedPageBreak/>
        <w:t>bottom-up structural information is still relevant as the model identifies that within the new L2 perceptual space, learners need to shift L1 category boundaries, create new categories, and merge or delete existing categories in order to update connection weights to create the most optimal path from acoustic input to lexical recognition. I argue that gradient categorization is relevant for the pre-lexical stage of speech processing proposed by L2LP-revised.</w:t>
      </w:r>
    </w:p>
    <w:p w14:paraId="073F3526" w14:textId="77777777" w:rsidR="00333170" w:rsidRDefault="00000000">
      <w:pPr>
        <w:pStyle w:val="BodyText"/>
      </w:pPr>
      <w:r>
        <w:t>The model makes predictions on the perception and learning of L2 contrasts in similar scenarios as predicted in PAM-L2 (</w:t>
      </w:r>
      <w:hyperlink w:anchor="ref-Boersma2008Learning">
        <w:r>
          <w:rPr>
            <w:rStyle w:val="Hyperlink"/>
          </w:rPr>
          <w:t>Boersma &amp; Escudero, 2008</w:t>
        </w:r>
      </w:hyperlink>
      <w:r>
        <w:t xml:space="preserve">; </w:t>
      </w:r>
      <w:hyperlink w:anchor="ref-Escudero2009linguistic">
        <w:r>
          <w:rPr>
            <w:rStyle w:val="Hyperlink"/>
          </w:rPr>
          <w:t>Escudero, 2009</w:t>
        </w:r>
      </w:hyperlink>
      <w:r>
        <w:t xml:space="preserve">; for empirical work, see </w:t>
      </w:r>
      <w:hyperlink w:anchor="ref-Escudero2004Bridging">
        <w:r>
          <w:rPr>
            <w:rStyle w:val="Hyperlink"/>
          </w:rPr>
          <w:t>Escudero &amp; Boersma, 2004</w:t>
        </w:r>
      </w:hyperlink>
      <w:r>
        <w:t xml:space="preserve">). A learner may encounter an L2 contrast that requires the creation of a new L2 category. The category may be formed by creating a boundary that divides an existing L1 category into two along a familiar primary acoustic cue or learning to integrate a novel acoustic cue and placing a new boundary along an auditory dimension. A learner may also encounter an acoustic contrast where the sounds are similar to the contrasts in the L1 but requires shifting the boundary to a different location along the primary acoustic cue. Additionally, a learner may encounter a single L2 sound whose distribution of production spans across two different L1 categories, which reduces the optimal path of lexical recognition for lexical items with this L2 sound. In all cases, gradient encoding of acoustic features as well as gradient category representations lead to more optimal perception and adjusting of category mappings. The L2LP model proposes that sound-to-meaning mappings are carried in the weights of connections between representation levels, thus the weighted connections in and of themselves are the gradient encoding. For example, within-category sounds that are closer or further away from the category boundary with a contrast will have different connection weights to the downstream representations, thus enabling both within-category and between-category discrimination. Further, acoustic features that correspond to the center of a speech category would have the strongest weights </w:t>
      </w:r>
      <w:r>
        <w:lastRenderedPageBreak/>
        <w:t>connecting them to downstream representations. Subsequently, using error-driven mechanisms from meaning-driven lexical influence, learners with more gradient perceptual patterns would be more able to update and fine-tune the pre-lexical and lexical connections towards the most optimal path for L2 speech perception.</w:t>
      </w:r>
    </w:p>
    <w:p w14:paraId="1EE6A17D" w14:textId="77777777" w:rsidR="00333170" w:rsidRDefault="00000000">
      <w:pPr>
        <w:pStyle w:val="Heading3"/>
      </w:pPr>
      <w:bookmarkStart w:id="38" w:name="Xd8d8b671f3320e7ccc253b53338ecc141894742"/>
      <w:bookmarkStart w:id="39" w:name="_Toc203657044"/>
      <w:bookmarkEnd w:id="30"/>
      <w:bookmarkEnd w:id="36"/>
      <w:r>
        <w:t>The potential role of gradient categorization in L2 speech perception and learning</w:t>
      </w:r>
      <w:bookmarkEnd w:id="39"/>
    </w:p>
    <w:p w14:paraId="10CDF21C" w14:textId="77777777" w:rsidR="00333170" w:rsidRDefault="00000000">
      <w:pPr>
        <w:pStyle w:val="FirstParagraph"/>
      </w:pPr>
      <w:r>
        <w:t>As I have discussed, all of these models of L2 speech perception and category learning align with the gradient categorization framework. With the rise in the investigation of gradiency in L1 speech perception, newer studies have since been conducted released to investigate individual differences in gradient categorization and its possible role in L2 speech perception and category learning. Given that more gradient patterns of categorization predict higher weighting of secondary cues in L1 speech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apnoula2021Idiosyncratic">
        <w:r>
          <w:rPr>
            <w:rStyle w:val="Hyperlink"/>
          </w:rPr>
          <w:t>Kapnoula &amp; McMurray, 2021</w:t>
        </w:r>
      </w:hyperlink>
      <w:r>
        <w:t xml:space="preserve">; </w:t>
      </w:r>
      <w:hyperlink w:anchor="ref-Kim2020Individual">
        <w:r>
          <w:rPr>
            <w:rStyle w:val="Hyperlink"/>
          </w:rPr>
          <w:t>D. Kim et al., 2020</w:t>
        </w:r>
      </w:hyperlink>
      <w:r>
        <w:t xml:space="preserve">; </w:t>
      </w:r>
      <w:hyperlink w:anchor="ref-Kong2011Individual">
        <w:r>
          <w:rPr>
            <w:rStyle w:val="Hyperlink"/>
          </w:rPr>
          <w:t>Kong &amp; Edwards, 2011</w:t>
        </w:r>
      </w:hyperlink>
      <w:r>
        <w:t xml:space="preserve">, </w:t>
      </w:r>
      <w:hyperlink w:anchor="ref-Kong2016Individual">
        <w:r>
          <w:rPr>
            <w:rStyle w:val="Hyperlink"/>
          </w:rPr>
          <w:t>2016</w:t>
        </w:r>
      </w:hyperlink>
      <w:r>
        <w:t>), it can be hypothesized that gradiency also predicts secondary cue use in L2 perception. This kind of perceptual flexibility for input-driven speech learning would be beneficial for cue reweighting, which may help reorganize the perceptual system to be more sensitive to L2 speech patterns (</w:t>
      </w:r>
      <w:hyperlink w:anchor="ref-Ellis2006Selective">
        <w:r>
          <w:rPr>
            <w:rStyle w:val="Hyperlink"/>
          </w:rPr>
          <w:t>Ellis, 2006</w:t>
        </w:r>
      </w:hyperlink>
      <w:r>
        <w:t xml:space="preserve">; </w:t>
      </w:r>
      <w:hyperlink w:anchor="ref-MacWhinney1997Second">
        <w:r>
          <w:rPr>
            <w:rStyle w:val="Hyperlink"/>
          </w:rPr>
          <w:t>MacWhinney, 1997</w:t>
        </w:r>
      </w:hyperlink>
      <w:r>
        <w:t xml:space="preserve">; </w:t>
      </w:r>
      <w:hyperlink w:anchor="ref-vanLeussen2015Learning">
        <w:r>
          <w:rPr>
            <w:rStyle w:val="Hyperlink"/>
          </w:rPr>
          <w:t>van Leussen &amp; Escudero, 2015</w:t>
        </w:r>
      </w:hyperlink>
      <w:r>
        <w:t xml:space="preserve">). This is supported by evidence that showed that L2 learners tend to weight acoustic cues differently than L1 listeners (e.g., </w:t>
      </w:r>
      <w:hyperlink w:anchor="ref-Aoyama2004Perceived">
        <w:r>
          <w:rPr>
            <w:rStyle w:val="Hyperlink"/>
          </w:rPr>
          <w:t>Aoyama et al., 2004</w:t>
        </w:r>
      </w:hyperlink>
      <w:r>
        <w:t xml:space="preserve">), and that L2 learners who use more L1-like cue weighting strategies tended to have more success in the learning of difficult L2 contrasts (e.g., </w:t>
      </w:r>
      <w:hyperlink w:anchor="ref-Chandrasekaran2010Individual">
        <w:r>
          <w:rPr>
            <w:rStyle w:val="Hyperlink"/>
          </w:rPr>
          <w:t>Chandrasekaran et al., 2010</w:t>
        </w:r>
      </w:hyperlink>
      <w:r>
        <w:t>), while those who maintained L2-like cue weighting strategies continued to struggle (</w:t>
      </w:r>
      <w:hyperlink w:anchor="ref-Lotto2004Mapping">
        <w:r>
          <w:rPr>
            <w:rStyle w:val="Hyperlink"/>
          </w:rPr>
          <w:t>Lotto et al., 2004</w:t>
        </w:r>
      </w:hyperlink>
      <w:r>
        <w:t>).</w:t>
      </w:r>
    </w:p>
    <w:p w14:paraId="47CDCA67" w14:textId="77777777" w:rsidR="00333170" w:rsidRDefault="00000000">
      <w:pPr>
        <w:pStyle w:val="BodyText"/>
      </w:pPr>
      <w:r>
        <w:t>Studies investigating gradiency as it relates to L2 learners have mostly investigated the relationship between specifically L1 gradiency and L2 learning performance by naïve listeners with no experience with the L2 of interest. Fuhrmeister et al. (</w:t>
      </w:r>
      <w:hyperlink w:anchor="ref-Fuhrmeister2023Relationships">
        <w:r>
          <w:rPr>
            <w:rStyle w:val="Hyperlink"/>
          </w:rPr>
          <w:t>2023</w:t>
        </w:r>
      </w:hyperlink>
      <w:r>
        <w:t xml:space="preserve">) investigated whether </w:t>
      </w:r>
      <w:r>
        <w:lastRenderedPageBreak/>
        <w:t>individual differences in L1 English categorization gradiency and consistency, predicted success in the learning and perception of difficult L2 contrasts. The authors used a different form of the VAS scale where listeners rated their judgement of continuum stimuli along 7 discrete points along the VAS task corresponding to the number of steps on the continuum in order to measure both categorization gradiency and categorization consistency for each continuum step. This is one method to elucidate whether a shallow VAS slope corresponds to noisy categorization or gradient categorization. The participants underwent a training paradigm and were tested on their perception of L2 speech before and after training. The results of the first experiment showed that although the participants showed signs of learning the contrast after training, neither categorization gradiency or consistency of English contrasts /b/-/d/ and /s/-/ʃ/ were correlated with performance in the perception or learning of Hindi voiced retroflex vs. dental contrast /ɖ/-/d̪/. The authors attributed the null results to low statistical power. In the second experiment, recruiting more participants and using a simpler procedure, they found that L1 categorization consistency, but not gradiency, weakly predicted success in the discrimination sensitivity to the Hindi contrast /ɖ/-/d̪/ contrast and Polish voiceless alveolo-palatal and retroflex fricative contrast /ɕ/-/ʂ/.</w:t>
      </w:r>
    </w:p>
    <w:p w14:paraId="3CDAAE08" w14:textId="77777777" w:rsidR="00333170" w:rsidRDefault="00000000">
      <w:pPr>
        <w:pStyle w:val="BodyText"/>
      </w:pPr>
      <w:r>
        <w:t>Honda et al. (</w:t>
      </w:r>
      <w:hyperlink w:anchor="ref-Honda2024Exploring">
        <w:r>
          <w:rPr>
            <w:rStyle w:val="Hyperlink"/>
          </w:rPr>
          <w:t>2024</w:t>
        </w:r>
      </w:hyperlink>
      <w:r>
        <w:t>) measured categorization patterns in L1 listeners on the English stop consonant /d/-/t/ contrast and vowel /ɛ/-/æ/ contrast and compared the results to the listeners’ naïve perception of German vowels (/øː/ vs. /œ/, /yː/ vs. /ʏ/) and consonants (/ʃ/ vs. /ç/). They replicated the finding of Fuhrmeister et al. (</w:t>
      </w:r>
      <w:hyperlink w:anchor="ref-Fuhrmeister2023Relationships">
        <w:r>
          <w:rPr>
            <w:rStyle w:val="Hyperlink"/>
          </w:rPr>
          <w:t>2023</w:t>
        </w:r>
      </w:hyperlink>
      <w:r>
        <w:t xml:space="preserve">) that L1 categorization consistency, but not gradiency, predicted L2 perception outcomes by naïve L1 listeners. An interesting finding of the study was that the authors used the VAS task to measure both gradiency and consistency and 2AFC to measure consistency and found that VAS slopes and 2AFC slopes do not correlate, while the measure of VAS consistency and 2AFC slope </w:t>
      </w:r>
      <w:r>
        <w:rPr>
          <w:i/>
          <w:iCs/>
        </w:rPr>
        <w:t>do</w:t>
      </w:r>
      <w:r>
        <w:t xml:space="preserve"> correlate. Thus, as initially suggested by </w:t>
      </w:r>
      <w:r>
        <w:lastRenderedPageBreak/>
        <w:t>Kapnoula et al. (</w:t>
      </w:r>
      <w:hyperlink w:anchor="ref-Kapnoula2017Evaluating">
        <w:r>
          <w:rPr>
            <w:rStyle w:val="Hyperlink"/>
          </w:rPr>
          <w:t>2017</w:t>
        </w:r>
      </w:hyperlink>
      <w:r>
        <w:t>), their results showed that VAS and 2AFC do not measure the same construct of categorization, but instead that VAS measures gradiency (and can capture consistency) while 2AFC measures consistency.</w:t>
      </w:r>
    </w:p>
    <w:p w14:paraId="2C532FDD" w14:textId="77777777" w:rsidR="00333170" w:rsidRDefault="00000000">
      <w:pPr>
        <w:pStyle w:val="BodyText"/>
      </w:pPr>
      <w:r>
        <w:t>J. Lee &amp; Park (</w:t>
      </w:r>
      <w:hyperlink w:anchor="ref-Lee2024Acoustic">
        <w:r>
          <w:rPr>
            <w:rStyle w:val="Hyperlink"/>
          </w:rPr>
          <w:t>2024</w:t>
        </w:r>
      </w:hyperlink>
      <w:r>
        <w:t>) trained naïve L1 English users to learn L2 Korean three-way lenis-fortis-aspirated contrast /p/-/p*/-/pʰ/. They first measured categorization gradiency and secondary cue use of the English /d/-/t/ contrast and tested listeners before and after high-variability phonetic training on discrimination sensitivity, secondary cue use, and learning generalization of the Korean contrast, the three phonemes of which are distinguished by the equal weighting of the informativeness of VOT and F0. In measuring L1 secondary cue use for the stop consonant contrast, which uses VOT as the primary cue and F0 as the secondary cue, this was an attempt to measure the transfer of L1 secondary cue sensitivity to L2 learning that relies on familiar cues that are used in different ways. Here, the results did show that those with more gradient categorization of the L1 contrast (who showed higher secondary cue use) had more success in L2 contrast learning, generalized to novel stimuli, and increased their reliance on the F0 cue in perception of the L2 Korean contrast, compared to those with more categorical categorization.</w:t>
      </w:r>
    </w:p>
    <w:p w14:paraId="0E600BA7" w14:textId="77777777" w:rsidR="00333170" w:rsidRDefault="00000000">
      <w:pPr>
        <w:pStyle w:val="BodyText"/>
      </w:pPr>
      <w:r>
        <w:t>Instead of using naïve listeners, Kapnoula &amp; Samuel (</w:t>
      </w:r>
      <w:hyperlink w:anchor="ref-Kapnoula2024Sensitivity">
        <w:r>
          <w:rPr>
            <w:rStyle w:val="Hyperlink"/>
          </w:rPr>
          <w:t>2024</w:t>
        </w:r>
      </w:hyperlink>
      <w:r>
        <w:t xml:space="preserve">) investigated the relationship between L1 gradiency and its potential long-term/broader effects on L2 proficiency in highly proficient L2 learners. Using the VAS task, they measured L1 Spanish gradiency, consistency, and secondary cue use of the Spanish /b/-/p/ contrast, which has a different category boundary along the VOT dimension compared to English /b/-/p/. L2 English proficiency was measured using a word knowledge test. Here too, L1 categorization gradiency (as measured by boundary warping such that lower boundary warping indicated higher gradiency) was found to predict higher L2 English vocabulary knowledge. Interestingly, gradiency was not associated with secondary cue </w:t>
      </w:r>
      <w:r>
        <w:lastRenderedPageBreak/>
        <w:t xml:space="preserve">use of F0, as it seemed that Spanish speakers did not use F0 at all in /b/-/p/ categorization (the difference between English and Spanish weighting of VOT and F0 for their respective /b/-/p/ contrasts is discussed in the paper). Another interesting finding is that categorization consistency did </w:t>
      </w:r>
      <w:r>
        <w:rPr>
          <w:i/>
          <w:iCs/>
        </w:rPr>
        <w:t>not</w:t>
      </w:r>
      <w:r>
        <w:t xml:space="preserve"> predict L2 vocabulary knowledge, which contradicts the findings from Fuhrmeister et al. (</w:t>
      </w:r>
      <w:hyperlink w:anchor="ref-Fuhrmeister2023Relationships">
        <w:r>
          <w:rPr>
            <w:rStyle w:val="Hyperlink"/>
          </w:rPr>
          <w:t>2023</w:t>
        </w:r>
      </w:hyperlink>
      <w:r>
        <w:t>) and Honda et al. (</w:t>
      </w:r>
      <w:hyperlink w:anchor="ref-Honda2024Exploring">
        <w:r>
          <w:rPr>
            <w:rStyle w:val="Hyperlink"/>
          </w:rPr>
          <w:t>2024</w:t>
        </w:r>
      </w:hyperlink>
      <w:r>
        <w:t>). This contradiction is no doubt in part due to the differences in measurement of L2 success.</w:t>
      </w:r>
    </w:p>
    <w:p w14:paraId="15ABBB65" w14:textId="77777777" w:rsidR="00333170" w:rsidRDefault="00000000">
      <w:pPr>
        <w:pStyle w:val="BodyText"/>
      </w:pPr>
      <w:r>
        <w:t>To the best of my knowledge, only two studies have used the VAS scale to measure categorization gradiency for both L1 and L2 speech (although see Kutlu et al. (</w:t>
      </w:r>
      <w:hyperlink w:anchor="ref-Kutlu2022Moving">
        <w:r>
          <w:rPr>
            <w:rStyle w:val="Hyperlink"/>
          </w:rPr>
          <w:t>2022</w:t>
        </w:r>
      </w:hyperlink>
      <w:r>
        <w:t>) for a study that used a heterogeneous sample of monolingual L1 English users, heritage-Spanish English-dominant users, L1 Spanish L2 English users, and L2 Spanish L1 English-dominant users, and measured their categorization gradiency of English contrasts). Kong (</w:t>
      </w:r>
      <w:hyperlink w:anchor="ref-Kong2019Individual">
        <w:r>
          <w:rPr>
            <w:rStyle w:val="Hyperlink"/>
          </w:rPr>
          <w:t>2019</w:t>
        </w:r>
      </w:hyperlink>
      <w:r>
        <w:t xml:space="preserve">) measured gradiency of L1 English /d/-/t/ contrast and L2 Korean /t/-/tʰ/ contrast in L1 English residents of South Korea. Although there was a positive trend in the correlation between L1 and L2 gradiency, the correlation test was not significant. Further, neither L1 nor L2 gradiency was found to correlate significantly with L2 Korean proficiency, as measured by the Test of Proficiency in Korean. In contrast with previous studies, the author found no significant correlations between gradiency and secondary cue use in L1 English, nor any significant correlation between L2 gradiency and L2 cue use. The most interesting results showed that L2 proficiency with correlated with lower weighting of the VOT dimension and higher weighting of the F0 dimension for L2 Korean perception, suggesting that more proficient learners showed more L1-like perceptual weighting strategies. The benefit of measuring gradiency and cue weighting using the VAS is shown here is that these results emphasize individual differences in the way in which the primary and secondary cues are weighted </w:t>
      </w:r>
      <w:r>
        <w:lastRenderedPageBreak/>
        <w:t>for L1 vs. L2 speech, rather than a more simplified finding that gradiency leads to increased secondary cue use, as was found when only investigating L1 English speech.</w:t>
      </w:r>
    </w:p>
    <w:p w14:paraId="7840CE3B" w14:textId="77777777" w:rsidR="00333170" w:rsidRDefault="00000000">
      <w:pPr>
        <w:pStyle w:val="BodyText"/>
      </w:pPr>
      <w:r>
        <w:t>Lastly, Kong &amp; Kang (</w:t>
      </w:r>
      <w:hyperlink w:anchor="ref-Kong2023Individual">
        <w:r>
          <w:rPr>
            <w:rStyle w:val="Hyperlink"/>
          </w:rPr>
          <w:t>2023</w:t>
        </w:r>
      </w:hyperlink>
      <w:r>
        <w:t>) investigated L1 Korean and L2 English gradiency with the VAS task using the same contrasts as in Kong (</w:t>
      </w:r>
      <w:hyperlink w:anchor="ref-Kong2019Individual">
        <w:r>
          <w:rPr>
            <w:rStyle w:val="Hyperlink"/>
          </w:rPr>
          <w:t>2019</w:t>
        </w:r>
      </w:hyperlink>
      <w:r>
        <w:t xml:space="preserve">). Acoustic sensitivity was measured using a 2AFC task for L2 English and a 3AFC task (/t/-/t*/-/tʰ/) for L1 Korean. L2 English proficiency was measured from participants’ latest scores from the Test of English for International Communication (TOEIC). On average, there was a significantly positive relationship between L1 and L2 gradiency such that listeners that showed gradient L1 categorization also tended to show gradient L2 categorization. On average, listeners were more gradient in their L2 than they were in their L1. However, the study did not include a measure of categorization consistency, thus it is difficult to distinguish gradient slopes from noisy slopes. In terms of L1 gradiency and cue sensitivity, because VOT and F0 can be equally weighted to categorize Korean /t/-/tʰ/, and some listeners weight VOT more while others weight F0 more, there was no unified relationship between categorization gradiency and secondary cue use. When split between participants who weighted VOT vs. F0 as the primary cue, more gradient categorization predicted more integration of the secondary cue of VOT for those who use F0 as the primary cue, but no significant trend in any direction was found in the integration of F0 for those that use VOT as the primary cue. In terms of L2 gradiency and cue sensitivity, the results showed that greater sensitivity to VOT (primary cue for English) was correlated with more categorical responses, while greater sensitivity to F0 (secondary cue for English) was correlated with more gradient responses. The latter result is consistent with the L1 findings that gradient categorization is correlated with secondary cue sensitivity. However, the most surprising finding of the study was that higher L2 proficiency was correlated with more </w:t>
      </w:r>
      <w:r>
        <w:rPr>
          <w:i/>
          <w:iCs/>
        </w:rPr>
        <w:t>categorical</w:t>
      </w:r>
      <w:r>
        <w:t xml:space="preserve"> responses. The authors offer an argument that these results of L2 </w:t>
      </w:r>
      <w:r>
        <w:lastRenderedPageBreak/>
        <w:t xml:space="preserve">gradiency, cue sensitivity, and proficiency may suggest that, rather than reflecting cue weighting strategies used by L1 English listeners, the correlations between L2 gradiency and increased secondary cue use and L2 gradiency and lower L2 proficiency may reflect </w:t>
      </w:r>
      <w:r>
        <w:rPr>
          <w:i/>
          <w:iCs/>
        </w:rPr>
        <w:t>overreliance</w:t>
      </w:r>
      <w:r>
        <w:t xml:space="preserve"> of the secondary cue in a way that reflects cue weighting biased by L1 Korean cue-weighting strategies. Overreliance of secondary cues and under-reliance of primary cues has been implicated in poor L2 speech perception (e.g., </w:t>
      </w:r>
      <w:hyperlink w:anchor="ref-Lotto2004Mapping">
        <w:r>
          <w:rPr>
            <w:rStyle w:val="Hyperlink"/>
          </w:rPr>
          <w:t>Lotto et al., 2004</w:t>
        </w:r>
      </w:hyperlink>
      <w:r>
        <w:t>). However, recall that shallow slopes with inconsistent ratings at each step of the continuum are likely to be a result of inefficient categorization (i.e. noisy categorization), while shallow slopes with consistent ratings are likely to result from gradient categorization (</w:t>
      </w:r>
      <w:hyperlink w:anchor="ref-Kutlu2022Moving">
        <w:r>
          <w:rPr>
            <w:rStyle w:val="Hyperlink"/>
          </w:rPr>
          <w:t>Kutlu et al., 2022</w:t>
        </w:r>
      </w:hyperlink>
      <w:r>
        <w:t>). Given that this study did not measure rating consistency, again, it is difficult to distinguish noisy slopes from gradient slopes and difficult to extrapolate the reason why shallow VAS slopes were associated with lower L2 proficiency.</w:t>
      </w:r>
    </w:p>
    <w:p w14:paraId="6934A4A4" w14:textId="77777777" w:rsidR="00333170" w:rsidRDefault="00000000">
      <w:pPr>
        <w:pStyle w:val="BodyText"/>
      </w:pPr>
      <w:r>
        <w:t>The culmination of this conflicting evidence reflects that the role of gradient categorization in L2 speech perception and category learning is still unclear. The contradictions may arise from the lack of consistency across VAS data extraction, data analysis plans, and construct measures. Some studies measured the VAS slope using logistic regression S-shaped curvefitting on data plotting rating scores per continuum step (</w:t>
      </w:r>
      <w:hyperlink w:anchor="ref-Fuhrmeister2023Relationships">
        <w:r>
          <w:rPr>
            <w:rStyle w:val="Hyperlink"/>
          </w:rPr>
          <w:t>Fuhrmeister et al., 2023</w:t>
        </w:r>
      </w:hyperlink>
      <w:r>
        <w:t xml:space="preserve">; </w:t>
      </w:r>
      <w:hyperlink w:anchor="ref-Honda2024Exploring">
        <w:r>
          <w:rPr>
            <w:rStyle w:val="Hyperlink"/>
          </w:rPr>
          <w:t>Honda et al., 2024</w:t>
        </w:r>
      </w:hyperlink>
      <w:r>
        <w:t xml:space="preserve">; </w:t>
      </w:r>
      <w:hyperlink w:anchor="ref-Kapnoula2024Sensitivity">
        <w:r>
          <w:rPr>
            <w:rStyle w:val="Hyperlink"/>
          </w:rPr>
          <w:t>Kapnoula &amp; Samuel, 2024</w:t>
        </w:r>
      </w:hyperlink>
      <w:r>
        <w:t>), while others measured the slope from a polynomial curve fitted on counts of rating scores plotted as a histogram, unrelated to continuum location (</w:t>
      </w:r>
      <w:hyperlink w:anchor="ref-Kong2019Individual">
        <w:r>
          <w:rPr>
            <w:rStyle w:val="Hyperlink"/>
          </w:rPr>
          <w:t>Kong, 2019</w:t>
        </w:r>
      </w:hyperlink>
      <w:r>
        <w:t xml:space="preserve">; </w:t>
      </w:r>
      <w:hyperlink w:anchor="ref-Kong2023Individual">
        <w:r>
          <w:rPr>
            <w:rStyle w:val="Hyperlink"/>
          </w:rPr>
          <w:t>Kong &amp; Kang, 2023</w:t>
        </w:r>
      </w:hyperlink>
      <w:r>
        <w:t xml:space="preserve">; </w:t>
      </w:r>
      <w:hyperlink w:anchor="ref-Lee2024Acoustic">
        <w:r>
          <w:rPr>
            <w:rStyle w:val="Hyperlink"/>
          </w:rPr>
          <w:t>J. Lee &amp; Park, 2024</w:t>
        </w:r>
      </w:hyperlink>
      <w:r>
        <w:t xml:space="preserve">). The results conflicted even among studies using the same type of VAS fitting function. Moreover, the studies differed both in how they measured and extracted data on acoustic cue sensitivity, and on which cues they studied to relate categorization in L1 and L2, with some studies measuring L2 gradiency/proficiency/learning for contrasts that use acoustic cues that may or may not be shared with the L1. Also, studies differed in how they operationalized L2 </w:t>
      </w:r>
      <w:r>
        <w:lastRenderedPageBreak/>
        <w:t>performance/proficiency. Lastly, the methods of statistical analysis to relate categorization patterns to other measurements varied across studies, with most studies using some form of regression modeling, and some studies using correlational analyses. It is clear that more research needs to be conducted, and, as appropriate for the research questions, researchers must pay special attention to the acoustic cues under study, how the L1 and L2 under study relate in their usage of the acoustic cues, and how “secondary cue use” is interpreted as “cue sensitivity” in how it relates to cue-weighting strategies used by L1 and L2 listeners.</w:t>
      </w:r>
    </w:p>
    <w:p w14:paraId="239D277C" w14:textId="77777777" w:rsidR="00333170" w:rsidRDefault="00000000">
      <w:pPr>
        <w:pStyle w:val="Heading2"/>
      </w:pPr>
      <w:bookmarkStart w:id="40" w:name="role-of-LD"/>
      <w:bookmarkStart w:id="41" w:name="_Toc203657045"/>
      <w:bookmarkEnd w:id="26"/>
      <w:bookmarkEnd w:id="38"/>
      <w:r>
        <w:t>The role of linguistic diversity and language experience in L2 speech perception and learning</w:t>
      </w:r>
      <w:bookmarkEnd w:id="41"/>
    </w:p>
    <w:p w14:paraId="5F0075D8" w14:textId="77777777" w:rsidR="00333170" w:rsidRDefault="00000000">
      <w:pPr>
        <w:pStyle w:val="FirstParagraph"/>
      </w:pPr>
      <w:r>
        <w:t>The research remains clear that there are individual differences in gradient categorization of speech, across groups of monolinguals and L2 learners, and, as was recently shown, heritage bilinguals (</w:t>
      </w:r>
      <w:hyperlink w:anchor="ref-Kutlu2022Moving">
        <w:r>
          <w:rPr>
            <w:rStyle w:val="Hyperlink"/>
          </w:rPr>
          <w:t>Kutlu et al., 2022</w:t>
        </w:r>
      </w:hyperlink>
      <w:r>
        <w:t>). More specifically, categorization strategies can vary both across and within individuals for different phonemic contrasts. For a given contrast, why do some individuals have perceptual strategies and category representations that are more gradient than others? One possibility is language experience and exposure.</w:t>
      </w:r>
    </w:p>
    <w:p w14:paraId="2FB5C958" w14:textId="77777777" w:rsidR="00333170" w:rsidRDefault="00000000">
      <w:pPr>
        <w:pStyle w:val="BodyText"/>
      </w:pPr>
      <w:r>
        <w:t>A recent study on L1 English monolingual children has shown that children exposed to a more linguistically diverse social network showed more gradient categorization of English phonemes compared to children exposed to a less linguistically divers social network (</w:t>
      </w:r>
      <w:hyperlink w:anchor="ref-Kutlu2024Social">
        <w:r>
          <w:rPr>
            <w:rStyle w:val="Hyperlink"/>
          </w:rPr>
          <w:t>Kutlu et al., 2024</w:t>
        </w:r>
      </w:hyperlink>
      <w:r>
        <w:t>). This was simply measured as the number of people with whom the child interacted that knew languages other than English, suggesting that even a generalized, non-specific exposure to multiple languages may lead children to develop greater perceptual flexibility compared to their peers.</w:t>
      </w:r>
    </w:p>
    <w:p w14:paraId="6BFA01B1" w14:textId="77777777" w:rsidR="00333170" w:rsidRDefault="00000000">
      <w:pPr>
        <w:pStyle w:val="BodyText"/>
      </w:pPr>
      <w:r>
        <w:lastRenderedPageBreak/>
        <w:t>This finding aligns well with other literature on linguistic diversity and language experience. Of note, language experience does not have to mean being multilingual. Increasingly, the field of bi/multilingualism research is acknowledging the multidimensionality and range of experiences of monolinguals, bilinguals, and multilinguals and expanding their tools to collect and reflect these differences (</w:t>
      </w:r>
      <w:hyperlink w:anchor="ref-deBruin2019Not">
        <w:r>
          <w:rPr>
            <w:rStyle w:val="Hyperlink"/>
          </w:rPr>
          <w:t>de Bruin, 2019</w:t>
        </w:r>
      </w:hyperlink>
      <w:r>
        <w:t xml:space="preserve">; </w:t>
      </w:r>
      <w:hyperlink w:anchor="ref-DeLuca2019Redefining">
        <w:r>
          <w:rPr>
            <w:rStyle w:val="Hyperlink"/>
          </w:rPr>
          <w:t>DeLuca et al., 2019</w:t>
        </w:r>
      </w:hyperlink>
      <w:r>
        <w:t xml:space="preserve">; </w:t>
      </w:r>
      <w:hyperlink w:anchor="ref-Gullifer2021Bilingual">
        <w:r>
          <w:rPr>
            <w:rStyle w:val="Hyperlink"/>
          </w:rPr>
          <w:t>Gullifer et al., 2021</w:t>
        </w:r>
      </w:hyperlink>
      <w:r>
        <w:t xml:space="preserve">; </w:t>
      </w:r>
      <w:hyperlink w:anchor="ref-Kalamala2022multidimensionality">
        <w:r>
          <w:rPr>
            <w:rStyle w:val="Hyperlink"/>
          </w:rPr>
          <w:t>Kałamała et al., 2022</w:t>
        </w:r>
      </w:hyperlink>
      <w:r>
        <w:t xml:space="preserve">, </w:t>
      </w:r>
      <w:hyperlink w:anchor="ref-Kalamala2023Bilingualism">
        <w:r>
          <w:rPr>
            <w:rStyle w:val="Hyperlink"/>
          </w:rPr>
          <w:t>2023</w:t>
        </w:r>
      </w:hyperlink>
      <w:r>
        <w:t xml:space="preserve">; </w:t>
      </w:r>
      <w:hyperlink w:anchor="ref-Kremin2021Why">
        <w:r>
          <w:rPr>
            <w:rStyle w:val="Hyperlink"/>
          </w:rPr>
          <w:t>Kremin &amp; Byers-Heinlein, 2021</w:t>
        </w:r>
      </w:hyperlink>
      <w:r>
        <w:t xml:space="preserve">; </w:t>
      </w:r>
      <w:hyperlink w:anchor="ref-Luk2015Who">
        <w:r>
          <w:rPr>
            <w:rStyle w:val="Hyperlink"/>
          </w:rPr>
          <w:t>Luk, 2015</w:t>
        </w:r>
      </w:hyperlink>
      <w:r>
        <w:t xml:space="preserve">; </w:t>
      </w:r>
      <w:hyperlink w:anchor="ref-Luk2013Bilingualism">
        <w:r>
          <w:rPr>
            <w:rStyle w:val="Hyperlink"/>
          </w:rPr>
          <w:t>Luk &amp; Bialystok, 2013</w:t>
        </w:r>
      </w:hyperlink>
      <w:r>
        <w:t xml:space="preserve">; </w:t>
      </w:r>
      <w:hyperlink w:anchor="ref-Marian2021Measuring">
        <w:r>
          <w:rPr>
            <w:rStyle w:val="Hyperlink"/>
          </w:rPr>
          <w:t>Marian &amp; Hayakawa, 2021</w:t>
        </w:r>
      </w:hyperlink>
      <w:r>
        <w:t xml:space="preserve">; </w:t>
      </w:r>
      <w:hyperlink w:anchor="ref-Rothman2008Linguistic">
        <w:r>
          <w:rPr>
            <w:rStyle w:val="Hyperlink"/>
          </w:rPr>
          <w:t>Rothman, 2008</w:t>
        </w:r>
      </w:hyperlink>
      <w:r>
        <w:t xml:space="preserve">; </w:t>
      </w:r>
      <w:hyperlink w:anchor="ref-Titone2023Rethinking">
        <w:r>
          <w:rPr>
            <w:rStyle w:val="Hyperlink"/>
          </w:rPr>
          <w:t>Titone &amp; Tiv, 2023</w:t>
        </w:r>
      </w:hyperlink>
      <w:r>
        <w:t>). The field of bilingualism research is very split on the “bilingual advantage” that purports that bilinguals have an advantage in domain-general cognitive and executive function processes over monolinguals, and the evidence has been inconsistent (</w:t>
      </w:r>
      <w:hyperlink w:anchor="ref-Luk2015Who">
        <w:r>
          <w:rPr>
            <w:rStyle w:val="Hyperlink"/>
          </w:rPr>
          <w:t>Luk, 2015</w:t>
        </w:r>
      </w:hyperlink>
      <w:r>
        <w:t xml:space="preserve">; for reviews, see </w:t>
      </w:r>
      <w:hyperlink w:anchor="ref-TakahesuTabori2018Exploiting">
        <w:r>
          <w:rPr>
            <w:rStyle w:val="Hyperlink"/>
          </w:rPr>
          <w:t>Takahesu Tabori et al., 2018</w:t>
        </w:r>
      </w:hyperlink>
      <w:r>
        <w:t>). One difficulty in finding consistent evidence of the “bilingual advantage” is the aforementioned diversity and dynamicity of bilingual and monolingual experiences. Bi/multilinguals differ in in the quantity and quality of multilingual, their proficiency, usage, and switching and mixing of their known languages, and their sociolinguistic and sociocultural interactions with their language identity, and these differences complexly interact to result in brain structure and function differences that may or may not differ from so-called monolinguals (</w:t>
      </w:r>
      <w:hyperlink w:anchor="ref-deBruin2019Not">
        <w:r>
          <w:rPr>
            <w:rStyle w:val="Hyperlink"/>
          </w:rPr>
          <w:t>de Bruin, 2019</w:t>
        </w:r>
      </w:hyperlink>
      <w:r>
        <w:t xml:space="preserve">; </w:t>
      </w:r>
      <w:hyperlink w:anchor="ref-DeLuca2019Redefining">
        <w:r>
          <w:rPr>
            <w:rStyle w:val="Hyperlink"/>
          </w:rPr>
          <w:t>DeLuca et al., 2019</w:t>
        </w:r>
      </w:hyperlink>
      <w:r>
        <w:t xml:space="preserve">; </w:t>
      </w:r>
      <w:hyperlink w:anchor="ref-Luk2015Who">
        <w:r>
          <w:rPr>
            <w:rStyle w:val="Hyperlink"/>
          </w:rPr>
          <w:t>Luk, 2015</w:t>
        </w:r>
      </w:hyperlink>
      <w:r>
        <w:t>). Just as well, so-called monolinguals themselves are not a monolith and may be exposed to a variety of dialects, languages, and social contexts (</w:t>
      </w:r>
      <w:hyperlink w:anchor="ref-Castro2022Am">
        <w:r>
          <w:rPr>
            <w:rStyle w:val="Hyperlink"/>
          </w:rPr>
          <w:t>Castro et al., 2022</w:t>
        </w:r>
      </w:hyperlink>
      <w:r>
        <w:t>), which interact to produce individual differences in cognitive processes to such a degree that monolingualism need not be a disadvantage in and of itself (</w:t>
      </w:r>
      <w:hyperlink w:anchor="ref-Luk2015Who">
        <w:r>
          <w:rPr>
            <w:rStyle w:val="Hyperlink"/>
          </w:rPr>
          <w:t>Luk, 2015</w:t>
        </w:r>
      </w:hyperlink>
      <w:r>
        <w:t>).</w:t>
      </w:r>
    </w:p>
    <w:p w14:paraId="711FE380" w14:textId="77777777" w:rsidR="00333170" w:rsidRDefault="00000000">
      <w:pPr>
        <w:pStyle w:val="BodyText"/>
      </w:pPr>
      <w:r>
        <w:t>Individual differences in language perception outcomes among monolinguals that may arise from varying degrees of exposure to linguistic diversity are starting to be captured through neurological evidence. A particularly pivotal study from Bice &amp; Kroll (</w:t>
      </w:r>
      <w:hyperlink w:anchor="ref-Bice2019English">
        <w:r>
          <w:rPr>
            <w:rStyle w:val="Hyperlink"/>
          </w:rPr>
          <w:t>2019</w:t>
        </w:r>
      </w:hyperlink>
      <w:r>
        <w:t xml:space="preserve">) showed that after a </w:t>
      </w:r>
      <w:r>
        <w:lastRenderedPageBreak/>
        <w:t>language learning task training naïve L1 English listeners to learn Finnish sounds and words, between two groups of functional “monolinguals,” those living in a more linguistically diverse region in the United States (California) showed brain patterns of sensitivity to the non-L1 speech compared to monolinguals in a less linguistically diverse region (Pennsylvania), despite similar language histories and despite no differences in behavioral outcomes. This may suggest that non-generalized ambient exposure to linguistic diversity can shape the perceptual system of monolinguals to be more sensitive to non-L1 speech sounds, at least at lower levels of activation.</w:t>
      </w:r>
    </w:p>
    <w:p w14:paraId="6F679D9C" w14:textId="77777777" w:rsidR="00333170" w:rsidRDefault="00000000">
      <w:pPr>
        <w:pStyle w:val="BodyText"/>
      </w:pPr>
      <w:r>
        <w:t>On the other hand, frequent exposure to a particular language may lead the perceptual system to become attuned to that specific language, despite not speaking it. In terms of frequent exposure, non-Spanish speaking English speakers that grew up and currently lived in California and Texas showed evidence of implicit lexical and phonotactic knowledge of Spanish, despite never having learned it (</w:t>
      </w:r>
      <w:hyperlink w:anchor="ref-Todd2023Language">
        <w:r>
          <w:rPr>
            <w:rStyle w:val="Hyperlink"/>
          </w:rPr>
          <w:t>Todd et al., 2023</w:t>
        </w:r>
      </w:hyperlink>
      <w:r>
        <w:t>). Similarly, non-Māori-speaking New Zealanders showed evidence of having implicit proto-lexical knowledge of Māori through lifelong exposure (</w:t>
      </w:r>
      <w:hyperlink w:anchor="ref-Oh2020NonMaorispeaking">
        <w:r>
          <w:rPr>
            <w:rStyle w:val="Hyperlink"/>
          </w:rPr>
          <w:t>Oh et al., 2020</w:t>
        </w:r>
      </w:hyperlink>
      <w:r>
        <w:t>).</w:t>
      </w:r>
    </w:p>
    <w:p w14:paraId="75164A1A" w14:textId="77777777" w:rsidR="00333170" w:rsidRDefault="00000000">
      <w:pPr>
        <w:pStyle w:val="BodyText"/>
      </w:pPr>
      <w:r>
        <w:t>These studies showed the role of input from exposure to linguistic diversity on L2 speech perception and learning for a diverse group of monolinguals. Nonetheless, there may be possible advantages of bi/multilingualism for L2 speech perception and learning. Evidence for a general, non-specific benefit is conflicting. On the one hand, Werker (</w:t>
      </w:r>
      <w:hyperlink w:anchor="ref-Werker1986effect">
        <w:r>
          <w:rPr>
            <w:rStyle w:val="Hyperlink"/>
          </w:rPr>
          <w:t>1986</w:t>
        </w:r>
      </w:hyperlink>
      <w:r>
        <w:t xml:space="preserve">) found that mono-, bi- and trilingual users of English performed no differently from each other in the perception of difficult place-of-articulation (POA) contrasts present in Hindi and Thompson (an endangered indigenous language spoken in British Columbia, Canada), languages with which none of the participants were familiar. The POA contrasts for Hindi (dental /t̪/ vs. retroflex /ʈ/) and Thompson (velar ejective /k’/ vs. uvular ejective /q’/) were likely very difficult for all participants in the study not </w:t>
      </w:r>
      <w:r>
        <w:lastRenderedPageBreak/>
        <w:t>only because these contrasts likely assimilate into a single category for English listeners, but also because one or both members of each contrast do not exist in English, nor any of the other languages known by the bi- and trilingual participants in the study. The participants likely would not be familiar with the acoustic cue primarily used to distinguish these contrasts as they may rely on cues not used in their languages. On the other hand, although the sample size was small, Enomoto (</w:t>
      </w:r>
      <w:hyperlink w:anchor="ref-Enomoto1994L2">
        <w:r>
          <w:rPr>
            <w:rStyle w:val="Hyperlink"/>
          </w:rPr>
          <w:t>1994</w:t>
        </w:r>
      </w:hyperlink>
      <w:r>
        <w:t>) found that a group of bilinguals with knowledge of English performed better than a group of English monolinguals in the perception of length contrasts in Japanese, a language with which none of the participants were familiar. The group of bilinguals contained those with knowledge of languages that do contrast consonant and/or vowel length phonemically, and those with knowledge of languages that do not, and the results showed that performance was no different between these groups of bilinguals. Enomoto noted that length contrasts may be easier for naïve listeners of English (whether monolingual or bilingual) compared to the contrasts used by Werker (</w:t>
      </w:r>
      <w:hyperlink w:anchor="ref-Werker1986effect">
        <w:r>
          <w:rPr>
            <w:rStyle w:val="Hyperlink"/>
          </w:rPr>
          <w:t>1986</w:t>
        </w:r>
      </w:hyperlink>
      <w:r>
        <w:t xml:space="preserve">) given that long vowels/consonants do exist as segments in English, but instead of serving as a phonemic contrast, long vowels or consonants tend to appear only at word or morphological boundaries (e.g., </w:t>
      </w:r>
      <w:r>
        <w:rPr>
          <w:i/>
          <w:iCs/>
        </w:rPr>
        <w:t>unknown</w:t>
      </w:r>
      <w:r>
        <w:t>), at least for North American English. Although the sample size was small, this indicates the presence of a bi/multilingual advantage, and whether the advantage is language-specific or non-specific likely depends on the acoustic, phonetic, and phonological similarities between languages and the specific characteristics of the novel contrast to be learned.</w:t>
      </w:r>
    </w:p>
    <w:p w14:paraId="7325BEF4" w14:textId="77777777" w:rsidR="00333170" w:rsidRDefault="00000000">
      <w:pPr>
        <w:pStyle w:val="BodyText"/>
      </w:pPr>
      <w:r>
        <w:t>More recent studies have attempted to tease apart any potential language-specific benefits from non-specific benefits by directly comparing different groups of multilingual listeners to each other in addition to monolinguals rather than collapsing across multilingual speakers with different language backgrounds. Patihis et al. (</w:t>
      </w:r>
      <w:hyperlink w:anchor="ref-Patihis2015Phoneme">
        <w:r>
          <w:rPr>
            <w:rStyle w:val="Hyperlink"/>
          </w:rPr>
          <w:t>2015</w:t>
        </w:r>
      </w:hyperlink>
      <w:r>
        <w:t xml:space="preserve">) compared monolingual English, bilingual English-Spanish, bilingual English-Armenian, and a diverse set of trilingual naïve listeners in their </w:t>
      </w:r>
      <w:r>
        <w:lastRenderedPageBreak/>
        <w:t>performance on a discrimination task for the Korean lenis-fortis-aspirated contrast for bilabial, dental/alveolar, and velar stop consonants. The results showed that bilingual English-Armenian listeners performed better than bilingual English-Spanish listeners and monolingual English listeners, who performed at similar levels to each other. This suggests a language-specific advantage rather than a non-specific bilingual advantage, as Armenian has a similar phonemic contrast as the Korean contrast used in the study. Further, the various languages trilingual group (which contained a few individuals with knowledge of at least one language with a similar phonemic contrast but mostly individuals with knowledge of languages that do not contain a similar phonemic contrast) did not perform significantly better than the Armenian-English bilingual group, further providing evidence against the idea of non-specific multilingual advantage. These results were corroborated when collapsing across monolingual, bilingual, and trilingual individuals whose languages did not contain a similar contrast compared to those who did, who performed significantly better, despite none of these participants having experience with Korean.</w:t>
      </w:r>
    </w:p>
    <w:p w14:paraId="0A1B8C0F" w14:textId="77777777" w:rsidR="00333170" w:rsidRDefault="00000000">
      <w:pPr>
        <w:pStyle w:val="BodyText"/>
      </w:pPr>
      <w:r>
        <w:t>Another study similarly showed that experience with a language that meaningfully uses a specific acoustic cue is beneficial in perceiving a foreign language that uses the same cue, even if the cue is used in different ways. Wiener &amp; Goss (</w:t>
      </w:r>
      <w:hyperlink w:anchor="ref-Wiener2019Second">
        <w:r>
          <w:rPr>
            <w:rStyle w:val="Hyperlink"/>
          </w:rPr>
          <w:t>2019</w:t>
        </w:r>
      </w:hyperlink>
      <w:r>
        <w:t xml:space="preserve">) compared various groups of English, Mandarin, and Japanese speakers on their perception of Japanese pitch accent, a suprasegmental element in Japanese that uses F0 contour as the primary acoustic cue that differentiates different pitch accent patterns. The authors showed that L1 and L2 speakers of Mandarin, a language that uses F0 as a primary cue for lexical tone, performed better than L1 speakers of English without knowledge of Mandarin, even L1 English L2 Japanese speakers. Additionally, the L1 Mandarin-L2 English-L3 Japanese speakers outperformed all other groups, including L1 Mandarin </w:t>
      </w:r>
      <w:r>
        <w:lastRenderedPageBreak/>
        <w:t>monolinguals and L1 Japanese monolinguals. This suggests an additive benefit of specific language knowledge, such that those with knowledge of Mandarin, a language with lexical contrasts that heavily relies on sensitivity to F0, seem to have an advantage in the perception of Japanese pitch accent patterns, another lexical contrast that uses F0, above those with knowledge of just Japanese.</w:t>
      </w:r>
    </w:p>
    <w:p w14:paraId="5DD8C0D6" w14:textId="77777777" w:rsidR="00333170" w:rsidRDefault="00000000">
      <w:pPr>
        <w:pStyle w:val="BodyText"/>
      </w:pPr>
      <w:r>
        <w:t>The evidence from Patihis et al. (</w:t>
      </w:r>
      <w:hyperlink w:anchor="ref-Patihis2015Phoneme">
        <w:r>
          <w:rPr>
            <w:rStyle w:val="Hyperlink"/>
          </w:rPr>
          <w:t>2015</w:t>
        </w:r>
      </w:hyperlink>
      <w:r>
        <w:t>) and Wiener &amp; Goss (</w:t>
      </w:r>
      <w:hyperlink w:anchor="ref-Wiener2019Second">
        <w:r>
          <w:rPr>
            <w:rStyle w:val="Hyperlink"/>
          </w:rPr>
          <w:t>2019</w:t>
        </w:r>
      </w:hyperlink>
      <w:r>
        <w:t>) may suggest that the participants with knowledge of languages that share a similar or identical phonemic contrast were more successful because this language knowledge facilitates familiarity with the informative acoustic cues of the novel contrast. This works well with the idea that difficulty in perception and acquisition of novel non-L1 contrasts depends as much on the specific acoustic cues informing category membership as it does the identity of the phonemes themselves. These two factors interact with each other, as well as endogenous and exogenous variables, to create complex language-specific, contrast-specific, and individual-specific differential outcomes in L2 language learning. The evidence discussed in this section may suggest that linguistic diversity, multilingualism, and specific language experience may impact an individual’s perceptual system to be sensitive to and optimally integrate particular acoustic, phonetic, and phonological cues in a way that can be advantageous for the learning of a particular target L2 phonemic contrast easier.</w:t>
      </w:r>
    </w:p>
    <w:p w14:paraId="5F6AC415" w14:textId="77777777" w:rsidR="00333170" w:rsidRDefault="00000000">
      <w:pPr>
        <w:pStyle w:val="Heading2"/>
      </w:pPr>
      <w:bookmarkStart w:id="42" w:name="target-l2-contrast"/>
      <w:bookmarkStart w:id="43" w:name="_Toc203657046"/>
      <w:bookmarkEnd w:id="40"/>
      <w:r>
        <w:t>Target L2 phonemic contrast</w:t>
      </w:r>
      <w:bookmarkEnd w:id="43"/>
    </w:p>
    <w:p w14:paraId="1DF13A83" w14:textId="77777777" w:rsidR="00333170" w:rsidRDefault="00000000">
      <w:pPr>
        <w:pStyle w:val="FirstParagraph"/>
      </w:pPr>
      <w:r>
        <w:t xml:space="preserve">To investigate the ways in which linguistic diversity, multilingualism, and specific language experience may be advantageous in the learning of a difficult target L2 phonemic contrast, in Studies 2 and 3, I investigated the perception and learning of Japanese phonemic length contrasts. Short and long instances of vowel and consonant length are highly featured across the Japanese language and serve phonemically meaningful functions to distinguish word meanings and verb </w:t>
      </w:r>
      <w:r>
        <w:lastRenderedPageBreak/>
        <w:t>tenses, among other linguistic functions. Thus, phonemic length is a phonemic contrast of high importance for L2 learners to acquire. In the following sections, I describe the acoustic and perceptual characteristics of phonemic length in Japanese and in another language that will serve as the “specific” linguistic diversity in the present research, Modern Standard Arabic.</w:t>
      </w:r>
    </w:p>
    <w:p w14:paraId="4A5E881C" w14:textId="77777777" w:rsidR="00333170" w:rsidRDefault="00000000">
      <w:pPr>
        <w:pStyle w:val="Heading3"/>
      </w:pPr>
      <w:bookmarkStart w:id="44" w:name="l2-length-contrasts"/>
      <w:bookmarkStart w:id="45" w:name="_Toc203657047"/>
      <w:r>
        <w:t>L2 acquisition of Japanese length contrasts</w:t>
      </w:r>
      <w:bookmarkEnd w:id="45"/>
    </w:p>
    <w:p w14:paraId="27986FD1" w14:textId="77777777" w:rsidR="00333170" w:rsidRDefault="00000000">
      <w:pPr>
        <w:pStyle w:val="FirstParagraph"/>
      </w:pPr>
      <w:r>
        <w:t>Vowel length is phonemically contrastive for all five vowels of Japanese /a, i, u</w:t>
      </w:r>
      <w:r>
        <w:rPr>
          <w:rStyle w:val="FootnoteReference"/>
        </w:rPr>
        <w:footnoteReference w:id="2"/>
      </w:r>
      <w:r>
        <w:t>, e, o/. Vowel length contrastive in word-initial, word-medial, and word-final positions. Consonant length is phonemically contrastive for most Japanese voiceless obstruent and nasal consonants. Consonant length is most commonly seen for the voiceless stop consonants /t, tt, k, kk/, the voiceless fricatives /s, ss, ɕ, ɕɕ/, the voiceless affricate /tɕ, ttɕ /, and the nasal consonants /m, mm, n, nn/, although the latter is sometimes interpreted as the syllable-coda nasal /N/ + nasal consonant /n/ rather a geminate, as reflected in the orthography of Japanese, for example</w:t>
      </w:r>
      <w:r>
        <w:t>みんな</w:t>
      </w:r>
      <w:r>
        <w:t xml:space="preserve"> </w:t>
      </w:r>
      <w:r>
        <w:rPr>
          <w:i/>
          <w:iCs/>
        </w:rPr>
        <w:t>minna</w:t>
      </w:r>
      <w:r>
        <w:t xml:space="preserve"> ‘all’ is phonologically /miNna/ instead of *</w:t>
      </w:r>
      <w:r>
        <w:t>みっな</w:t>
      </w:r>
      <w:r>
        <w:t xml:space="preserve"> /miQna/, where /Q/ represents the geminating character </w:t>
      </w:r>
      <w:r>
        <w:t>っ</w:t>
      </w:r>
      <w:r>
        <w:t xml:space="preserve"> (</w:t>
      </w:r>
      <w:hyperlink w:anchor="ref-Labrune2012Phonologya">
        <w:r>
          <w:rPr>
            <w:rStyle w:val="Hyperlink"/>
          </w:rPr>
          <w:t>Labrune, 2012, p. 136</w:t>
        </w:r>
      </w:hyperlink>
      <w:r>
        <w:t>). In terms of less frequent consonant length contrasts, singleton /p/ and /ts/ and geminate /pp/ and /tts/ all exist as sounds in Japanese, but they are not primarily contrastive except in some foreign loanwords. Voiced obstruent geminates /bb, dd, gg, zz, rr, etc./ and voiceless fricative /hh/ are very rare in Japanese, but they do appear in loanwords or onomatopoeia words. Geminates, and thus the consonant length contrast, are restricted to word-medial positions (</w:t>
      </w:r>
      <w:hyperlink w:anchor="ref-Kawahara2015phonetics">
        <w:r>
          <w:rPr>
            <w:rStyle w:val="Hyperlink"/>
          </w:rPr>
          <w:t>Kawahara, 2015</w:t>
        </w:r>
      </w:hyperlink>
      <w:r>
        <w:t xml:space="preserve">; </w:t>
      </w:r>
      <w:hyperlink w:anchor="ref-Labrune2012Phonologya">
        <w:r>
          <w:rPr>
            <w:rStyle w:val="Hyperlink"/>
          </w:rPr>
          <w:t>Labrune, 2012</w:t>
        </w:r>
      </w:hyperlink>
      <w:r>
        <w:t xml:space="preserve">; </w:t>
      </w:r>
      <w:hyperlink w:anchor="ref-Sano2019distribution">
        <w:r>
          <w:rPr>
            <w:rStyle w:val="Hyperlink"/>
          </w:rPr>
          <w:t>Sano, 2019</w:t>
        </w:r>
      </w:hyperlink>
      <w:r>
        <w:t>).</w:t>
      </w:r>
    </w:p>
    <w:p w14:paraId="1E067002" w14:textId="77777777" w:rsidR="00333170" w:rsidRDefault="00000000">
      <w:pPr>
        <w:pStyle w:val="BodyText"/>
      </w:pPr>
      <w:r>
        <w:lastRenderedPageBreak/>
        <w:t>Duration is the primary acoustic cue for length contrasts, i.e., vowel duration for vowels, closure duration for stop consonants and affricates, frication duration for fricatives, or nasal murmur duration for nasal consonants (</w:t>
      </w:r>
      <w:hyperlink w:anchor="ref-Fujisaki1975Auditory">
        <w:r>
          <w:rPr>
            <w:rStyle w:val="Hyperlink"/>
          </w:rPr>
          <w:t>Fujisaki et al., 1975</w:t>
        </w:r>
      </w:hyperlink>
      <w:r>
        <w:t>). Rather than absolute duration, long and short segments are contrasted by duration ratio, which seems to remain reliable across different speaking rates (</w:t>
      </w:r>
      <w:hyperlink w:anchor="ref-Hirata2004Effects">
        <w:r>
          <w:rPr>
            <w:rStyle w:val="Hyperlink"/>
          </w:rPr>
          <w:t>Hirata, 2004b</w:t>
        </w:r>
      </w:hyperlink>
      <w:r>
        <w:t xml:space="preserve">; </w:t>
      </w:r>
      <w:hyperlink w:anchor="ref-Hirata2004Role">
        <w:r>
          <w:rPr>
            <w:rStyle w:val="Hyperlink"/>
          </w:rPr>
          <w:t>Hirata &amp; Lambacher, 2004</w:t>
        </w:r>
      </w:hyperlink>
      <w:r>
        <w:t xml:space="preserve">; </w:t>
      </w:r>
      <w:hyperlink w:anchor="ref-Hirata2005Effects">
        <w:r>
          <w:rPr>
            <w:rStyle w:val="Hyperlink"/>
          </w:rPr>
          <w:t>Hirata &amp; Whiton, 2005</w:t>
        </w:r>
      </w:hyperlink>
      <w:r>
        <w:t>). Acoustic analysis has revealed that short-to-long vowel duration ratio can range on average from 1:1.35 – 2.60 across slow, normal, and fast speech rates and across accented and unaccented vowels (</w:t>
      </w:r>
      <w:hyperlink w:anchor="ref-Arai2007Analysis">
        <w:r>
          <w:rPr>
            <w:rStyle w:val="Hyperlink"/>
          </w:rPr>
          <w:t>Arai et al., 2007</w:t>
        </w:r>
      </w:hyperlink>
      <w:r>
        <w:t xml:space="preserve">; </w:t>
      </w:r>
      <w:hyperlink w:anchor="ref-Hirata2004Effects">
        <w:r>
          <w:rPr>
            <w:rStyle w:val="Hyperlink"/>
          </w:rPr>
          <w:t>Hirata, 2004b</w:t>
        </w:r>
      </w:hyperlink>
      <w:r>
        <w:t xml:space="preserve">; </w:t>
      </w:r>
      <w:hyperlink w:anchor="ref-Kozasa2005acoustic">
        <w:r>
          <w:rPr>
            <w:rStyle w:val="Hyperlink"/>
          </w:rPr>
          <w:t>Kozasa, 2005</w:t>
        </w:r>
      </w:hyperlink>
      <w:r>
        <w:t>). The ratio of singleton-to-geminate duration has been shown to range anywhere from 1:1.4 – 1:2.74 across voiceless obstruents and nasals (</w:t>
      </w:r>
      <w:hyperlink w:anchor="ref-Arai2007Analysis">
        <w:r>
          <w:rPr>
            <w:rStyle w:val="Hyperlink"/>
          </w:rPr>
          <w:t>Arai et al., 2007</w:t>
        </w:r>
      </w:hyperlink>
      <w:r>
        <w:t xml:space="preserve">; </w:t>
      </w:r>
      <w:hyperlink w:anchor="ref-Sano2019distribution">
        <w:r>
          <w:rPr>
            <w:rStyle w:val="Hyperlink"/>
          </w:rPr>
          <w:t>Sano, 2019</w:t>
        </w:r>
      </w:hyperlink>
      <w:r>
        <w:t xml:space="preserve">; see </w:t>
      </w:r>
      <w:hyperlink w:anchor="ref-Kawahara2015phonetics">
        <w:r>
          <w:rPr>
            <w:rStyle w:val="Hyperlink"/>
          </w:rPr>
          <w:t>Kawahara, 2015</w:t>
        </w:r>
      </w:hyperlink>
      <w:r>
        <w:t xml:space="preserve"> for a review).</w:t>
      </w:r>
    </w:p>
    <w:p w14:paraId="7803B059" w14:textId="77777777" w:rsidR="00333170" w:rsidRDefault="00000000">
      <w:pPr>
        <w:pStyle w:val="BodyText"/>
      </w:pPr>
      <w:r>
        <w:t xml:space="preserve">There are a number of secondary cues that contribute to contrasting long and short segments, including durational and spectral qualities of surrounding segments (see the Introduction of </w:t>
      </w:r>
      <w:hyperlink w:anchor="ref-Takeyasu2017Effects">
        <w:r>
          <w:rPr>
            <w:rStyle w:val="Hyperlink"/>
          </w:rPr>
          <w:t>Takeyasu &amp; Giriko, 2017</w:t>
        </w:r>
      </w:hyperlink>
      <w:r>
        <w:t xml:space="preserve"> for a comprehensive review). One of the more highly salient secondary cues that can be used to contrast long from short segments near the category boundary is fundamental frequency (F0). For vowels, F0 contour can be used to discriminate between long and short vowels when duration is ambiguous, with a flat pitch contour generally corresponding with short vowels and a dynamic pitch contour (i.e. rising or falling) generally corresponding with long vowels (</w:t>
      </w:r>
      <w:hyperlink w:anchor="ref-Hui2020Pitch">
        <w:r>
          <w:rPr>
            <w:rStyle w:val="Hyperlink"/>
          </w:rPr>
          <w:t>C. T. J. Hui &amp; Arai, 2020</w:t>
        </w:r>
      </w:hyperlink>
      <w:r>
        <w:t xml:space="preserve">; </w:t>
      </w:r>
      <w:hyperlink w:anchor="ref-Kinoshita2002Duration">
        <w:r>
          <w:rPr>
            <w:rStyle w:val="Hyperlink"/>
          </w:rPr>
          <w:t>Kinoshita et al., 2002</w:t>
        </w:r>
      </w:hyperlink>
      <w:r>
        <w:t xml:space="preserve">; </w:t>
      </w:r>
      <w:hyperlink w:anchor="ref-Kozasa2005acoustic">
        <w:r>
          <w:rPr>
            <w:rStyle w:val="Hyperlink"/>
          </w:rPr>
          <w:t>Kozasa, 2005</w:t>
        </w:r>
      </w:hyperlink>
      <w:r>
        <w:t xml:space="preserve">; </w:t>
      </w:r>
      <w:hyperlink w:anchor="ref-Takiguchi2010Effects">
        <w:r>
          <w:rPr>
            <w:rStyle w:val="Hyperlink"/>
          </w:rPr>
          <w:t>Takiguchi et al., 2010</w:t>
        </w:r>
      </w:hyperlink>
      <w:r>
        <w:t>), although this pattern may be disrupted in word-final positions (</w:t>
      </w:r>
      <w:hyperlink w:anchor="ref-Takiguchi2010Effects">
        <w:r>
          <w:rPr>
            <w:rStyle w:val="Hyperlink"/>
          </w:rPr>
          <w:t>Takiguchi et al., 2010</w:t>
        </w:r>
      </w:hyperlink>
      <w:r>
        <w:t>), potentially due to word-final vowel shortening (</w:t>
      </w:r>
      <w:hyperlink w:anchor="ref-Kubozono2008Temporal">
        <w:r>
          <w:rPr>
            <w:rStyle w:val="Hyperlink"/>
          </w:rPr>
          <w:t>Kubozono, 2008</w:t>
        </w:r>
      </w:hyperlink>
      <w:r>
        <w:t>), flat pitch accent patterns of long vowels in word-final positions, or utterance-final pitch fall (</w:t>
      </w:r>
      <w:hyperlink w:anchor="ref-Deguchi2015Role">
        <w:r>
          <w:rPr>
            <w:rStyle w:val="Hyperlink"/>
          </w:rPr>
          <w:t>Deguchi, 2015</w:t>
        </w:r>
      </w:hyperlink>
      <w:r>
        <w:t xml:space="preserve">). For consonants, acoustic analysis has shown that for singleton-geminate pairs produced with a falling pitch accent, the drop in pitch from the pre-consonant vowel to the post-consonant vowel is lower after </w:t>
      </w:r>
      <w:r>
        <w:lastRenderedPageBreak/>
        <w:t>geminates than after singletons (</w:t>
      </w:r>
      <w:hyperlink w:anchor="ref-Idemaru2008Acoustic">
        <w:r>
          <w:rPr>
            <w:rStyle w:val="Hyperlink"/>
          </w:rPr>
          <w:t>Idemaru &amp; Guion, 2008</w:t>
        </w:r>
      </w:hyperlink>
      <w:r>
        <w:t xml:space="preserve">; </w:t>
      </w:r>
      <w:hyperlink w:anchor="ref-Kawahara2006Faithfulness">
        <w:r>
          <w:rPr>
            <w:rStyle w:val="Hyperlink"/>
          </w:rPr>
          <w:t>Kawahara, 2006</w:t>
        </w:r>
      </w:hyperlink>
      <w:r>
        <w:t>). Perceptually, pitch accent patterns tend to influence judgement such that words with a falling pitch accent pattern are more likely to be judged as containing a geminated consonant compared to words with a flat pitch accent pattern that are of the same duration (</w:t>
      </w:r>
      <w:hyperlink w:anchor="ref-Hirata1990Tango">
        <w:r>
          <w:rPr>
            <w:rStyle w:val="Hyperlink"/>
          </w:rPr>
          <w:t>Hirata, 1990</w:t>
        </w:r>
      </w:hyperlink>
      <w:r>
        <w:t xml:space="preserve">; </w:t>
      </w:r>
      <w:hyperlink w:anchor="ref-Ofuka2003Sokuon">
        <w:r>
          <w:rPr>
            <w:rStyle w:val="Hyperlink"/>
          </w:rPr>
          <w:t>Ofuka, 2003</w:t>
        </w:r>
      </w:hyperlink>
      <w:r>
        <w:t xml:space="preserve">; </w:t>
      </w:r>
      <w:hyperlink w:anchor="ref-Kubozono2011Pitch">
        <w:r>
          <w:rPr>
            <w:rStyle w:val="Hyperlink"/>
          </w:rPr>
          <w:t>Kubozono et al., 2011</w:t>
        </w:r>
      </w:hyperlink>
      <w:r>
        <w:t xml:space="preserve">; both cited by </w:t>
      </w:r>
      <w:hyperlink w:anchor="ref-Ren2022Perception">
        <w:r>
          <w:rPr>
            <w:rStyle w:val="Hyperlink"/>
          </w:rPr>
          <w:t>Ren, 2022</w:t>
        </w:r>
      </w:hyperlink>
      <w:r>
        <w:t>).</w:t>
      </w:r>
    </w:p>
    <w:p w14:paraId="40914C4E" w14:textId="77777777" w:rsidR="00333170" w:rsidRDefault="00000000">
      <w:pPr>
        <w:pStyle w:val="BodyText"/>
      </w:pPr>
      <w:r>
        <w:t xml:space="preserve">The acquisition of length contrasts is usually quite difficult for L1 American English learners (e.g., </w:t>
      </w:r>
      <w:hyperlink w:anchor="ref-Han1992Timing">
        <w:r>
          <w:rPr>
            <w:rStyle w:val="Hyperlink"/>
          </w:rPr>
          <w:t>Han, 1992</w:t>
        </w:r>
      </w:hyperlink>
      <w:r>
        <w:t xml:space="preserve">; </w:t>
      </w:r>
      <w:hyperlink w:anchor="ref-Hayes-Harb2008Development">
        <w:r>
          <w:rPr>
            <w:rStyle w:val="Hyperlink"/>
          </w:rPr>
          <w:t>Hayes-Harb &amp; Masuda, 2008</w:t>
        </w:r>
      </w:hyperlink>
      <w:r>
        <w:t xml:space="preserve">; </w:t>
      </w:r>
      <w:hyperlink w:anchor="ref-Hirata2004Training">
        <w:r>
          <w:rPr>
            <w:rStyle w:val="Hyperlink"/>
          </w:rPr>
          <w:t>Hirata, 2004c</w:t>
        </w:r>
      </w:hyperlink>
      <w:r>
        <w:t xml:space="preserve">; see </w:t>
      </w:r>
      <w:hyperlink w:anchor="ref-Hirata2015L2">
        <w:r>
          <w:rPr>
            <w:rStyle w:val="Hyperlink"/>
          </w:rPr>
          <w:t>Hirata, 2015</w:t>
        </w:r>
      </w:hyperlink>
      <w:r>
        <w:t xml:space="preserve"> for a review). This is likely because length is not phonologically contrastive in American English</w:t>
      </w:r>
      <w:r>
        <w:rPr>
          <w:rStyle w:val="FootnoteReference"/>
        </w:rPr>
        <w:footnoteReference w:id="3"/>
      </w:r>
      <w:r>
        <w:t xml:space="preserve"> for either vowels or consonants, although long consonants can contrast utterances at word or morphological boundaries (e.g. </w:t>
      </w:r>
      <w:r>
        <w:rPr>
          <w:i/>
          <w:iCs/>
        </w:rPr>
        <w:t>this sin</w:t>
      </w:r>
      <w:r>
        <w:t xml:space="preserve"> vs. </w:t>
      </w:r>
      <w:r>
        <w:rPr>
          <w:i/>
          <w:iCs/>
        </w:rPr>
        <w:t>this inn</w:t>
      </w:r>
      <w:r>
        <w:t>). Part of the difficulty too is that Japanese is a mora-timed language while English is a stress-timed language (with stress placed on syllables); a mora is a time unit of speech, containing one or two phoneme segments for Japanese, for which duration is held roughly constant across morae for a given speech rate (</w:t>
      </w:r>
      <w:hyperlink w:anchor="ref-Han1994Acoustic">
        <w:r>
          <w:rPr>
            <w:rStyle w:val="Hyperlink"/>
          </w:rPr>
          <w:t>Han, 1994</w:t>
        </w:r>
      </w:hyperlink>
      <w:r>
        <w:t>). A mora unit in Japanese can be a single vowel, a consonant-vowel pair, the moraic syllable-coda nasal /N/, or the gemination of a consonant /Q/; consequently vowel and consonant length contrasts are not only phonetically differentiated by duration, but phonologically differentiated in number of mora, such that short vowels and singletons are one mora long, and long vowels and geminates are two morae long (</w:t>
      </w:r>
      <w:hyperlink w:anchor="ref-Kubozono2017Mora">
        <w:r>
          <w:rPr>
            <w:rStyle w:val="Hyperlink"/>
          </w:rPr>
          <w:t>Kubozono, 2017</w:t>
        </w:r>
      </w:hyperlink>
      <w:r>
        <w:t xml:space="preserve">; for reviews, see </w:t>
      </w:r>
      <w:hyperlink w:anchor="ref-Warner2001Japanese">
        <w:r>
          <w:rPr>
            <w:rStyle w:val="Hyperlink"/>
          </w:rPr>
          <w:t>Warner &amp; Arai, 2001</w:t>
        </w:r>
      </w:hyperlink>
      <w:r>
        <w:t xml:space="preserve">). A syllable unit can consist of one or more morae, which often causes confusion for L1 English listeners, who are unfamiliar with mora-timing. For example, </w:t>
      </w:r>
      <w:r>
        <w:rPr>
          <w:i/>
          <w:iCs/>
        </w:rPr>
        <w:t>ka.ta</w:t>
      </w:r>
      <w:r>
        <w:t xml:space="preserve"> ‘shoulder’ is two morae and two syllables long, while </w:t>
      </w:r>
      <w:r>
        <w:rPr>
          <w:i/>
          <w:iCs/>
        </w:rPr>
        <w:t>ka.t.ta</w:t>
      </w:r>
      <w:r>
        <w:t xml:space="preserve"> ‘won’ is three morae and two syllables long (period dots symbolize mora separation). This </w:t>
      </w:r>
      <w:r>
        <w:lastRenderedPageBreak/>
        <w:t xml:space="preserve">unfamiliar rhythmic usage of duration may contribute to the difficulties of learning Japanese length contrasts for L1 American English learners (e.g., </w:t>
      </w:r>
      <w:hyperlink w:anchor="ref-Cutler1994Mora">
        <w:r>
          <w:rPr>
            <w:rStyle w:val="Hyperlink"/>
          </w:rPr>
          <w:t>Cutler &amp; Otake, 1994</w:t>
        </w:r>
      </w:hyperlink>
      <w:r>
        <w:t>).</w:t>
      </w:r>
    </w:p>
    <w:p w14:paraId="21291D7C" w14:textId="77777777" w:rsidR="00333170" w:rsidRDefault="00000000">
      <w:pPr>
        <w:pStyle w:val="BodyText"/>
      </w:pPr>
      <w:r>
        <w:t xml:space="preserve">Although some naïve L1 American listeners acoustically show sensitivity to duration as an acoustic cue more so than others (e.g., </w:t>
      </w:r>
      <w:hyperlink w:anchor="ref-Hisagi2011Perception">
        <w:r>
          <w:rPr>
            <w:rStyle w:val="Hyperlink"/>
          </w:rPr>
          <w:t>Hisagi &amp; Strange, 2011</w:t>
        </w:r>
      </w:hyperlink>
      <w:r>
        <w:t>), there is little to no lexical influence in American English that would drive separate category formation. The PAM-L2 (</w:t>
      </w:r>
      <w:hyperlink w:anchor="ref-Best2007Nonnative">
        <w:r>
          <w:rPr>
            <w:rStyle w:val="Hyperlink"/>
          </w:rPr>
          <w:t>Best &amp; Tyler, 2007</w:t>
        </w:r>
      </w:hyperlink>
      <w:r>
        <w:t>) would predict that the short and long counterparts of the same segment would be assimilated into a single category for early learners, which was shown for naïve L1 American English listeners in perceiving Japanese vowel length contrasts and rating their category goodness against American English vowels (</w:t>
      </w:r>
      <w:hyperlink w:anchor="ref-Nishi2008Acoustic">
        <w:r>
          <w:rPr>
            <w:rStyle w:val="Hyperlink"/>
          </w:rPr>
          <w:t>Nishi et al., 2008</w:t>
        </w:r>
      </w:hyperlink>
      <w:r>
        <w:t xml:space="preserve">). Nonetheless, after initial difficulty with phonological categorization, L1 English listeners have been shown to improve their perception of vowel and consonant length contrasts and show signs of learning after classroom experience and increased exposure to Japanese (e.g., </w:t>
      </w:r>
      <w:hyperlink w:anchor="ref-Hayes-Harb2008Development">
        <w:r>
          <w:rPr>
            <w:rStyle w:val="Hyperlink"/>
          </w:rPr>
          <w:t>Hayes-Harb &amp; Masuda, 2008</w:t>
        </w:r>
      </w:hyperlink>
      <w:r>
        <w:t>) and after perceptual training (</w:t>
      </w:r>
      <w:hyperlink w:anchor="ref-Hirata2004Training">
        <w:r>
          <w:rPr>
            <w:rStyle w:val="Hyperlink"/>
          </w:rPr>
          <w:t>Hirata, 2004c</w:t>
        </w:r>
      </w:hyperlink>
      <w:r>
        <w:t xml:space="preserve">; </w:t>
      </w:r>
      <w:hyperlink w:anchor="ref-Tajima2003Perception">
        <w:r>
          <w:rPr>
            <w:rStyle w:val="Hyperlink"/>
          </w:rPr>
          <w:t>Tajima et al., 2003</w:t>
        </w:r>
      </w:hyperlink>
      <w:r>
        <w:t xml:space="preserve">; cf. </w:t>
      </w:r>
      <w:hyperlink w:anchor="ref-Hirata2007Training">
        <w:r>
          <w:rPr>
            <w:rStyle w:val="Hyperlink"/>
          </w:rPr>
          <w:t>Hirata et al., 2007</w:t>
        </w:r>
      </w:hyperlink>
      <w:r>
        <w:t xml:space="preserve"> who found small effect sizes; and </w:t>
      </w:r>
      <w:hyperlink w:anchor="ref-Tajima2008Training">
        <w:r>
          <w:rPr>
            <w:rStyle w:val="Hyperlink"/>
          </w:rPr>
          <w:t>Tajima et al., 2008</w:t>
        </w:r>
      </w:hyperlink>
      <w:r>
        <w:t xml:space="preserve"> who found no significant difference in learning between the trained group and control group).</w:t>
      </w:r>
    </w:p>
    <w:p w14:paraId="415CED06" w14:textId="77777777" w:rsidR="00333170" w:rsidRDefault="00000000">
      <w:pPr>
        <w:pStyle w:val="BodyText"/>
      </w:pPr>
      <w:r>
        <w:t>As mentioned, L1 American English learners are not completely insensitive to temporal acoustic cues, as VOT is a primary cue for voicing contrasts (</w:t>
      </w:r>
      <w:hyperlink w:anchor="ref-Lisker1964CrossLanguage">
        <w:r>
          <w:rPr>
            <w:rStyle w:val="Hyperlink"/>
          </w:rPr>
          <w:t>Lisker &amp; Abramson, 1964</w:t>
        </w:r>
      </w:hyperlink>
      <w:r>
        <w:t>) and vowel duration is a secondary cue for tense-lax contrasts (</w:t>
      </w:r>
      <w:hyperlink w:anchor="ref-Hillenbrand2000effects">
        <w:r>
          <w:rPr>
            <w:rStyle w:val="Hyperlink"/>
          </w:rPr>
          <w:t>Hillenbrand et al., 2000</w:t>
        </w:r>
      </w:hyperlink>
      <w:r>
        <w:t>). Evidence shows that naïve L1 American English listeners who were better at selectively attending to durational cues showed higher sensitivity to the length contrast as measured by neural activity patterns, and this has implications for the role of cue flexibility and cue reweighting (</w:t>
      </w:r>
      <w:hyperlink w:anchor="ref-Hisagi2010Perception">
        <w:r>
          <w:rPr>
            <w:rStyle w:val="Hyperlink"/>
          </w:rPr>
          <w:t>Hisagi et al., 2010</w:t>
        </w:r>
      </w:hyperlink>
      <w:r>
        <w:t>). Additionally, listeners who struggle with the durational cues may benefit from integrating F0 contour as a secondary cue (</w:t>
      </w:r>
      <w:hyperlink w:anchor="ref-Deguchi2015Role">
        <w:r>
          <w:rPr>
            <w:rStyle w:val="Hyperlink"/>
          </w:rPr>
          <w:t>Deguchi, 2015</w:t>
        </w:r>
      </w:hyperlink>
      <w:r>
        <w:t xml:space="preserve">). The ability to flexibly shift cue weighting strategies may or may not be related to individual differences in categorization gradiency, and it is possible </w:t>
      </w:r>
      <w:r>
        <w:lastRenderedPageBreak/>
        <w:t>that if L2 learners of Japanese show multiple cue integration in L1 English, they may be able to direct their attention to the primary cue of duration and supplement perception by using the secondary cue of F0 pitch contour.</w:t>
      </w:r>
    </w:p>
    <w:p w14:paraId="24FDC3E4" w14:textId="77777777" w:rsidR="00333170" w:rsidRDefault="00000000">
      <w:pPr>
        <w:pStyle w:val="Heading3"/>
      </w:pPr>
      <w:bookmarkStart w:id="46" w:name="length-contrasts-MSA"/>
      <w:bookmarkStart w:id="47" w:name="_Toc203657048"/>
      <w:bookmarkEnd w:id="44"/>
      <w:r>
        <w:t>Length contrasts in Modern Standard Arabic</w:t>
      </w:r>
      <w:bookmarkEnd w:id="47"/>
    </w:p>
    <w:p w14:paraId="3650CAF6" w14:textId="77777777" w:rsidR="00333170" w:rsidRDefault="00000000">
      <w:pPr>
        <w:pStyle w:val="FirstParagraph"/>
      </w:pPr>
      <w:r>
        <w:t>Many languages have either a vowel length contrast (e.g., Thai, German) or a consonant length contrast (e.g., Italian, Hindi), but few have both vowel and consonant length contrasts whose durations are independent of each other. Examples of languages other than Japanese that have both include Arabic, Tamil, and Finnish. Arabic was chosen to be used in the linguistic diversity perceptual training paradigm due to the fact that there are likely more L1 English speakers learning Arabic compared to Tamil or Finnish, and thus the results of these experiments could be generalized to a wider population of L1 English users learning an L2 in adulthood. Specifically, the training paradigm makes use of minimal pairs from Modern Standard Arabic (MSA).</w:t>
      </w:r>
    </w:p>
    <w:p w14:paraId="5486FDA2" w14:textId="77777777" w:rsidR="00333170" w:rsidRDefault="00000000">
      <w:pPr>
        <w:pStyle w:val="BodyText"/>
      </w:pPr>
      <w:r>
        <w:t>It should be noted that MSA is a language for which there are no “native” speakers, as it was developed as a standardized literary system; instead, the L1 of Arabic speakers is their regional dialect, and MSA must be learned through formal schooling to be used in formal written and spoken contexts (</w:t>
      </w:r>
      <w:hyperlink w:anchor="ref-Watson2002Phonology">
        <w:r>
          <w:rPr>
            <w:rStyle w:val="Hyperlink"/>
          </w:rPr>
          <w:t>Watson, 2002, p. 8</w:t>
        </w:r>
      </w:hyperlink>
      <w:r>
        <w:t xml:space="preserve">). Fluent </w:t>
      </w:r>
      <w:r>
        <w:rPr>
          <w:i/>
          <w:iCs/>
        </w:rPr>
        <w:t>speakers</w:t>
      </w:r>
      <w:r>
        <w:t xml:space="preserve"> of MSA are more often than not limited to those who are well-educated. Nonetheless, L2 learners of Arabic necessarily learn MSA, and thus will likely be first exposed to the acoustics of MSA length contrasts before the acoustics of length contrasts in regional Arabic dialects. As the distinction between MSA and regional dialects of Arabic is both linguistically and culturally critical, I specifically use the term MSA throughout, rather than the generic “Arabic.”</w:t>
      </w:r>
    </w:p>
    <w:p w14:paraId="59BD0784" w14:textId="77777777" w:rsidR="00333170" w:rsidRDefault="00000000">
      <w:pPr>
        <w:pStyle w:val="BodyText"/>
      </w:pPr>
      <w:r>
        <w:t xml:space="preserve">Vowel length is contrastive for MSA vowels /i, ii, a, aa, u, uu/, which is also true for many dialects of Arabic. Some Arabic dialects also contain the sounds /ee, oo/, but they are not </w:t>
      </w:r>
      <w:r>
        <w:lastRenderedPageBreak/>
        <w:t>contrasted with short counterparts /e, o/, which tend to occur as allophones (</w:t>
      </w:r>
      <w:hyperlink w:anchor="ref-Alqarhi2019Arabic">
        <w:r>
          <w:rPr>
            <w:rStyle w:val="Hyperlink"/>
          </w:rPr>
          <w:t>Alqarhi, 2019</w:t>
        </w:r>
      </w:hyperlink>
      <w:r>
        <w:t xml:space="preserve">; </w:t>
      </w:r>
      <w:hyperlink w:anchor="ref-Fathi2013Vowel">
        <w:r>
          <w:rPr>
            <w:rStyle w:val="Hyperlink"/>
          </w:rPr>
          <w:t>Fathi, 2013</w:t>
        </w:r>
      </w:hyperlink>
      <w:r>
        <w:t xml:space="preserve">; </w:t>
      </w:r>
      <w:hyperlink w:anchor="ref-Mustafawi2018Arabic">
        <w:r>
          <w:rPr>
            <w:rStyle w:val="Hyperlink"/>
          </w:rPr>
          <w:t>Mustafawi, 2018</w:t>
        </w:r>
      </w:hyperlink>
      <w:r>
        <w:t>). Long vowels can only occur in word-medial and word-final positions, and length contrasts tend to be restricted to word-medial positions due to word-final vowel shortening of long vowels (</w:t>
      </w:r>
      <w:hyperlink w:anchor="ref-Fathi2013Vowel">
        <w:r>
          <w:rPr>
            <w:rStyle w:val="Hyperlink"/>
          </w:rPr>
          <w:t>Fathi, 2013</w:t>
        </w:r>
      </w:hyperlink>
      <w:r>
        <w:t xml:space="preserve">; </w:t>
      </w:r>
      <w:hyperlink w:anchor="ref-Kiparsky2003Syllables">
        <w:r>
          <w:rPr>
            <w:rStyle w:val="Hyperlink"/>
          </w:rPr>
          <w:t>Kiparsky, 2003</w:t>
        </w:r>
      </w:hyperlink>
      <w:r>
        <w:t xml:space="preserve">; </w:t>
      </w:r>
      <w:hyperlink w:anchor="ref-McCarthy2005Length">
        <w:r>
          <w:rPr>
            <w:rStyle w:val="Hyperlink"/>
          </w:rPr>
          <w:t>McCarthy, 2005</w:t>
        </w:r>
      </w:hyperlink>
      <w:r>
        <w:t>). All consonants in MSA and the various dialects of Arabic can be geminated, but geminates, and thus consonant length contrasts, are largely restricted to word-medial and word-final positions in MSA, although some dialects of Arabic also allow word-initial geminates (</w:t>
      </w:r>
      <w:hyperlink w:anchor="ref-Alqarhi2019Arabic">
        <w:r>
          <w:rPr>
            <w:rStyle w:val="Hyperlink"/>
          </w:rPr>
          <w:t>Alqarhi, 2019</w:t>
        </w:r>
      </w:hyperlink>
      <w:r>
        <w:t xml:space="preserve">; </w:t>
      </w:r>
      <w:hyperlink w:anchor="ref-Davis2014Geminate">
        <w:r>
          <w:rPr>
            <w:rStyle w:val="Hyperlink"/>
          </w:rPr>
          <w:t>Davis &amp; Ragheb, 2014</w:t>
        </w:r>
      </w:hyperlink>
      <w:r>
        <w:t xml:space="preserve">; </w:t>
      </w:r>
      <w:hyperlink w:anchor="ref-Kiparsky2003Syllables">
        <w:r>
          <w:rPr>
            <w:rStyle w:val="Hyperlink"/>
          </w:rPr>
          <w:t>Kiparsky, 2003</w:t>
        </w:r>
      </w:hyperlink>
      <w:r>
        <w:t>).</w:t>
      </w:r>
    </w:p>
    <w:p w14:paraId="43D640B9" w14:textId="77777777" w:rsidR="00333170" w:rsidRDefault="00000000">
      <w:pPr>
        <w:pStyle w:val="BodyText"/>
      </w:pPr>
      <w:r>
        <w:t>Like Japanese, the primary acoustic cue for length contrasts is duration. A few studies have directly compared the acoustics of vowel length in Japanese and MSA, and found that short-to-long ratio was very similar between the two languages, despite some differences in the raw durations of short and long vowels (</w:t>
      </w:r>
      <w:hyperlink w:anchor="ref-Aldholmi2022Medial">
        <w:r>
          <w:rPr>
            <w:rStyle w:val="Hyperlink"/>
          </w:rPr>
          <w:t>Aldholmi, 2022</w:t>
        </w:r>
      </w:hyperlink>
      <w:r>
        <w:t xml:space="preserve">; </w:t>
      </w:r>
      <w:hyperlink w:anchor="ref-Tsukada2009acoustic">
        <w:r>
          <w:rPr>
            <w:rStyle w:val="Hyperlink"/>
          </w:rPr>
          <w:t>Tsukada, 2009a</w:t>
        </w:r>
      </w:hyperlink>
      <w:r>
        <w:t xml:space="preserve">, </w:t>
      </w:r>
      <w:hyperlink w:anchor="ref-Tsukada2009Acoustica">
        <w:r>
          <w:rPr>
            <w:rStyle w:val="Hyperlink"/>
          </w:rPr>
          <w:t>2009b</w:t>
        </w:r>
      </w:hyperlink>
      <w:r>
        <w:t>). One acoustic study on the durational values for Lebanese Arabic vowel and consonant length contrasts similarly confirmed that the two languages show a similar range of short-long duration ratios (</w:t>
      </w:r>
      <w:hyperlink w:anchor="ref-Khattab2014Geminate">
        <w:r>
          <w:rPr>
            <w:rStyle w:val="Hyperlink"/>
          </w:rPr>
          <w:t>Khattab &amp; Al-Tamimi, 2014</w:t>
        </w:r>
      </w:hyperlink>
      <w:r>
        <w:t>). I hypothesized that the slight differences in the acoustic realizations of length contrasts between Japanese and MSA would theoretically further aid the perceptual training given that the primary acoustic cue informing the category boundary, that is, short-long duration ratio, is largely the same between the languages.</w:t>
      </w:r>
    </w:p>
    <w:p w14:paraId="0D7DD705" w14:textId="77777777" w:rsidR="00333170" w:rsidRDefault="00000000">
      <w:pPr>
        <w:pStyle w:val="Heading2"/>
      </w:pPr>
      <w:bookmarkStart w:id="48" w:name="specific-aims"/>
      <w:bookmarkStart w:id="49" w:name="_Toc203657049"/>
      <w:bookmarkEnd w:id="42"/>
      <w:bookmarkEnd w:id="46"/>
      <w:r>
        <w:t>Specific aims and research plan</w:t>
      </w:r>
      <w:bookmarkEnd w:id="49"/>
    </w:p>
    <w:p w14:paraId="2FAE9E2E" w14:textId="77777777" w:rsidR="00333170" w:rsidRDefault="00000000">
      <w:pPr>
        <w:pStyle w:val="FirstParagraph"/>
      </w:pPr>
      <w:r>
        <w:t xml:space="preserve">The key pieces from the literature review that motivated this dissertation project were 1) the evidence that more gradient categorization is typically associated with stronger perceptual flexibility and acoustic cue integration in L1 perception (Section </w:t>
      </w:r>
      <w:hyperlink w:anchor="role-of-gradient-l1-perception">
        <w:r>
          <w:fldChar w:fldCharType="begin"/>
        </w:r>
        <w:r>
          <w:instrText xml:space="preserve"> REF role-of-gradient-l1-perception \h \r</w:instrText>
        </w:r>
        <w:r w:rsidR="00665F8A">
          <w:fldChar w:fldCharType="separate"/>
        </w:r>
        <w:r w:rsidR="00665F8A">
          <w:t>3.1.3</w:t>
        </w:r>
        <w:r>
          <w:fldChar w:fldCharType="end"/>
        </w:r>
      </w:hyperlink>
      <w:r>
        <w:t xml:space="preserve">); 2) the argument that L2 perceptual learning involves reorganizing the speech perceptual space, and that perceptual </w:t>
      </w:r>
      <w:r>
        <w:lastRenderedPageBreak/>
        <w:t xml:space="preserve">flexibility, cue sensitivity, and optimal cue integration are all necessary for successful reorganization (Section </w:t>
      </w:r>
      <w:hyperlink w:anchor="category-learning-models">
        <w:r>
          <w:fldChar w:fldCharType="begin"/>
        </w:r>
        <w:r>
          <w:instrText xml:space="preserve"> REF category-learning-models \h \r</w:instrText>
        </w:r>
        <w:r w:rsidR="00665F8A">
          <w:fldChar w:fldCharType="separate"/>
        </w:r>
        <w:r w:rsidR="00665F8A">
          <w:t>3.2.2</w:t>
        </w:r>
        <w:r>
          <w:fldChar w:fldCharType="end"/>
        </w:r>
      </w:hyperlink>
      <w:r>
        <w:t>); and 3) the specific piece of evidence that increased exposure to linguistic diversity is associated with more gradient patterns of categorization compared to categorical or noisy patterns (</w:t>
      </w:r>
      <w:hyperlink w:anchor="ref-Kutlu2024Social">
        <w:r>
          <w:rPr>
            <w:rStyle w:val="Hyperlink"/>
          </w:rPr>
          <w:t>Kutlu et al., 2024</w:t>
        </w:r>
      </w:hyperlink>
      <w:r>
        <w:t>), combined with the specific pieces of evidence that there is a perceptual advantage from having experience with languages that have a similar phonemic contrast as the target novel contrast (</w:t>
      </w:r>
      <w:hyperlink w:anchor="ref-Patihis2015Phoneme">
        <w:r>
          <w:rPr>
            <w:rStyle w:val="Hyperlink"/>
          </w:rPr>
          <w:t>Patihis et al., 2015</w:t>
        </w:r>
      </w:hyperlink>
      <w:r>
        <w:t>) or use a similar primary acoustic cue (</w:t>
      </w:r>
      <w:hyperlink w:anchor="ref-Wiener2019Second">
        <w:r>
          <w:rPr>
            <w:rStyle w:val="Hyperlink"/>
          </w:rPr>
          <w:t>Wiener &amp; Goss, 2019</w:t>
        </w:r>
      </w:hyperlink>
      <w:r>
        <w:t>). These observations all led to the hypothesis that exposing learners to some form of specific “linguistic diversity” may push them towards gradient perception and the perceptual flexibility needed for efficient L2 speech category learning.</w:t>
      </w:r>
    </w:p>
    <w:p w14:paraId="58F70980" w14:textId="77777777" w:rsidR="00333170" w:rsidRDefault="00000000">
      <w:pPr>
        <w:pStyle w:val="BodyText"/>
      </w:pPr>
      <w:r>
        <w:t>The following specific aims further describe the research plan of the experiments that were conducted to answer the major research questions.</w:t>
      </w:r>
    </w:p>
    <w:p w14:paraId="18345595" w14:textId="77777777" w:rsidR="00333170" w:rsidRDefault="00000000">
      <w:pPr>
        <w:pStyle w:val="BodyText"/>
      </w:pPr>
      <w:r>
        <w:t xml:space="preserve">Aim 1 was to determine whether </w:t>
      </w:r>
      <w:r>
        <w:rPr>
          <w:u w:val="single"/>
        </w:rPr>
        <w:t>experiential linguistic diversity</w:t>
      </w:r>
      <w:r>
        <w:t xml:space="preserve"> from listeners’ language history, usage, and exposure predicts (1) degree of </w:t>
      </w:r>
      <w:r>
        <w:rPr>
          <w:u w:val="single"/>
        </w:rPr>
        <w:t>gradient categorization</w:t>
      </w:r>
      <w:r>
        <w:t xml:space="preserve"> of L1 and L2 speech and (2) </w:t>
      </w:r>
      <w:r>
        <w:rPr>
          <w:u w:val="single"/>
        </w:rPr>
        <w:t>perceptual flexibility and acoustic cue integration</w:t>
      </w:r>
      <w:r>
        <w:t xml:space="preserve">. Here, </w:t>
      </w:r>
      <w:r>
        <w:rPr>
          <w:i/>
          <w:iCs/>
        </w:rPr>
        <w:t>experiential linguistic diversity</w:t>
      </w:r>
      <w:r>
        <w:t xml:space="preserve"> was operationalized as language entropy, a measure of “the relative balance or diversity in language usage and exposure” in various everyday communicative contexts, such that higher values of language entropy indicate “more balanced language usage and greater language diversity” (</w:t>
      </w:r>
      <w:hyperlink w:anchor="ref-Gullifer2020Characterizing">
        <w:r>
          <w:rPr>
            <w:rStyle w:val="Hyperlink"/>
          </w:rPr>
          <w:t>Gullifer &amp; Titone, 2020, p. 284</w:t>
        </w:r>
      </w:hyperlink>
      <w:r>
        <w:t>). Everyday communicative contexts include entertainment contexts (television, music, video games, social media, etc.) and interpersonal contexts (family, friends, co-workers, community, etc.). This answered RQ1.</w:t>
      </w:r>
    </w:p>
    <w:p w14:paraId="2AC4060E" w14:textId="77777777" w:rsidR="00333170" w:rsidRDefault="00000000">
      <w:pPr>
        <w:pStyle w:val="BodyText"/>
      </w:pPr>
      <w:r>
        <w:t xml:space="preserve">Aim 2 was to investigate the effects of </w:t>
      </w:r>
      <w:r>
        <w:rPr>
          <w:u w:val="single"/>
        </w:rPr>
        <w:t>short-term exposure to specific linguistic diversity</w:t>
      </w:r>
      <w:r>
        <w:t xml:space="preserve"> through perceptual training on (1) </w:t>
      </w:r>
      <w:r>
        <w:rPr>
          <w:u w:val="single"/>
        </w:rPr>
        <w:t>gradient categorization</w:t>
      </w:r>
      <w:r>
        <w:t xml:space="preserve"> of L1 and L2 speech and (2) L2 </w:t>
      </w:r>
      <w:r>
        <w:rPr>
          <w:u w:val="single"/>
        </w:rPr>
        <w:t xml:space="preserve">phoneme </w:t>
      </w:r>
      <w:r>
        <w:rPr>
          <w:u w:val="single"/>
        </w:rPr>
        <w:lastRenderedPageBreak/>
        <w:t>discrimination</w:t>
      </w:r>
      <w:r>
        <w:t xml:space="preserve">. Here, </w:t>
      </w:r>
      <w:r>
        <w:rPr>
          <w:i/>
          <w:iCs/>
        </w:rPr>
        <w:t>specific linguistic diversity</w:t>
      </w:r>
      <w:r>
        <w:t xml:space="preserve"> was operationalized as the number of languages used in the perceptual discrimination training task. This answered RQ2.</w:t>
      </w:r>
    </w:p>
    <w:p w14:paraId="3D290128" w14:textId="77777777" w:rsidR="00333170" w:rsidRDefault="00000000">
      <w:pPr>
        <w:pStyle w:val="BodyText"/>
      </w:pPr>
      <w:r>
        <w:t xml:space="preserve">Aim 3 was to investigate the effects of </w:t>
      </w:r>
      <w:r>
        <w:rPr>
          <w:u w:val="single"/>
        </w:rPr>
        <w:t>long-term exposure to specific linguistic diversity</w:t>
      </w:r>
      <w:r>
        <w:t xml:space="preserve"> through perceptual training, </w:t>
      </w:r>
      <w:r>
        <w:rPr>
          <w:i/>
          <w:iCs/>
        </w:rPr>
        <w:t>in conjunction with foreign language classroom instruction,</w:t>
      </w:r>
      <w:r>
        <w:t xml:space="preserve"> on the (1) </w:t>
      </w:r>
      <w:r>
        <w:rPr>
          <w:u w:val="single"/>
        </w:rPr>
        <w:t>gradient categorization</w:t>
      </w:r>
      <w:r>
        <w:t xml:space="preserve"> of L1 and L2 speech, (2) L2 </w:t>
      </w:r>
      <w:r>
        <w:rPr>
          <w:u w:val="single"/>
        </w:rPr>
        <w:t>phoneme discrimination</w:t>
      </w:r>
      <w:r>
        <w:t xml:space="preserve">, and (3) L2 </w:t>
      </w:r>
      <w:r>
        <w:rPr>
          <w:u w:val="single"/>
        </w:rPr>
        <w:t>speech perception and listening</w:t>
      </w:r>
      <w:r>
        <w:t>. This answered RQ2 and RQ3.</w:t>
      </w:r>
    </w:p>
    <w:p w14:paraId="691E2C9A" w14:textId="77777777" w:rsidR="00333170" w:rsidRDefault="00000000">
      <w:pPr>
        <w:pStyle w:val="BodyText"/>
      </w:pPr>
      <w:r>
        <w:t>The chapters that follow present the three empirical studies that were conducted to address these specific aims.</w:t>
      </w:r>
    </w:p>
    <w:p w14:paraId="45A1FE51" w14:textId="77777777" w:rsidR="00333170" w:rsidRDefault="00000000">
      <w:pPr>
        <w:pStyle w:val="Heading1"/>
      </w:pPr>
      <w:bookmarkStart w:id="50" w:name="study1"/>
      <w:bookmarkStart w:id="51" w:name="_Toc203657050"/>
      <w:bookmarkEnd w:id="14"/>
      <w:bookmarkEnd w:id="48"/>
      <w:r>
        <w:lastRenderedPageBreak/>
        <w:t>Study 1</w:t>
      </w:r>
      <w:bookmarkEnd w:id="51"/>
    </w:p>
    <w:p w14:paraId="72A63241" w14:textId="77777777" w:rsidR="00333170" w:rsidRDefault="00000000">
      <w:pPr>
        <w:pStyle w:val="FirstParagraph"/>
      </w:pPr>
      <w:r>
        <w:t xml:space="preserve">RQ1 asked: Is increased experience with linguistic diversity (hereafter, </w:t>
      </w:r>
      <w:r>
        <w:rPr>
          <w:i/>
          <w:iCs/>
        </w:rPr>
        <w:t>experiential linguistic diversity</w:t>
      </w:r>
      <w:r>
        <w:t>) from one’s language history, usage, and exposure predictive of higher degrees of gradient categorization of L2 speech as it is with L1 speech? If so, do higher degrees of L2 gradient categorization predict the degree of usage of the secondary acoustic cue in the perception of L2 phonemic contrasts, as we see with L1 gradiency and secondary cue use?</w:t>
      </w:r>
    </w:p>
    <w:p w14:paraId="6CE2D6BB" w14:textId="77777777" w:rsidR="00333170" w:rsidRDefault="00000000">
      <w:pPr>
        <w:pStyle w:val="BodyText"/>
      </w:pPr>
      <w:r>
        <w:t>To answer each part of this research question, I conducted a quasi-experimental study that employed the use of a questionnaire and speech categorization rating task to investigate the degree to which experiential linguistic diversity from listeners’ language history, usage, and exposure predicts (1) gradient categorization of L1 English and L2 Japanese speech and (2) perceptual flexibility and secondary cue use. I hypothesized that listeners who use and/or are exposed to more linguistic diversity would display more gradient response patterns for L1 English, as well as increased secondary cue use, indicating higher perceptual flexibility. On the other hand, I hypothesized that those with less experience with linguistic diversity would display more categorical response patterns for L1 English and a lower degree of secondary cue integration. As for L2 Japanese, I hypothesized that those with more experience with linguistic diversity would show less noisy response patterns and more secondary cue integration than those with less experience.</w:t>
      </w:r>
    </w:p>
    <w:p w14:paraId="5554AC28" w14:textId="77777777" w:rsidR="00333170" w:rsidRDefault="00000000">
      <w:pPr>
        <w:pStyle w:val="Heading2"/>
      </w:pPr>
      <w:bookmarkStart w:id="52" w:name="st1-methods"/>
      <w:bookmarkStart w:id="53" w:name="_Toc203657051"/>
      <w:r>
        <w:t>Methodology</w:t>
      </w:r>
      <w:bookmarkEnd w:id="53"/>
    </w:p>
    <w:p w14:paraId="2C5D6DD9" w14:textId="77777777" w:rsidR="00333170" w:rsidRDefault="00000000">
      <w:pPr>
        <w:pStyle w:val="FirstParagraph"/>
      </w:pPr>
      <w:r>
        <w:t xml:space="preserve">Table </w:t>
      </w:r>
      <w:hyperlink w:anchor="st1-proc-tab">
        <w:r>
          <w:fldChar w:fldCharType="begin"/>
        </w:r>
        <w:r>
          <w:instrText xml:space="preserve"> REF st1-proc-tab \h</w:instrText>
        </w:r>
        <w:r w:rsidR="00665F8A">
          <w:fldChar w:fldCharType="separate"/>
        </w:r>
        <w:r w:rsidR="00665F8A">
          <w:rPr>
            <w:b/>
            <w:noProof/>
          </w:rPr>
          <w:t>4</w:t>
        </w:r>
        <w:r w:rsidR="00665F8A">
          <w:rPr>
            <w:b/>
          </w:rPr>
          <w:t>.</w:t>
        </w:r>
        <w:r w:rsidR="00665F8A">
          <w:rPr>
            <w:b/>
            <w:noProof/>
          </w:rPr>
          <w:t>1</w:t>
        </w:r>
        <w:r>
          <w:fldChar w:fldCharType="end"/>
        </w:r>
      </w:hyperlink>
      <w:r>
        <w:t xml:space="preserve"> describes the general procedure for Study 1. Participants were recruited and monetarily compensated through the participant recruitment platform Prolific (www.prolific.com). After joining the study on Prolific, participants performed the experiment entirely online, restricted to only desktop or laptop computers, through the experiment builder and data collection platform </w:t>
      </w:r>
      <w:r>
        <w:lastRenderedPageBreak/>
        <w:t>Gorilla.sc (</w:t>
      </w:r>
      <w:hyperlink w:anchor="ref-Anwyl-Irvine2020Gorilla">
        <w:r>
          <w:rPr>
            <w:rStyle w:val="Hyperlink"/>
          </w:rPr>
          <w:t>Anwyl-Irvine et al., 2020</w:t>
        </w:r>
      </w:hyperlink>
      <w:r>
        <w:t>). All participants provided informed consent approved by the Carnegie Mellon University Institute Review Board (IRB). After completing the consent form, participants underwent a system check to ensure the auto play of sound at a comfortable level and a short task to ensure compliance with the use of wired binaural headphones (</w:t>
      </w:r>
      <w:hyperlink w:anchor="ref-Milne2021online">
        <w:r>
          <w:rPr>
            <w:rStyle w:val="Hyperlink"/>
          </w:rPr>
          <w:t>Milne et al., 2021</w:t>
        </w:r>
      </w:hyperlink>
      <w:r>
        <w:t>). The participants then completed the Visual Analog Scale (VAS) task and Linguistic Diversity Questionnaire (LDQ), after which they read a short debriefing on the purpose of the experiment. All study parts took approximately an hour to complete.</w:t>
      </w:r>
    </w:p>
    <w:p w14:paraId="174BE637" w14:textId="77777777" w:rsidR="00333170" w:rsidRDefault="00000000">
      <w:pPr>
        <w:pStyle w:val="TableCaption"/>
      </w:pPr>
      <w:r>
        <w:rPr>
          <w:b/>
        </w:rPr>
        <w:t xml:space="preserve">Table </w:t>
      </w:r>
      <w:bookmarkStart w:id="54" w:name="st1-proc-tab"/>
      <w:r>
        <w:rPr>
          <w:b/>
        </w:rPr>
        <w:fldChar w:fldCharType="begin"/>
      </w:r>
      <w:r>
        <w:rPr>
          <w:b/>
        </w:rPr>
        <w:instrText>STYLEREF 1 \r</w:instrText>
      </w:r>
      <w:r w:rsidR="00665F8A">
        <w:rPr>
          <w:b/>
        </w:rPr>
        <w:fldChar w:fldCharType="separate"/>
      </w:r>
      <w:r w:rsidR="00665F8A">
        <w:rPr>
          <w:b/>
          <w:noProof/>
        </w:rPr>
        <w:t>4</w:t>
      </w:r>
      <w:r>
        <w:rPr>
          <w:b/>
        </w:rPr>
        <w:fldChar w:fldCharType="end"/>
      </w:r>
      <w:r>
        <w:rPr>
          <w:b/>
        </w:rPr>
        <w:t>.</w:t>
      </w:r>
      <w:r>
        <w:rPr>
          <w:b/>
        </w:rPr>
        <w:fldChar w:fldCharType="begin"/>
      </w:r>
      <w:r>
        <w:rPr>
          <w:b/>
        </w:rPr>
        <w:instrText>SEQ chp3tab \* Arabic</w:instrText>
      </w:r>
      <w:r w:rsidR="00665F8A">
        <w:rPr>
          <w:b/>
        </w:rPr>
        <w:fldChar w:fldCharType="separate"/>
      </w:r>
      <w:r w:rsidR="00665F8A">
        <w:rPr>
          <w:b/>
          <w:noProof/>
        </w:rPr>
        <w:t>1</w:t>
      </w:r>
      <w:r>
        <w:rPr>
          <w:b/>
        </w:rPr>
        <w:fldChar w:fldCharType="end"/>
      </w:r>
      <w:bookmarkEnd w:id="54"/>
      <w:r>
        <w:rPr>
          <w:b/>
        </w:rPr>
        <w:t xml:space="preserve">: </w:t>
      </w:r>
      <w:r>
        <w:t>Order and Description of Tasks for Study 1.</w:t>
      </w:r>
    </w:p>
    <w:tbl>
      <w:tblPr>
        <w:tblW w:w="0" w:type="auto"/>
        <w:jc w:val="center"/>
        <w:tblLayout w:type="fixed"/>
        <w:tblLook w:val="0420" w:firstRow="1" w:lastRow="0" w:firstColumn="0" w:lastColumn="0" w:noHBand="0" w:noVBand="1"/>
      </w:tblPr>
      <w:tblGrid>
        <w:gridCol w:w="1008"/>
        <w:gridCol w:w="1728"/>
        <w:gridCol w:w="3600"/>
        <w:gridCol w:w="1728"/>
      </w:tblGrid>
      <w:tr w:rsidR="00333170" w14:paraId="566A89E8" w14:textId="77777777">
        <w:trPr>
          <w:cantSplit/>
          <w:tblHeader/>
          <w:jc w:val="center"/>
        </w:trPr>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CB914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 Order</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919E6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w:t>
            </w:r>
          </w:p>
        </w:tc>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7672B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Purpose</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1BB13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Approximate duration (mins)</w:t>
            </w:r>
          </w:p>
        </w:tc>
      </w:tr>
      <w:tr w:rsidR="00333170" w14:paraId="565CE21B" w14:textId="77777777">
        <w:trPr>
          <w:cantSplit/>
          <w:jc w:val="center"/>
        </w:trPr>
        <w:tc>
          <w:tcPr>
            <w:tcW w:w="100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0397DF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8A17FA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Consent form, system and headphone checks</w:t>
            </w:r>
          </w:p>
        </w:tc>
        <w:tc>
          <w:tcPr>
            <w:tcW w:w="3600"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6AA581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Obtain consent</w:t>
            </w:r>
            <w:r>
              <w:rPr>
                <w:rFonts w:eastAsia="MS Mincho" w:hAnsi="Helvetica" w:cs="Helvetica"/>
                <w:color w:val="000000"/>
                <w:sz w:val="22"/>
                <w:szCs w:val="22"/>
              </w:rPr>
              <w:br/>
              <w:t>- Ensure browser auto plays audio and volume is set to comfortable listening level</w:t>
            </w:r>
            <w:r>
              <w:rPr>
                <w:rFonts w:eastAsia="MS Mincho" w:hAnsi="Helvetica" w:cs="Helvetica"/>
                <w:color w:val="000000"/>
                <w:sz w:val="22"/>
                <w:szCs w:val="22"/>
              </w:rPr>
              <w:br/>
              <w:t>- Ensure participant is wearing wired binaural headphones</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0018BC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w:t>
            </w:r>
          </w:p>
        </w:tc>
      </w:tr>
      <w:tr w:rsidR="00333170" w14:paraId="751BEA64"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45B0D3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416AB6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and L2 VAS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4BB7A7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Measure L1 and L2 speech categorization gradiency</w:t>
            </w:r>
            <w:r>
              <w:rPr>
                <w:rFonts w:eastAsia="MS Mincho" w:hAnsi="Helvetica" w:cs="Helvetica"/>
                <w:color w:val="000000"/>
                <w:sz w:val="22"/>
                <w:szCs w:val="22"/>
              </w:rPr>
              <w:br/>
              <w:t>- Measure L1 and L2 secondary cue use</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757246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30</w:t>
            </w:r>
          </w:p>
        </w:tc>
      </w:tr>
      <w:tr w:rsidR="00333170" w14:paraId="38E46BD0"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AFBE4E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C89656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LDQ</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E0336E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Measure experiential linguistic diversity from active and passive use of and exposure to known and unknown languages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C5EB8C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w:t>
            </w:r>
          </w:p>
        </w:tc>
      </w:tr>
      <w:tr w:rsidR="00333170" w14:paraId="22D95B80" w14:textId="77777777">
        <w:trPr>
          <w:cantSplit/>
          <w:jc w:val="center"/>
        </w:trPr>
        <w:tc>
          <w:tcPr>
            <w:tcW w:w="8064" w:type="dxa"/>
            <w:gridSpan w:val="4"/>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E08CE2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VAS = Visual Analog Scale; LDQ = Linguistic Diversity Questionnaire</w:t>
            </w:r>
          </w:p>
        </w:tc>
      </w:tr>
      <w:tr w:rsidR="00333170" w14:paraId="70261D63" w14:textId="77777777">
        <w:trPr>
          <w:cantSplit/>
          <w:jc w:val="center"/>
        </w:trPr>
        <w:tc>
          <w:tcPr>
            <w:tcW w:w="8064"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7981339"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01425B33" w14:textId="77777777" w:rsidR="00333170" w:rsidRDefault="00000000">
      <w:pPr>
        <w:pStyle w:val="Heading3"/>
      </w:pPr>
      <w:bookmarkStart w:id="55" w:name="st1-participants"/>
      <w:bookmarkStart w:id="56" w:name="_Toc203657052"/>
      <w:r>
        <w:t>Participants</w:t>
      </w:r>
      <w:bookmarkEnd w:id="56"/>
    </w:p>
    <w:p w14:paraId="69B16D25" w14:textId="77777777" w:rsidR="00333170" w:rsidRDefault="00000000">
      <w:pPr>
        <w:pStyle w:val="FirstParagraph"/>
      </w:pPr>
      <w:r>
        <w:t xml:space="preserve">Participants were 100 adult (aged 18-40 years) monolingual or multilingual L1 English users, who confirmed through self-report having normal hearing and no history of learning disability, memory impairment, or auditory processing disorder. Given that the aim of this experiment is to determine the effect of experiential exposure to linguistic diversity on gradient speech categorization, I was </w:t>
      </w:r>
      <w:r>
        <w:lastRenderedPageBreak/>
        <w:t>interested in participants with a broad range of linguistic backgrounds. For the purpose of the research design, the only language requirement was that participants must be an L1 English user, but recruitment was open to both mono- and multi-lingual participants, including participants with knowledge of both English and Japanese. Here, an L1 user is defined as someone for whom English a) was the first language acquired and used in the home before the age of five; b) is the primary language used in daily life; and c) is a language that the participant self-identifies as being a fluent in Brown et al. (</w:t>
      </w:r>
      <w:hyperlink w:anchor="ref-Brown2023Searching">
        <w:r>
          <w:rPr>
            <w:rStyle w:val="Hyperlink"/>
          </w:rPr>
          <w:t>2023</w:t>
        </w:r>
      </w:hyperlink>
      <w:r>
        <w:t>). English need not be the only first language acquired. To filter for L1 English users, pre-screening took place through the Prolific system of self-reported attributes. The following Prolific questions were used for pre-screening, which only allowed participants to find the study if they answered as indicated:</w:t>
      </w:r>
    </w:p>
    <w:p w14:paraId="56B5186E" w14:textId="77777777" w:rsidR="00333170" w:rsidRDefault="00000000">
      <w:pPr>
        <w:pStyle w:val="Compact"/>
        <w:numPr>
          <w:ilvl w:val="0"/>
          <w:numId w:val="18"/>
        </w:numPr>
      </w:pPr>
      <w:r>
        <w:t>What is your first language?” (Answer must include English)</w:t>
      </w:r>
    </w:p>
    <w:p w14:paraId="7C772027" w14:textId="77777777" w:rsidR="00333170" w:rsidRDefault="00000000">
      <w:pPr>
        <w:pStyle w:val="Compact"/>
        <w:numPr>
          <w:ilvl w:val="0"/>
          <w:numId w:val="18"/>
        </w:numPr>
      </w:pPr>
      <w:r>
        <w:t>What language(s) did you speak earliest in life?” (Answer must include English)</w:t>
      </w:r>
    </w:p>
    <w:p w14:paraId="01198377" w14:textId="77777777" w:rsidR="00333170" w:rsidRDefault="00000000">
      <w:pPr>
        <w:pStyle w:val="Compact"/>
        <w:numPr>
          <w:ilvl w:val="0"/>
          <w:numId w:val="18"/>
        </w:numPr>
      </w:pPr>
      <w:r>
        <w:t>Which of the following languages are you fluent in?” (Answer must include English)</w:t>
      </w:r>
    </w:p>
    <w:p w14:paraId="4AD5131E" w14:textId="77777777" w:rsidR="00333170" w:rsidRDefault="00000000">
      <w:pPr>
        <w:pStyle w:val="Compact"/>
        <w:numPr>
          <w:ilvl w:val="0"/>
          <w:numId w:val="18"/>
        </w:numPr>
      </w:pPr>
      <w:r>
        <w:t>Which of the following is your primary spoken language?” (Answer must include English)</w:t>
      </w:r>
    </w:p>
    <w:p w14:paraId="6B4B4A27" w14:textId="77777777" w:rsidR="00333170" w:rsidRDefault="00000000">
      <w:pPr>
        <w:pStyle w:val="FirstParagraph"/>
      </w:pPr>
      <w:r>
        <w:t>Of the 100 participants recruited, all 100 completed the VAS task but two participants did not complete the LDQ. An additional 22 participants did not provide usable answers to the questionnaire. These 24 participants who did not adequately complete the questionnaire were filtered from the data, resulting in n = 76 for the statistical analyses (36 female, 39 male, 1 non-binary; mean age = 30.6, SD = 5.9, range = 18-40). Due to IRB restrictions, participation was limited to persons present in the United States at the time of the study, excluding 11 states with certain data privacy laws.</w:t>
      </w:r>
    </w:p>
    <w:p w14:paraId="4268A0D2" w14:textId="77777777" w:rsidR="00333170" w:rsidRDefault="00000000">
      <w:pPr>
        <w:pStyle w:val="Heading3"/>
      </w:pPr>
      <w:bookmarkStart w:id="57" w:name="st1-vas"/>
      <w:bookmarkStart w:id="58" w:name="_Toc203657053"/>
      <w:bookmarkEnd w:id="55"/>
      <w:r>
        <w:t>VAS Task: Measuring categorization gradiency and secondary cue use</w:t>
      </w:r>
      <w:bookmarkEnd w:id="58"/>
    </w:p>
    <w:p w14:paraId="42EE6C49" w14:textId="77777777" w:rsidR="00333170" w:rsidRDefault="00000000">
      <w:pPr>
        <w:pStyle w:val="Heading4"/>
      </w:pPr>
      <w:bookmarkStart w:id="59" w:name="st1-vas-stim"/>
      <w:bookmarkStart w:id="60" w:name="_Toc203657054"/>
      <w:r>
        <w:t>Speech stimuli</w:t>
      </w:r>
      <w:bookmarkEnd w:id="60"/>
    </w:p>
    <w:p w14:paraId="4FBCF7BF" w14:textId="77777777" w:rsidR="00333170" w:rsidRDefault="00000000">
      <w:pPr>
        <w:pStyle w:val="FirstParagraph"/>
      </w:pPr>
      <w:r>
        <w:t xml:space="preserve">The VAS task was used to measure gradient categorization of L1 (English) and L2 (Japanese) speech and perceptual flexibility. Listeners were asked to judge a series of stimuli from a </w:t>
      </w:r>
      <w:r>
        <w:lastRenderedPageBreak/>
        <w:t>continuum that varies in equal steps along auditory dimensions between a pair of phonemic contrasts.</w:t>
      </w:r>
    </w:p>
    <w:p w14:paraId="1F794251" w14:textId="77777777" w:rsidR="00333170" w:rsidRDefault="00000000">
      <w:pPr>
        <w:pStyle w:val="BodyText"/>
      </w:pPr>
      <w:r>
        <w:t>The speech contrasts used were the English stop consonant voicing contrast using /d/-/t/ (</w:t>
      </w:r>
      <w:r>
        <w:rPr>
          <w:i/>
          <w:iCs/>
        </w:rPr>
        <w:t>indent-</w:t>
      </w:r>
      <w:r>
        <w:rPr>
          <w:smallCaps/>
        </w:rPr>
        <w:t>verb</w:t>
      </w:r>
      <w:r>
        <w:t xml:space="preserve"> vs. </w:t>
      </w:r>
      <w:r>
        <w:rPr>
          <w:i/>
          <w:iCs/>
        </w:rPr>
        <w:t>intent</w:t>
      </w:r>
      <w:r>
        <w:t>), the English vowel tense-lax contrast using /i/-/ɪ/ (</w:t>
      </w:r>
      <w:r>
        <w:rPr>
          <w:i/>
          <w:iCs/>
        </w:rPr>
        <w:t>reason</w:t>
      </w:r>
      <w:r>
        <w:t xml:space="preserve"> vs. </w:t>
      </w:r>
      <w:r>
        <w:rPr>
          <w:i/>
          <w:iCs/>
        </w:rPr>
        <w:t>risen</w:t>
      </w:r>
      <w:r>
        <w:t>), the Japanese consonant gemination contrast using /t/-/tt/ (</w:t>
      </w:r>
      <w:r>
        <w:rPr>
          <w:i/>
          <w:iCs/>
        </w:rPr>
        <w:t>kita</w:t>
      </w:r>
      <w:r>
        <w:t xml:space="preserve"> ‘come-</w:t>
      </w:r>
      <w:r>
        <w:rPr>
          <w:smallCaps/>
        </w:rPr>
        <w:t>past tense</w:t>
      </w:r>
      <w:r>
        <w:t>’ vs. </w:t>
      </w:r>
      <w:r>
        <w:rPr>
          <w:i/>
          <w:iCs/>
        </w:rPr>
        <w:t>kitta</w:t>
      </w:r>
      <w:r>
        <w:t xml:space="preserve"> ‘cut- </w:t>
      </w:r>
      <w:r>
        <w:rPr>
          <w:smallCaps/>
        </w:rPr>
        <w:t>past tense</w:t>
      </w:r>
      <w:r>
        <w:t>’), and the Japanese vowel length contrast using /o/-/oː/ (</w:t>
      </w:r>
      <w:r>
        <w:rPr>
          <w:i/>
          <w:iCs/>
        </w:rPr>
        <w:t>toru</w:t>
      </w:r>
      <w:r>
        <w:t xml:space="preserve"> ‘take’ vs. </w:t>
      </w:r>
      <w:r>
        <w:rPr>
          <w:i/>
          <w:iCs/>
        </w:rPr>
        <w:t>tooru</w:t>
      </w:r>
      <w:r>
        <w:t xml:space="preserve"> ‘pass through’). These words were chosen to match in number of syllables and to have the contrast occur word-medially. Specifically for </w:t>
      </w:r>
      <w:r>
        <w:rPr>
          <w:i/>
          <w:iCs/>
        </w:rPr>
        <w:t>indent</w:t>
      </w:r>
      <w:r>
        <w:t xml:space="preserve"> vs. </w:t>
      </w:r>
      <w:r>
        <w:rPr>
          <w:i/>
          <w:iCs/>
        </w:rPr>
        <w:t>intent</w:t>
      </w:r>
      <w:r>
        <w:t>, the words were chosen to have the stress fall on the second syllable to avoid flapping, or the phonological process in which intervocalic [t] is pronounced as a flap [ɾ] when the second syllable is unstressed. These English contrasts were chosen in order to assess categorization of L1 phonemes along temporal-based cues (i.e., VOT for the voicing contrast and vowel duration as the secondary cue for the tense-lax contrast) to relate them to the primary cue of the target L2 phonemes, i.e., consonant and vowel duration. These were also chosen in order to have both a consonant and vowel contrast for both English and Japanese.</w:t>
      </w:r>
    </w:p>
    <w:p w14:paraId="09F1CE6F" w14:textId="77777777" w:rsidR="00333170" w:rsidRDefault="00000000">
      <w:pPr>
        <w:pStyle w:val="BodyText"/>
      </w:pPr>
      <w:r>
        <w:t xml:space="preserve">The continua were synthesized from naturally recorded speech of each endpoint word embedded in carrier sentences (English: “Please say ‘__’ again”; Japanese: </w:t>
      </w:r>
      <w:r>
        <w:rPr>
          <w:rFonts w:hint="eastAsia"/>
        </w:rPr>
        <w:t>また「</w:t>
      </w:r>
      <w:r>
        <w:rPr>
          <w:rFonts w:hint="eastAsia"/>
        </w:rPr>
        <w:t>__</w:t>
      </w:r>
      <w:r>
        <w:rPr>
          <w:rFonts w:hint="eastAsia"/>
        </w:rPr>
        <w:t>」と言ってください</w:t>
      </w:r>
      <w:r>
        <w:t xml:space="preserve"> </w:t>
      </w:r>
      <w:r>
        <w:rPr>
          <w:i/>
          <w:iCs/>
        </w:rPr>
        <w:t>mata __ to itte kudasai</w:t>
      </w:r>
      <w:r>
        <w:t xml:space="preserve">). The target word was surrounded by quotation marks/brackets for the talker to add a slight but natural pause in between the target word and the rest of the carrier sentence. The speech for both English and Japanese were recorded by the same 37-year-old female Japanese-English bilingual speaker who is fluent in both languages. The speaker was born in Japan and spent her childhood in France, the UK, and Japan. At the time of recording, the speaker had lived in the US for 13 years and speaks American English without any discernible foreign accent. The speaker was recorded in a sound-attenuated booth with a Shure SM48 microphone fitted with </w:t>
      </w:r>
      <w:r>
        <w:lastRenderedPageBreak/>
        <w:t>foam windscreen connected via XLR cable to a Focusrite Scarlett 4i4 3rd Gen USB audio interface connected to a 2021 M1 MacBook Pro laptop. The speech was recorded in mono via Praat (</w:t>
      </w:r>
      <w:hyperlink w:anchor="ref-Boersma2024Praat">
        <w:r>
          <w:rPr>
            <w:rStyle w:val="Hyperlink"/>
          </w:rPr>
          <w:t>Boersma &amp; Weenink, 2024</w:t>
        </w:r>
      </w:hyperlink>
      <w:r>
        <w:t xml:space="preserve">) with a sampling rate of 44,100 Hz. The speaker was presented with each sentence individually on a computer screen and asked to produce each sentence twice at a natural speaking rate. After denoising the recordings using the Praat function </w:t>
      </w:r>
      <w:r>
        <w:rPr>
          <w:rStyle w:val="VerbatimChar"/>
        </w:rPr>
        <w:t>Filter -&gt; Reduce noise</w:t>
      </w:r>
      <w:r>
        <w:t>, the best production of the two repetitions was chosen and the target word excised for further processing. The stimuli for each pair were chosen to minimize the differences in acoustic variation for the non-contrasting segments shared between the minimal pair.</w:t>
      </w:r>
    </w:p>
    <w:p w14:paraId="1C8923DC" w14:textId="77777777" w:rsidR="00333170" w:rsidRDefault="00000000">
      <w:pPr>
        <w:pStyle w:val="BodyText"/>
      </w:pPr>
      <w:r>
        <w:t xml:space="preserve">For each of the four pairs, I constructed a 7x5 two-dimensional continuum using Praat (v.6.4.12) by orthogonally manipulating the primary acoustic cue in seven equal steps and the secondary acoustic cue in five equal steps between each endpoint. This created a total of 35 synthesized tokens for each continuum. All continua synthesis involved using Praat’s Pitch Synchronous Overlap and Add (PSOLA) algorithm. Table </w:t>
      </w:r>
      <w:hyperlink w:anchor="st1-continua-2d">
        <w:r>
          <w:fldChar w:fldCharType="begin"/>
        </w:r>
        <w:r>
          <w:instrText xml:space="preserve"> REF st1-continua-2d \h</w:instrText>
        </w:r>
        <w:r w:rsidR="00665F8A">
          <w:fldChar w:fldCharType="separate"/>
        </w:r>
        <w:r w:rsidR="00665F8A">
          <w:rPr>
            <w:b/>
            <w:noProof/>
          </w:rPr>
          <w:t>4</w:t>
        </w:r>
        <w:r w:rsidR="00665F8A">
          <w:rPr>
            <w:b/>
          </w:rPr>
          <w:t>.</w:t>
        </w:r>
        <w:r w:rsidR="00665F8A">
          <w:rPr>
            <w:b/>
            <w:noProof/>
          </w:rPr>
          <w:t>2</w:t>
        </w:r>
        <w:r>
          <w:fldChar w:fldCharType="end"/>
        </w:r>
      </w:hyperlink>
      <w:r>
        <w:t xml:space="preserve"> describes the acoustic characteristics of each step of the primary and secondary dimension manipulations. The endpoint values were all based on the values measured in the natural recordings. Step 1 values always corresponded with the left word, and Step 7 (of the primary dimension) and Step 5 (of the secondary dimension) always corresponded with the right word of the pair in the column headings. All manipulations involving pitch (F0) were interpolated using the log scale, and formant frequencies were interpolated using the Bark scale. The final stimuli for all continua were RMS normalized to 67 dB using the </w:t>
      </w:r>
      <w:r>
        <w:rPr>
          <w:rStyle w:val="VerbatimChar"/>
        </w:rPr>
        <w:t>Scale intensity</w:t>
      </w:r>
      <w:r>
        <w:t xml:space="preserve"> function in Praat, were appended with at least 50 ms of silence before and after the word, and were saved in both .wav and .mp3 formats. Specific details of the synthesis process, Praat scripts, and the audio stimuli are available in the supplementary materials online.</w:t>
      </w:r>
    </w:p>
    <w:p w14:paraId="543176DA" w14:textId="77777777" w:rsidR="00333170" w:rsidRDefault="00000000">
      <w:pPr>
        <w:pStyle w:val="TableCaption"/>
      </w:pPr>
      <w:r>
        <w:rPr>
          <w:b/>
        </w:rPr>
        <w:lastRenderedPageBreak/>
        <w:t xml:space="preserve">Table </w:t>
      </w:r>
      <w:bookmarkStart w:id="61" w:name="st1-continua-2d"/>
      <w:r>
        <w:rPr>
          <w:b/>
        </w:rPr>
        <w:fldChar w:fldCharType="begin"/>
      </w:r>
      <w:r>
        <w:rPr>
          <w:b/>
        </w:rPr>
        <w:instrText>STYLEREF 1 \r</w:instrText>
      </w:r>
      <w:r w:rsidR="00665F8A">
        <w:rPr>
          <w:b/>
        </w:rPr>
        <w:fldChar w:fldCharType="separate"/>
      </w:r>
      <w:r w:rsidR="00665F8A">
        <w:rPr>
          <w:b/>
          <w:noProof/>
        </w:rPr>
        <w:t>4</w:t>
      </w:r>
      <w:r>
        <w:rPr>
          <w:b/>
        </w:rPr>
        <w:fldChar w:fldCharType="end"/>
      </w:r>
      <w:r>
        <w:rPr>
          <w:b/>
        </w:rPr>
        <w:t>.</w:t>
      </w:r>
      <w:r>
        <w:rPr>
          <w:b/>
        </w:rPr>
        <w:fldChar w:fldCharType="begin"/>
      </w:r>
      <w:r>
        <w:rPr>
          <w:b/>
        </w:rPr>
        <w:instrText>SEQ chp3tab \* Arabic</w:instrText>
      </w:r>
      <w:r w:rsidR="00665F8A">
        <w:rPr>
          <w:b/>
        </w:rPr>
        <w:fldChar w:fldCharType="separate"/>
      </w:r>
      <w:r w:rsidR="00665F8A">
        <w:rPr>
          <w:b/>
          <w:noProof/>
        </w:rPr>
        <w:t>2</w:t>
      </w:r>
      <w:r>
        <w:rPr>
          <w:b/>
        </w:rPr>
        <w:fldChar w:fldCharType="end"/>
      </w:r>
      <w:bookmarkEnd w:id="61"/>
      <w:r>
        <w:rPr>
          <w:b/>
        </w:rPr>
        <w:t xml:space="preserve">: </w:t>
      </w:r>
      <w:r>
        <w:t>Acoustic Characteristics of Two-Dimensional VAS Continua.</w:t>
      </w:r>
    </w:p>
    <w:tbl>
      <w:tblPr>
        <w:tblW w:w="0" w:type="auto"/>
        <w:jc w:val="center"/>
        <w:tblLayout w:type="fixed"/>
        <w:tblLook w:val="0420" w:firstRow="1" w:lastRow="0" w:firstColumn="0" w:lastColumn="0" w:noHBand="0" w:noVBand="1"/>
      </w:tblPr>
      <w:tblGrid>
        <w:gridCol w:w="1728"/>
        <w:gridCol w:w="1728"/>
        <w:gridCol w:w="1728"/>
        <w:gridCol w:w="1728"/>
        <w:gridCol w:w="1728"/>
      </w:tblGrid>
      <w:tr w:rsidR="00333170" w14:paraId="2CB76E60" w14:textId="77777777">
        <w:trPr>
          <w:cantSplit/>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A9716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Continuum Step</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71091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indent-intent</w:t>
            </w:r>
            <w:r>
              <w:rPr>
                <w:rFonts w:eastAsia="MS Mincho" w:hAnsi="Helvetica" w:cs="Helvetica"/>
                <w:b/>
                <w:color w:val="000000"/>
                <w:sz w:val="22"/>
                <w:szCs w:val="22"/>
              </w:rPr>
              <w:br/>
              <w:t>/d/-/t/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775EF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reason-risen</w:t>
            </w:r>
            <w:r>
              <w:rPr>
                <w:rFonts w:eastAsia="MS Mincho" w:hAnsi="Helvetica" w:cs="Helvetica"/>
                <w:b/>
                <w:color w:val="000000"/>
                <w:sz w:val="22"/>
                <w:szCs w:val="22"/>
              </w:rPr>
              <w:br/>
              <w:t>/i/-/</w:t>
            </w:r>
            <w:r>
              <w:rPr>
                <w:rFonts w:eastAsia="MS Mincho" w:hAnsi="Helvetica" w:cs="Helvetica"/>
                <w:b/>
                <w:color w:val="000000"/>
                <w:sz w:val="22"/>
                <w:szCs w:val="22"/>
              </w:rPr>
              <w:t>ɪ</w:t>
            </w:r>
            <w:r>
              <w:rPr>
                <w:rFonts w:eastAsia="MS Mincho" w:hAnsi="Helvetica" w:cs="Helvetica"/>
                <w:b/>
                <w:color w:val="000000"/>
                <w:sz w:val="22"/>
                <w:szCs w:val="22"/>
              </w:rPr>
              <w: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8259B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kata-katta</w:t>
            </w:r>
            <w:r>
              <w:rPr>
                <w:rFonts w:eastAsia="MS Mincho" w:hAnsi="Helvetica" w:cs="Helvetica"/>
                <w:b/>
                <w:color w:val="000000"/>
                <w:sz w:val="22"/>
                <w:szCs w:val="22"/>
              </w:rPr>
              <w:br/>
              <w:t>/t/-/tt/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B84EE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toru-tooru</w:t>
            </w:r>
            <w:r>
              <w:rPr>
                <w:rFonts w:eastAsia="MS Mincho" w:hAnsi="Helvetica" w:cs="Helvetica"/>
                <w:b/>
                <w:color w:val="000000"/>
                <w:sz w:val="22"/>
                <w:szCs w:val="22"/>
              </w:rPr>
              <w:br/>
              <w:t>/o/-/o</w:t>
            </w:r>
            <w:r>
              <w:rPr>
                <w:rFonts w:eastAsia="MS Mincho" w:hAnsi="Helvetica" w:cs="Helvetica"/>
                <w:b/>
                <w:color w:val="000000"/>
                <w:sz w:val="22"/>
                <w:szCs w:val="22"/>
              </w:rPr>
              <w:t>ː</w:t>
            </w:r>
            <w:r>
              <w:rPr>
                <w:rFonts w:eastAsia="MS Mincho" w:hAnsi="Helvetica" w:cs="Helvetica"/>
                <w:b/>
                <w:color w:val="000000"/>
                <w:sz w:val="22"/>
                <w:szCs w:val="22"/>
              </w:rPr>
              <w:t>/</w:t>
            </w:r>
          </w:p>
        </w:tc>
      </w:tr>
      <w:tr w:rsidR="00333170" w14:paraId="548E3B91" w14:textId="77777777">
        <w:trPr>
          <w:cantSplit/>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221C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Primary Dimension</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6C56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VOT (ms)</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EFE4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F1/F2/F3 (Hz)</w:t>
            </w:r>
            <w:r>
              <w:rPr>
                <w:rFonts w:eastAsia="MS Mincho" w:hAnsi="Helvetica" w:cs="Helvetica"/>
                <w:b/>
                <w:color w:val="000000"/>
                <w:sz w:val="22"/>
                <w:szCs w:val="22"/>
                <w:vertAlign w:val="superscript"/>
              </w:rPr>
              <w:t>1</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D635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Stop Closure Duration (ms)</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935B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Duration (ms)</w:t>
            </w:r>
          </w:p>
        </w:tc>
      </w:tr>
      <w:tr w:rsidR="00333170" w14:paraId="4E580319"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0093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E26C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3333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364/2932/3328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03C9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99.6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1398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104</w:t>
            </w:r>
          </w:p>
        </w:tc>
      </w:tr>
      <w:tr w:rsidR="00333170" w14:paraId="6AE5059D"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BABE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D896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C931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379/2779/3274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3204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113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9747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142</w:t>
            </w:r>
          </w:p>
        </w:tc>
      </w:tr>
      <w:tr w:rsidR="00333170" w14:paraId="0B276DC3"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54DD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75FD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35F0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395/2636/3221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1F07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126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35D1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r>
      <w:tr w:rsidR="00333170" w14:paraId="6716ED34"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A97F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505E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0054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411/2501/3169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637A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139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2B00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216</w:t>
            </w:r>
          </w:p>
        </w:tc>
      </w:tr>
      <w:tr w:rsidR="00333170" w14:paraId="634D076C"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6D1B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8FE1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62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8049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426/2373/3118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48E4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153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27AC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254</w:t>
            </w:r>
          </w:p>
        </w:tc>
      </w:tr>
      <w:tr w:rsidR="00333170" w14:paraId="2A8A8CB8"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29FF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07A0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73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59B6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443/2253/3068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7C83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166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89AE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292</w:t>
            </w:r>
          </w:p>
        </w:tc>
      </w:tr>
      <w:tr w:rsidR="00333170" w14:paraId="5209B48B"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546A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496B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83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7A63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459/2139/3019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0E98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C579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329</w:t>
            </w:r>
          </w:p>
        </w:tc>
      </w:tr>
      <w:tr w:rsidR="00333170" w14:paraId="3A0E5C73"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00D3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Secondary Dimension</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8C7B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Onset F0 (Hz)</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24FD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Duration (ms)</w:t>
            </w:r>
            <w:r>
              <w:rPr>
                <w:rFonts w:eastAsia="MS Mincho" w:hAnsi="Helvetica" w:cs="Helvetica"/>
                <w:b/>
                <w:color w:val="000000"/>
                <w:sz w:val="22"/>
                <w:szCs w:val="22"/>
                <w:vertAlign w:val="superscript"/>
              </w:rPr>
              <w:t>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D797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Pitch Drop (Hz)</w:t>
            </w:r>
            <w:r>
              <w:rPr>
                <w:rFonts w:eastAsia="MS Mincho" w:hAnsi="Helvetica" w:cs="Helvetica"/>
                <w:b/>
                <w:color w:val="000000"/>
                <w:sz w:val="22"/>
                <w:szCs w:val="22"/>
                <w:vertAlign w:val="superscript"/>
              </w:rPr>
              <w:t>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AABD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Pitch Contour (Hz)</w:t>
            </w:r>
            <w:r>
              <w:rPr>
                <w:rFonts w:eastAsia="MS Mincho" w:hAnsi="Helvetica" w:cs="Helvetica"/>
                <w:b/>
                <w:color w:val="000000"/>
                <w:sz w:val="22"/>
                <w:szCs w:val="22"/>
                <w:vertAlign w:val="superscript"/>
              </w:rPr>
              <w:t>4</w:t>
            </w:r>
          </w:p>
        </w:tc>
      </w:tr>
      <w:tr w:rsidR="00333170" w14:paraId="65CF0E81"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D745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5A9F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6399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234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BBC3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315/117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0F8A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281/275/173</w:t>
            </w:r>
          </w:p>
        </w:tc>
      </w:tr>
      <w:tr w:rsidR="00333170" w14:paraId="3ABB1455"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C58C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6DC6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186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23CE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207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7298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319/105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1287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288/245/165</w:t>
            </w:r>
          </w:p>
        </w:tc>
      </w:tr>
      <w:tr w:rsidR="00333170" w14:paraId="6B77911D"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7E15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B8B2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195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585B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7D30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322/93.4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7EF6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296/218/158</w:t>
            </w:r>
          </w:p>
        </w:tc>
      </w:tr>
      <w:tr w:rsidR="00333170" w14:paraId="3CE8633C"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6F1C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757C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204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0703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152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E143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326/83.4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B910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303/194/150</w:t>
            </w:r>
          </w:p>
        </w:tc>
      </w:tr>
      <w:tr w:rsidR="00333170" w14:paraId="22F43948"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33C18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940B8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214</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8ABEF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125</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CDC94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330/74.4</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B05D3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311/173/144</w:t>
            </w:r>
          </w:p>
        </w:tc>
      </w:tr>
      <w:tr w:rsidR="00333170" w14:paraId="39BD383C" w14:textId="77777777">
        <w:trPr>
          <w:cantSplit/>
          <w:jc w:val="center"/>
        </w:trPr>
        <w:tc>
          <w:tcPr>
            <w:tcW w:w="8640"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E464B2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1</w:t>
            </w:r>
            <w:r>
              <w:rPr>
                <w:rFonts w:eastAsia="MS Mincho" w:hAnsi="Helvetica" w:cs="Helvetica"/>
                <w:color w:val="000000"/>
                <w:sz w:val="22"/>
                <w:szCs w:val="22"/>
              </w:rPr>
              <w:t>Values at vowel midpoint</w:t>
            </w:r>
          </w:p>
        </w:tc>
      </w:tr>
      <w:tr w:rsidR="00333170" w14:paraId="7F1B3B11"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B232A5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2</w:t>
            </w:r>
            <w:r>
              <w:rPr>
                <w:rFonts w:eastAsia="MS Mincho" w:hAnsi="Helvetica" w:cs="Helvetica"/>
                <w:color w:val="000000"/>
                <w:sz w:val="22"/>
                <w:szCs w:val="22"/>
              </w:rPr>
              <w:t>Vowel duration includes [</w:t>
            </w:r>
            <w:r>
              <w:rPr>
                <w:rFonts w:eastAsia="MS Mincho" w:hAnsi="Helvetica" w:cs="Helvetica"/>
                <w:color w:val="000000"/>
                <w:sz w:val="22"/>
                <w:szCs w:val="22"/>
              </w:rPr>
              <w:t>ɹ</w:t>
            </w:r>
            <w:r>
              <w:rPr>
                <w:rFonts w:eastAsia="MS Mincho" w:hAnsi="Helvetica" w:cs="Helvetica"/>
                <w:color w:val="000000"/>
                <w:sz w:val="22"/>
                <w:szCs w:val="22"/>
              </w:rPr>
              <w:t>]</w:t>
            </w:r>
          </w:p>
        </w:tc>
      </w:tr>
      <w:tr w:rsidR="00333170" w14:paraId="28434364"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2B5EC9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3</w:t>
            </w:r>
            <w:r>
              <w:rPr>
                <w:rFonts w:eastAsia="MS Mincho" w:hAnsi="Helvetica" w:cs="Helvetica"/>
                <w:color w:val="000000"/>
                <w:sz w:val="22"/>
                <w:szCs w:val="22"/>
              </w:rPr>
              <w:t>Max F0 of first syllable/min F0 of second syllable</w:t>
            </w:r>
          </w:p>
        </w:tc>
      </w:tr>
      <w:tr w:rsidR="00333170" w14:paraId="5358348D"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77D0C9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4</w:t>
            </w:r>
            <w:r>
              <w:rPr>
                <w:rFonts w:eastAsia="MS Mincho" w:hAnsi="Helvetica" w:cs="Helvetica"/>
                <w:color w:val="000000"/>
                <w:sz w:val="22"/>
                <w:szCs w:val="22"/>
              </w:rPr>
              <w:t>F0 at start of first syllable/F0 at end of first syllable/F0 at end of second syllable</w:t>
            </w:r>
          </w:p>
        </w:tc>
      </w:tr>
      <w:tr w:rsidR="00333170" w14:paraId="5AAD6D3C"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9E4D43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 xml:space="preserve">Note for the </w:t>
            </w:r>
            <w:r>
              <w:rPr>
                <w:rFonts w:eastAsia="MS Mincho" w:hAnsi="Helvetica" w:cs="Helvetica"/>
                <w:b/>
                <w:i/>
                <w:color w:val="000000"/>
                <w:sz w:val="22"/>
                <w:szCs w:val="22"/>
              </w:rPr>
              <w:t>toru</w:t>
            </w:r>
            <w:r>
              <w:rPr>
                <w:rFonts w:eastAsia="MS Mincho" w:hAnsi="Helvetica" w:cs="Helvetica"/>
                <w:b/>
                <w:color w:val="000000"/>
                <w:sz w:val="22"/>
                <w:szCs w:val="22"/>
              </w:rPr>
              <w:t>-</w:t>
            </w:r>
            <w:r>
              <w:rPr>
                <w:rFonts w:eastAsia="MS Mincho" w:hAnsi="Helvetica" w:cs="Helvetica"/>
                <w:b/>
                <w:i/>
                <w:color w:val="000000"/>
                <w:sz w:val="22"/>
                <w:szCs w:val="22"/>
              </w:rPr>
              <w:t>tooru</w:t>
            </w:r>
            <w:r>
              <w:rPr>
                <w:rFonts w:eastAsia="MS Mincho" w:hAnsi="Helvetica" w:cs="Helvetica"/>
                <w:b/>
                <w:color w:val="000000"/>
                <w:sz w:val="22"/>
                <w:szCs w:val="22"/>
              </w:rPr>
              <w:t xml:space="preserve"> continuum</w:t>
            </w:r>
            <w:r>
              <w:rPr>
                <w:rFonts w:eastAsia="MS Mincho" w:hAnsi="Helvetica" w:cs="Helvetica"/>
                <w:color w:val="000000"/>
                <w:sz w:val="22"/>
                <w:szCs w:val="22"/>
              </w:rPr>
              <w:t xml:space="preserve">: The pitch accent of </w:t>
            </w:r>
            <w:r>
              <w:rPr>
                <w:rFonts w:eastAsia="MS Mincho" w:hAnsi="Helvetica" w:cs="Helvetica"/>
                <w:i/>
                <w:color w:val="000000"/>
                <w:sz w:val="22"/>
                <w:szCs w:val="22"/>
              </w:rPr>
              <w:t>toru</w:t>
            </w:r>
            <w:r>
              <w:rPr>
                <w:rFonts w:eastAsia="MS Mincho" w:hAnsi="Helvetica" w:cs="Helvetica"/>
                <w:color w:val="000000"/>
                <w:sz w:val="22"/>
                <w:szCs w:val="22"/>
              </w:rPr>
              <w:t xml:space="preserve"> is HL while the pitch accent of </w:t>
            </w:r>
            <w:r>
              <w:rPr>
                <w:rFonts w:eastAsia="MS Mincho" w:hAnsi="Helvetica" w:cs="Helvetica"/>
                <w:i/>
                <w:color w:val="000000"/>
                <w:sz w:val="22"/>
                <w:szCs w:val="22"/>
              </w:rPr>
              <w:t>tooru</w:t>
            </w:r>
            <w:r>
              <w:rPr>
                <w:rFonts w:eastAsia="MS Mincho" w:hAnsi="Helvetica" w:cs="Helvetica"/>
                <w:color w:val="000000"/>
                <w:sz w:val="22"/>
                <w:szCs w:val="22"/>
              </w:rPr>
              <w:t xml:space="preserve"> is HLL, so the F0 landmarks occur at different time points between the two words. F0 was interpolated between the words at each of the primary dimension duration steps, which resulted in slightly different, though comparable, F0 values across the different duration continua. The Secondary Dimension Steps 1-5 pitch contour values reported here are from the Duration Step 4 continuum.</w:t>
            </w:r>
          </w:p>
        </w:tc>
      </w:tr>
      <w:tr w:rsidR="00333170" w14:paraId="41E38962"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A44865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511A4825" w14:textId="77777777" w:rsidR="00333170" w:rsidRDefault="00000000">
      <w:pPr>
        <w:pStyle w:val="BodyText"/>
      </w:pPr>
      <w:r>
        <w:t>For the /d/-/t/, the primary dimension varied along the cue of voice-onset-time (VOT) and the secondary dimension varied along the cue of vowel onset F0 following the stop consonant. Both dimensions were manipulated orthogonally using the progressive cutback and replacement approach (</w:t>
      </w:r>
      <w:hyperlink w:anchor="ref-Winn2020Manipulation">
        <w:r>
          <w:rPr>
            <w:rStyle w:val="Hyperlink"/>
          </w:rPr>
          <w:t>Winn, 2020</w:t>
        </w:r>
      </w:hyperlink>
      <w:r>
        <w:t xml:space="preserve">). This method creates synthesizes a continuum by incrementally deleting the consonant onset of the voiced sound and replacing it with equivalent amounts of the burst onset from the voiceless sound, dictated by the set VOT-to-vowel-cutback ratio. F0 manipulation occurs </w:t>
      </w:r>
      <w:r>
        <w:lastRenderedPageBreak/>
        <w:t>after the step of vowel cutback from the voiced sound and before the appending of the aspiration burst from the voiceless sound. Because the contrast occurs in a word-medial position, the script, adapted from Winn (</w:t>
      </w:r>
      <w:hyperlink w:anchor="ref-Winn2022Make">
        <w:r>
          <w:rPr>
            <w:rStyle w:val="Hyperlink"/>
          </w:rPr>
          <w:t>2022b</w:t>
        </w:r>
      </w:hyperlink>
      <w:r>
        <w:t xml:space="preserve">), first constructed the continuum on the second syllable -/ent/, after which the first syllable /ɪn/ was appended to all tokens. Additionally, because the progressive cutback and replacement approach made it so the -/ent/ of the second syllable was sourced from the </w:t>
      </w:r>
      <w:r>
        <w:rPr>
          <w:i/>
          <w:iCs/>
        </w:rPr>
        <w:t>indent</w:t>
      </w:r>
      <w:r>
        <w:t xml:space="preserve"> recording, the /ɪn/ was sourced from the </w:t>
      </w:r>
      <w:r>
        <w:rPr>
          <w:i/>
          <w:iCs/>
        </w:rPr>
        <w:t>intent</w:t>
      </w:r>
      <w:r>
        <w:t xml:space="preserve"> recording, and a closure duration intermediate of that of </w:t>
      </w:r>
      <w:r>
        <w:rPr>
          <w:i/>
          <w:iCs/>
        </w:rPr>
        <w:t>indent</w:t>
      </w:r>
      <w:r>
        <w:t xml:space="preserve"> and </w:t>
      </w:r>
      <w:r>
        <w:rPr>
          <w:i/>
          <w:iCs/>
        </w:rPr>
        <w:t>intent</w:t>
      </w:r>
      <w:r>
        <w:t xml:space="preserve"> was used to append the two syllables.</w:t>
      </w:r>
    </w:p>
    <w:p w14:paraId="784EA195" w14:textId="77777777" w:rsidR="00333170" w:rsidRDefault="00000000">
      <w:pPr>
        <w:pStyle w:val="BodyText"/>
      </w:pPr>
      <w:r>
        <w:t>For the /i/-/ɪ/ continuum, the primary dimension varied along the cue of formant frequencies of F1/F2/F3, and the secondary dimension varied along the cue of vowel duration. To make the formant continuum, the script, adapted from Winn (</w:t>
      </w:r>
      <w:hyperlink w:anchor="ref-Winn2022GUIbased">
        <w:r>
          <w:rPr>
            <w:rStyle w:val="Hyperlink"/>
          </w:rPr>
          <w:t>2022a</w:t>
        </w:r>
      </w:hyperlink>
      <w:r>
        <w:t xml:space="preserve">), used </w:t>
      </w:r>
      <w:r>
        <w:rPr>
          <w:i/>
          <w:iCs/>
        </w:rPr>
        <w:t>reason</w:t>
      </w:r>
      <w:r>
        <w:t xml:space="preserve"> as the base word and interpolated the F1/F2/F3 values of the vowel segment to those of </w:t>
      </w:r>
      <w:r>
        <w:rPr>
          <w:i/>
          <w:iCs/>
        </w:rPr>
        <w:t>risen</w:t>
      </w:r>
      <w:r>
        <w:t xml:space="preserve"> (see Appendix for visualization). I had manipulated the pitch contour of the vowel segment of </w:t>
      </w:r>
      <w:r>
        <w:rPr>
          <w:i/>
          <w:iCs/>
        </w:rPr>
        <w:t>reason</w:t>
      </w:r>
      <w:r>
        <w:t xml:space="preserve"> by multiplying it by 0.7 and shifting it up 50 Hz to better match the pitch contour of </w:t>
      </w:r>
      <w:r>
        <w:rPr>
          <w:i/>
          <w:iCs/>
        </w:rPr>
        <w:t>risen</w:t>
      </w:r>
      <w:r>
        <w:t xml:space="preserve">, in order for the Step 7 token of the formant continuum to better sound like the natural recording of </w:t>
      </w:r>
      <w:r>
        <w:rPr>
          <w:i/>
          <w:iCs/>
        </w:rPr>
        <w:t>risen</w:t>
      </w:r>
      <w:r>
        <w:t>. To make the duration continua, the script, adapted from Winn (</w:t>
      </w:r>
      <w:hyperlink w:anchor="ref-Winn2014Calculate">
        <w:r>
          <w:rPr>
            <w:rStyle w:val="Hyperlink"/>
          </w:rPr>
          <w:t>2014</w:t>
        </w:r>
      </w:hyperlink>
      <w:r>
        <w:t xml:space="preserve">), used the seven steps of the formant continuum as the base word and interpolated to the shorter vowel duration of </w:t>
      </w:r>
      <w:r>
        <w:rPr>
          <w:i/>
          <w:iCs/>
        </w:rPr>
        <w:t>risen</w:t>
      </w:r>
      <w:r>
        <w:t>. Notably, due to the difference in formant transition amplitude and rate from [ɹ] to the different vowels, [ɹ] was treated as a semi-vowel and included in the vowel segment for both the formant and duration manipulations. Including the formant transitions from [ɹ] to the vowel in the manipulations ensured that the stimuli sounded relatively more natural as they morphed from one endpoint to the other.</w:t>
      </w:r>
    </w:p>
    <w:p w14:paraId="7B99D1C7" w14:textId="77777777" w:rsidR="00333170" w:rsidRDefault="00000000">
      <w:pPr>
        <w:pStyle w:val="BodyText"/>
      </w:pPr>
      <w:r>
        <w:t xml:space="preserve">For the /t/-/tt/ continuum, the primary dimension varied along the cue of stop closure duration, and the secondary dimension varied along the cue of pitch drop from the first syllable vowel to the second syllable vowel. It was necessary first to make the pitch drop continuum, as </w:t>
      </w:r>
      <w:r>
        <w:lastRenderedPageBreak/>
        <w:t>the script to interpolate pitch between two words, adapted from Winn (</w:t>
      </w:r>
      <w:hyperlink w:anchor="ref-Winn2021Interpolate">
        <w:r>
          <w:rPr>
            <w:rStyle w:val="Hyperlink"/>
          </w:rPr>
          <w:t>2021</w:t>
        </w:r>
      </w:hyperlink>
      <w:r>
        <w:t>) and Bujok (</w:t>
      </w:r>
      <w:hyperlink w:anchor="ref-Bujok2023Interpolate">
        <w:r>
          <w:rPr>
            <w:rStyle w:val="Hyperlink"/>
          </w:rPr>
          <w:t>2023</w:t>
        </w:r>
      </w:hyperlink>
      <w:r>
        <w:t xml:space="preserve">), needed to work on sounds with the same timing landmarks for the relevant segments. As such, the script separately interpolated pitch between the first syllables of </w:t>
      </w:r>
      <w:r>
        <w:rPr>
          <w:i/>
          <w:iCs/>
        </w:rPr>
        <w:t>kata</w:t>
      </w:r>
      <w:r>
        <w:t xml:space="preserve"> and </w:t>
      </w:r>
      <w:r>
        <w:rPr>
          <w:i/>
          <w:iCs/>
        </w:rPr>
        <w:t>katta</w:t>
      </w:r>
      <w:r>
        <w:t xml:space="preserve"> and the second syllables of </w:t>
      </w:r>
      <w:r>
        <w:rPr>
          <w:i/>
          <w:iCs/>
        </w:rPr>
        <w:t>kata</w:t>
      </w:r>
      <w:r>
        <w:t xml:space="preserve"> and </w:t>
      </w:r>
      <w:r>
        <w:rPr>
          <w:i/>
          <w:iCs/>
        </w:rPr>
        <w:t>katta</w:t>
      </w:r>
      <w:r>
        <w:t xml:space="preserve">, using </w:t>
      </w:r>
      <w:r>
        <w:rPr>
          <w:i/>
          <w:iCs/>
        </w:rPr>
        <w:t>kata</w:t>
      </w:r>
      <w:r>
        <w:t xml:space="preserve"> as the base word for both syllables and interpolating to the pitch of </w:t>
      </w:r>
      <w:r>
        <w:rPr>
          <w:i/>
          <w:iCs/>
        </w:rPr>
        <w:t>katta</w:t>
      </w:r>
      <w:r>
        <w:t xml:space="preserve">; this was possible because the durations of the syllables in the natural recordings were roughly equivalent between the two words (see Appendix for visualization). The syllables were then concatenated with a stop closure silence in between that had a duration derived from the natural recording of </w:t>
      </w:r>
      <w:r>
        <w:rPr>
          <w:i/>
          <w:iCs/>
        </w:rPr>
        <w:t>kata</w:t>
      </w:r>
      <w:r>
        <w:t xml:space="preserve">. Finally, the duration of the stop closure, at each step of the pitch drop continuum, was interpolated between the values for </w:t>
      </w:r>
      <w:r>
        <w:rPr>
          <w:i/>
          <w:iCs/>
        </w:rPr>
        <w:t>kata</w:t>
      </w:r>
      <w:r>
        <w:t xml:space="preserve"> and </w:t>
      </w:r>
      <w:r>
        <w:rPr>
          <w:i/>
          <w:iCs/>
        </w:rPr>
        <w:t>katta</w:t>
      </w:r>
      <w:r>
        <w:t>.</w:t>
      </w:r>
    </w:p>
    <w:p w14:paraId="5711BAD9" w14:textId="77777777" w:rsidR="00333170" w:rsidRDefault="00000000">
      <w:pPr>
        <w:pStyle w:val="BodyText"/>
      </w:pPr>
      <w:r>
        <w:t>For the /o/-/oː/ continuum, the primary dimension varied along the cue of vowel duration, and the secondary dimension varied along the cue of pitch accent contour. As with the /t/-/tt/ continuum, it was necessary to interpolate the pitch contour between sounds with the same timing landmarks for the relevant segments, which means that pitch needed to be interpolated at each step of the vowel duration continuum. However, because synthetically lengthening vowels begins to sound unnatural after exceeding a 2.4x duration ratio (</w:t>
      </w:r>
      <w:hyperlink w:anchor="ref-Winn2020Manipulation">
        <w:r>
          <w:rPr>
            <w:rStyle w:val="Hyperlink"/>
          </w:rPr>
          <w:t>Winn, 2020</w:t>
        </w:r>
      </w:hyperlink>
      <w:r>
        <w:t xml:space="preserve">), using just one word as the base and interpolating to the value of the other was undesirable for the duration continuum (104 ms for </w:t>
      </w:r>
      <w:r>
        <w:rPr>
          <w:i/>
          <w:iCs/>
        </w:rPr>
        <w:t>toru</w:t>
      </w:r>
      <w:r>
        <w:t xml:space="preserve"> to 329 ms for </w:t>
      </w:r>
      <w:r>
        <w:rPr>
          <w:i/>
          <w:iCs/>
        </w:rPr>
        <w:t>tooru</w:t>
      </w:r>
      <w:r>
        <w:t xml:space="preserve">, resulting in a 3.16x duration ratio). This was also undesirable for the pitch contour continuum because, unlike the /t/-/tt/ continuum, the interpolation of pitch contour between different vowel lengths did not have as simple of a solution as interpolating pitch separately for each syllable, as was possible between different consonant lengths. The pitch accent pattern for </w:t>
      </w:r>
      <w:r>
        <w:rPr>
          <w:i/>
          <w:iCs/>
        </w:rPr>
        <w:t>toru</w:t>
      </w:r>
      <w:r>
        <w:t xml:space="preserve"> is HL (high-low), while the pitch accent pattern for </w:t>
      </w:r>
      <w:r>
        <w:rPr>
          <w:i/>
          <w:iCs/>
        </w:rPr>
        <w:t>tooru</w:t>
      </w:r>
      <w:r>
        <w:t xml:space="preserve"> is HLL; by virtue of lengthening the vowel, the number of morae over which the pitch drops is different, which changes the location of the pitch drop across syllables. The pitch drops to low </w:t>
      </w:r>
      <w:r>
        <w:rPr>
          <w:i/>
          <w:iCs/>
        </w:rPr>
        <w:t>after</w:t>
      </w:r>
      <w:r>
        <w:t xml:space="preserve"> the first syllable for </w:t>
      </w:r>
      <w:r>
        <w:rPr>
          <w:i/>
          <w:iCs/>
        </w:rPr>
        <w:lastRenderedPageBreak/>
        <w:t>toru</w:t>
      </w:r>
      <w:r>
        <w:t xml:space="preserve"> while the pitch drops to low at the midpoint of the first syllable for </w:t>
      </w:r>
      <w:r>
        <w:rPr>
          <w:i/>
          <w:iCs/>
        </w:rPr>
        <w:t>tooru</w:t>
      </w:r>
      <w:r>
        <w:t>, keeping in mind that both words have the same number of syllables despite the difference in morae</w:t>
      </w:r>
      <w:r>
        <w:rPr>
          <w:rStyle w:val="FootnoteReference"/>
        </w:rPr>
        <w:footnoteReference w:id="4"/>
      </w:r>
      <w:r>
        <w:t xml:space="preserve">. To solve both of these problems, </w:t>
      </w:r>
      <w:r>
        <w:rPr>
          <w:i/>
          <w:iCs/>
        </w:rPr>
        <w:t>toru</w:t>
      </w:r>
      <w:r>
        <w:t xml:space="preserve"> and </w:t>
      </w:r>
      <w:r>
        <w:rPr>
          <w:i/>
          <w:iCs/>
        </w:rPr>
        <w:t>tooru</w:t>
      </w:r>
      <w:r>
        <w:t xml:space="preserve"> were each used as a base word for the duration continuum, resulting in two continua that were identical in duration steps but different in their pitch contours. From here, pitch contour was interpolated between the corresponding duration steps. For the pitch interpolation process, </w:t>
      </w:r>
      <w:r>
        <w:rPr>
          <w:i/>
          <w:iCs/>
        </w:rPr>
        <w:t>toru</w:t>
      </w:r>
      <w:r>
        <w:t xml:space="preserve"> served as the base for Steps 1-4 of the duration continuum (104 ms to 216 ms for a 2.08x ratio) and </w:t>
      </w:r>
      <w:r>
        <w:rPr>
          <w:i/>
          <w:iCs/>
        </w:rPr>
        <w:t>tooru</w:t>
      </w:r>
      <w:r>
        <w:t xml:space="preserve"> served as the base for Steps 4-7 (216 ms to 329 ms for a 1.52x ratio). The best sounding tokens for the five steps of the pitch continuum at Step 4 of the duration continuum was chosen between the </w:t>
      </w:r>
      <w:r>
        <w:rPr>
          <w:i/>
          <w:iCs/>
        </w:rPr>
        <w:t>toru</w:t>
      </w:r>
      <w:r>
        <w:t xml:space="preserve">-origin tokens and </w:t>
      </w:r>
      <w:r>
        <w:rPr>
          <w:i/>
          <w:iCs/>
        </w:rPr>
        <w:t>tooru</w:t>
      </w:r>
      <w:r>
        <w:t xml:space="preserve">-origin tokens, based on my personal judgement of token naturalness. The final set of stimuli used </w:t>
      </w:r>
      <w:r>
        <w:rPr>
          <w:i/>
          <w:iCs/>
        </w:rPr>
        <w:t>toru</w:t>
      </w:r>
      <w:r>
        <w:t xml:space="preserve"> as the base word for all five steps of the pitch continuum for Steps 1-3 of the vowel duration continuum and Step 1 of the pitch continuum for Step 4 of the duration continuum. Then, </w:t>
      </w:r>
      <w:r>
        <w:rPr>
          <w:i/>
          <w:iCs/>
        </w:rPr>
        <w:t>tooru</w:t>
      </w:r>
      <w:r>
        <w:t xml:space="preserve"> was used as the base word for Steps 2-5 of the pitch continuum for Step 4 of the duration continuum and for all five steps of the pitch continuum for Steps 5-7 of the duration continuum. For a graphical representation of the base words used for the 7x5 continuum matrix for </w:t>
      </w:r>
      <w:r>
        <w:rPr>
          <w:i/>
          <w:iCs/>
        </w:rPr>
        <w:t>toru</w:t>
      </w:r>
      <w:r>
        <w:t>-</w:t>
      </w:r>
      <w:r>
        <w:rPr>
          <w:i/>
          <w:iCs/>
        </w:rPr>
        <w:t>tooru</w:t>
      </w:r>
      <w:r>
        <w:t>, see Appendix.</w:t>
      </w:r>
    </w:p>
    <w:p w14:paraId="5E3A04E6" w14:textId="77777777" w:rsidR="00333170" w:rsidRDefault="00000000">
      <w:pPr>
        <w:pStyle w:val="Heading4"/>
      </w:pPr>
      <w:bookmarkStart w:id="62" w:name="st1-vas-proc"/>
      <w:bookmarkStart w:id="63" w:name="_Toc203657055"/>
      <w:bookmarkEnd w:id="59"/>
      <w:r>
        <w:t>Procedure</w:t>
      </w:r>
      <w:bookmarkEnd w:id="63"/>
    </w:p>
    <w:p w14:paraId="72DAE53C" w14:textId="77777777" w:rsidR="00333170" w:rsidRDefault="00000000">
      <w:pPr>
        <w:pStyle w:val="FirstParagraph"/>
      </w:pPr>
      <w:r>
        <w:t xml:space="preserve">Listeners received detailed instructions on how to complete the VAS task. Because the task also involved categorizing non-L1 words they have possibly never heard before, participants were given the chance to listen to the natural speech recordings of all eight words (i.e., </w:t>
      </w:r>
      <w:r>
        <w:rPr>
          <w:i/>
          <w:iCs/>
        </w:rPr>
        <w:t>indent</w:t>
      </w:r>
      <w:r>
        <w:t xml:space="preserve">, </w:t>
      </w:r>
      <w:r>
        <w:rPr>
          <w:i/>
          <w:iCs/>
        </w:rPr>
        <w:t>intent,</w:t>
      </w:r>
      <w:r>
        <w:t xml:space="preserve">, </w:t>
      </w:r>
      <w:r>
        <w:rPr>
          <w:i/>
          <w:iCs/>
        </w:rPr>
        <w:t>reason</w:t>
      </w:r>
      <w:r>
        <w:t xml:space="preserve">, </w:t>
      </w:r>
      <w:r>
        <w:rPr>
          <w:i/>
          <w:iCs/>
        </w:rPr>
        <w:t>risen</w:t>
      </w:r>
      <w:r>
        <w:t xml:space="preserve">, </w:t>
      </w:r>
      <w:r>
        <w:rPr>
          <w:i/>
          <w:iCs/>
        </w:rPr>
        <w:t>kata</w:t>
      </w:r>
      <w:r>
        <w:t xml:space="preserve">, </w:t>
      </w:r>
      <w:r>
        <w:rPr>
          <w:i/>
          <w:iCs/>
        </w:rPr>
        <w:t>katta</w:t>
      </w:r>
      <w:r>
        <w:t xml:space="preserve">, </w:t>
      </w:r>
      <w:r>
        <w:rPr>
          <w:i/>
          <w:iCs/>
        </w:rPr>
        <w:t>toru</w:t>
      </w:r>
      <w:r>
        <w:t xml:space="preserve">, </w:t>
      </w:r>
      <w:r>
        <w:rPr>
          <w:i/>
          <w:iCs/>
        </w:rPr>
        <w:t>tooru</w:t>
      </w:r>
      <w:r>
        <w:t xml:space="preserve">) and a chance to interact with the sliding scale used in the task. In each experimental trial (see Figure </w:t>
      </w:r>
      <w:hyperlink w:anchor="st1-vas-trial">
        <w:r>
          <w:fldChar w:fldCharType="begin"/>
        </w:r>
        <w:r>
          <w:instrText xml:space="preserve"> REF st1-vas-trial \h</w:instrText>
        </w:r>
        <w:r w:rsidR="00665F8A">
          <w:fldChar w:fldCharType="separate"/>
        </w:r>
        <w:r w:rsidR="00665F8A">
          <w:rPr>
            <w:b/>
            <w:noProof/>
          </w:rPr>
          <w:t>4</w:t>
        </w:r>
        <w:r w:rsidR="00665F8A">
          <w:rPr>
            <w:b/>
          </w:rPr>
          <w:t>.</w:t>
        </w:r>
        <w:r w:rsidR="00665F8A">
          <w:rPr>
            <w:b/>
            <w:noProof/>
          </w:rPr>
          <w:t>1</w:t>
        </w:r>
        <w:r>
          <w:fldChar w:fldCharType="end"/>
        </w:r>
      </w:hyperlink>
      <w:r>
        <w:t xml:space="preserve">), the participant heard a stimulus token while viewing a fixation cross, after which they were presented a horizontal line in the center of the </w:t>
      </w:r>
      <w:r>
        <w:lastRenderedPageBreak/>
        <w:t>screen with each word of the contrast pair at either end. To avoid biasing the participants, there are no anchor points anywhere along the line, such as at either endpoint or in the center (</w:t>
      </w:r>
      <w:hyperlink w:anchor="ref-Paul-Dauphin1999Bias">
        <w:r>
          <w:rPr>
            <w:rStyle w:val="Hyperlink"/>
          </w:rPr>
          <w:t>Paul-Dauphin et al., 1999</w:t>
        </w:r>
      </w:hyperlink>
      <w:r>
        <w:t>). The anchor point appeared after the participant clicked anywhere on the line with a number indicator from 0-100 appearing above it corresponding to the location of the anchor point. Participants were instructed to move the anchor point along the line based on their judgement of how close the token sounded to one word or the other. Although the participant did not hear the token more than once in a given trial, they were able to adjust their rating any number of times and submit their response by clicking a button to move on to the next trial. There was a 150 ms buffer from the end of a trial at response submission to the presentation of the stimulus for the next trial, and a 150 ms buffer after the stimulus finished playing before presentation of the scale.</w:t>
      </w:r>
    </w:p>
    <w:p w14:paraId="52992E66" w14:textId="77777777" w:rsidR="00333170" w:rsidRDefault="00000000">
      <w:pPr>
        <w:pStyle w:val="Figure"/>
        <w:keepNext/>
      </w:pPr>
      <w:r>
        <w:rPr>
          <w:noProof/>
        </w:rPr>
        <w:drawing>
          <wp:inline distT="0" distB="0" distL="0" distR="0" wp14:anchorId="3471ABBC" wp14:editId="1DBA2CFF">
            <wp:extent cx="4572000" cy="2572173"/>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0"/>
                    <a:stretch>
                      <a:fillRect/>
                    </a:stretch>
                  </pic:blipFill>
                  <pic:spPr bwMode="auto">
                    <a:xfrm>
                      <a:off x="0" y="0"/>
                      <a:ext cx="4572000" cy="2572173"/>
                    </a:xfrm>
                    <a:prstGeom prst="rect">
                      <a:avLst/>
                    </a:prstGeom>
                    <a:noFill/>
                  </pic:spPr>
                </pic:pic>
              </a:graphicData>
            </a:graphic>
          </wp:inline>
        </w:drawing>
      </w:r>
    </w:p>
    <w:p w14:paraId="5995E5C8" w14:textId="77777777" w:rsidR="00333170" w:rsidRDefault="00000000">
      <w:pPr>
        <w:pStyle w:val="ImageCaption"/>
      </w:pPr>
      <w:r>
        <w:rPr>
          <w:b/>
        </w:rPr>
        <w:t xml:space="preserve">Figure </w:t>
      </w:r>
      <w:bookmarkStart w:id="64" w:name="st1-vas-trial"/>
      <w:r>
        <w:rPr>
          <w:b/>
        </w:rPr>
        <w:fldChar w:fldCharType="begin"/>
      </w:r>
      <w:r>
        <w:rPr>
          <w:b/>
        </w:rPr>
        <w:instrText>STYLEREF 1 \r</w:instrText>
      </w:r>
      <w:r w:rsidR="00665F8A">
        <w:rPr>
          <w:b/>
        </w:rPr>
        <w:fldChar w:fldCharType="separate"/>
      </w:r>
      <w:r w:rsidR="00665F8A">
        <w:rPr>
          <w:b/>
          <w:noProof/>
        </w:rPr>
        <w:t>4</w:t>
      </w:r>
      <w:r>
        <w:rPr>
          <w:b/>
        </w:rPr>
        <w:fldChar w:fldCharType="end"/>
      </w:r>
      <w:r>
        <w:rPr>
          <w:b/>
        </w:rPr>
        <w:t>.</w:t>
      </w:r>
      <w:r>
        <w:rPr>
          <w:b/>
        </w:rPr>
        <w:fldChar w:fldCharType="begin"/>
      </w:r>
      <w:r>
        <w:rPr>
          <w:b/>
        </w:rPr>
        <w:instrText>SEQ chp3fig \* Arabic</w:instrText>
      </w:r>
      <w:r w:rsidR="00665F8A">
        <w:rPr>
          <w:b/>
        </w:rPr>
        <w:fldChar w:fldCharType="separate"/>
      </w:r>
      <w:r w:rsidR="00665F8A">
        <w:rPr>
          <w:b/>
          <w:noProof/>
        </w:rPr>
        <w:t>1</w:t>
      </w:r>
      <w:r>
        <w:rPr>
          <w:b/>
        </w:rPr>
        <w:fldChar w:fldCharType="end"/>
      </w:r>
      <w:bookmarkEnd w:id="64"/>
      <w:r>
        <w:rPr>
          <w:b/>
        </w:rPr>
        <w:t xml:space="preserve">: </w:t>
      </w:r>
      <w:r>
        <w:t>Procedure of VAS Trial.</w:t>
      </w:r>
    </w:p>
    <w:p w14:paraId="669D049E" w14:textId="77777777" w:rsidR="00333170" w:rsidRDefault="00000000">
      <w:pPr>
        <w:pStyle w:val="BodyText"/>
      </w:pPr>
      <w:r>
        <w:t xml:space="preserve">For the English contrast pair continua, the words on either side of the VAS sliding scale on the screen were written in English. For the Japanese contrast pair continua, the words on either side of the VAS sliding scale were written in both </w:t>
      </w:r>
      <w:r>
        <w:rPr>
          <w:i/>
          <w:iCs/>
        </w:rPr>
        <w:t>hiragana</w:t>
      </w:r>
      <w:r>
        <w:t xml:space="preserve"> and </w:t>
      </w:r>
      <w:r>
        <w:rPr>
          <w:i/>
          <w:iCs/>
        </w:rPr>
        <w:t>romaji</w:t>
      </w:r>
      <w:r>
        <w:t xml:space="preserve"> (Roman letters). The romanization of the Japanese words were </w:t>
      </w:r>
      <w:r>
        <w:rPr>
          <w:i/>
          <w:iCs/>
        </w:rPr>
        <w:t>kata</w:t>
      </w:r>
      <w:r>
        <w:t xml:space="preserve">, </w:t>
      </w:r>
      <w:r>
        <w:rPr>
          <w:i/>
          <w:iCs/>
        </w:rPr>
        <w:t>katta</w:t>
      </w:r>
      <w:r>
        <w:t xml:space="preserve">, </w:t>
      </w:r>
      <w:r>
        <w:rPr>
          <w:i/>
          <w:iCs/>
        </w:rPr>
        <w:t>toru</w:t>
      </w:r>
      <w:r>
        <w:t xml:space="preserve">, and </w:t>
      </w:r>
      <w:r>
        <w:rPr>
          <w:i/>
          <w:iCs/>
        </w:rPr>
        <w:t>tooru</w:t>
      </w:r>
      <w:r>
        <w:t xml:space="preserve">. For each contrast pair, the </w:t>
      </w:r>
      <w:r>
        <w:lastRenderedPageBreak/>
        <w:t>left-right position of each word on the endpoints was randomized to be counterbalanced across participants (but consistent within-participant across the trials of a given continuum).</w:t>
      </w:r>
    </w:p>
    <w:p w14:paraId="30C70EDF" w14:textId="77777777" w:rsidR="00333170" w:rsidRDefault="00000000">
      <w:pPr>
        <w:pStyle w:val="BodyText"/>
      </w:pPr>
      <w:r>
        <w:t>Trials were blocked by continuum (i.e., trials within a block are derived from the same continuum). Within each block, the 35 continuum tokens (7 primary cue x 5 secondary cue) were presented three times in randomized order, for a total of 105 trials per continuum block. To avoid fatigue, each block of 105 trials was divided into three mini-blocks of 35 trials each with a timed 20-second break in between. Each participant was presented with all four continua, for a grand total of 420 trials, with a timed 60-second break in between continuum blocks. The VAS task took approximately 20-30 minutes to complete.</w:t>
      </w:r>
    </w:p>
    <w:p w14:paraId="5F9242F2" w14:textId="77777777" w:rsidR="00333170" w:rsidRDefault="00000000">
      <w:pPr>
        <w:pStyle w:val="BodyText"/>
      </w:pPr>
      <w:r>
        <w:t>In order to reduce the cognitive load that may be associated with switching between continua and languages, the two blocks per continua were always presented in succession. Additionally, to reduce task confusion especially for participants naïve to or having low proficiency with Japanese, the English continuum blocks were presented first, followed by the Japanese continuum blocks. This followed the only precedent with regards to the order of the presentation of blocks for both L1 and non-L1 continua, set by Kong &amp; Kang (</w:t>
      </w:r>
      <w:hyperlink w:anchor="ref-Kong2023Individual">
        <w:r>
          <w:rPr>
            <w:rStyle w:val="Hyperlink"/>
          </w:rPr>
          <w:t>2023</w:t>
        </w:r>
      </w:hyperlink>
      <w:r>
        <w:t>). Participants were randomized into conditions that counterbalanced the order of within-language continuum blocks.</w:t>
      </w:r>
    </w:p>
    <w:p w14:paraId="091F3820" w14:textId="77777777" w:rsidR="00333170" w:rsidRDefault="00000000">
      <w:pPr>
        <w:pStyle w:val="Heading4"/>
      </w:pPr>
      <w:bookmarkStart w:id="65" w:name="st1-vas-prep"/>
      <w:bookmarkStart w:id="66" w:name="_Toc203657056"/>
      <w:bookmarkEnd w:id="62"/>
      <w:r>
        <w:t>VAS data preprocessing</w:t>
      </w:r>
      <w:bookmarkEnd w:id="66"/>
    </w:p>
    <w:p w14:paraId="0DB8E0EB" w14:textId="77777777" w:rsidR="00333170" w:rsidRDefault="00000000">
      <w:pPr>
        <w:pStyle w:val="FirstParagraph"/>
      </w:pPr>
      <w:r>
        <w:t xml:space="preserve">Figure </w:t>
      </w:r>
      <w:hyperlink w:anchor="apfelbaum-vas-curve">
        <w:r>
          <w:fldChar w:fldCharType="begin"/>
        </w:r>
        <w:r>
          <w:instrText xml:space="preserve"> REF apfelbaum-vas-curve \h</w:instrText>
        </w:r>
        <w:r w:rsidR="00665F8A">
          <w:fldChar w:fldCharType="separate"/>
        </w:r>
        <w:r w:rsidR="00665F8A">
          <w:rPr>
            <w:b/>
            <w:noProof/>
          </w:rPr>
          <w:t>4</w:t>
        </w:r>
        <w:r w:rsidR="00665F8A">
          <w:rPr>
            <w:b/>
          </w:rPr>
          <w:t>.</w:t>
        </w:r>
        <w:r w:rsidR="00665F8A">
          <w:rPr>
            <w:b/>
            <w:noProof/>
          </w:rPr>
          <w:t>2</w:t>
        </w:r>
        <w:r>
          <w:fldChar w:fldCharType="end"/>
        </w:r>
      </w:hyperlink>
      <w:r>
        <w:t xml:space="preserve"> (</w:t>
      </w:r>
      <w:hyperlink w:anchor="ref-Apfelbaum2022Dont">
        <w:r>
          <w:rPr>
            <w:rStyle w:val="Hyperlink"/>
          </w:rPr>
          <w:t>Apfelbaum et al., 2022</w:t>
        </w:r>
      </w:hyperlink>
      <w:r>
        <w:t xml:space="preserve">) displays hypothetical VAS data plotted on a graph with one-dimensional continuum step along the x-axis (Step 1-7) and response rating on the y-axis (0-100, with 0 representing one side of the rating scale (e.g., </w:t>
      </w:r>
      <w:r>
        <w:rPr>
          <w:i/>
          <w:iCs/>
        </w:rPr>
        <w:t>indent</w:t>
      </w:r>
      <w:r>
        <w:t xml:space="preserve">) and 100 representing the other side (e.g., </w:t>
      </w:r>
      <w:r>
        <w:rPr>
          <w:i/>
          <w:iCs/>
        </w:rPr>
        <w:t>intent</w:t>
      </w:r>
      <w:r>
        <w:t xml:space="preserve">) on the y-axis. When plotted as such, VAS data is typically fit with a logistic curve function from which four parameters are estimated: (1) the minimum and (2) maximum asymptotes </w:t>
      </w:r>
      <w:r>
        <w:lastRenderedPageBreak/>
        <w:t>of the curve, (3) the cross-over/inflection point, which is the location on the x-axis where the curve crosses 50% of the way between the minimum and maximum asymptotes, i.e., the category boundary, and (4) the slope derived from the curve at the cross-over point. As each token is repeated multiple times, response variability can also be measured as the deviation of each VAS rating from the mean response rating predicted by the logistic curve at each step of the continuum (</w:t>
      </w:r>
      <w:hyperlink w:anchor="ref-Apfelbaum2022Dont">
        <w:r>
          <w:rPr>
            <w:rStyle w:val="Hyperlink"/>
          </w:rPr>
          <w:t>Apfelbaum et al., 2022</w:t>
        </w:r>
      </w:hyperlink>
      <w:r>
        <w:t xml:space="preserve">; </w:t>
      </w:r>
      <w:hyperlink w:anchor="ref-Kutlu2022Moving">
        <w:r>
          <w:rPr>
            <w:rStyle w:val="Hyperlink"/>
          </w:rPr>
          <w:t>Kutlu et al., 2022</w:t>
        </w:r>
      </w:hyperlink>
      <w:r>
        <w:t>). The slope and response variability measures from VAS data are best analyzed together to jointly represent a measurement of gradiency. Shallower slopes may be an indicator of gradient categorization, especially in comparison to steeper slopes which theoretically indicate categorical response patterns, but shallow slopes can be further disambiguated using response variability. Shallow slopes with low response variability theoretically represent consistent, “true” gradient response patterns (Panel B), while shallow slopes with high response variability theoretically represent inconsistent, noisy response patterns (Panel C).</w:t>
      </w:r>
    </w:p>
    <w:p w14:paraId="0899612E" w14:textId="77777777" w:rsidR="00333170" w:rsidRDefault="00000000">
      <w:pPr>
        <w:pStyle w:val="Figure"/>
        <w:keepNext/>
      </w:pPr>
      <w:r>
        <w:rPr>
          <w:noProof/>
        </w:rPr>
        <w:drawing>
          <wp:inline distT="0" distB="0" distL="0" distR="0" wp14:anchorId="3CC6081D" wp14:editId="2B86FA98">
            <wp:extent cx="4572000" cy="1053148"/>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1"/>
                    <a:stretch>
                      <a:fillRect/>
                    </a:stretch>
                  </pic:blipFill>
                  <pic:spPr bwMode="auto">
                    <a:xfrm>
                      <a:off x="0" y="0"/>
                      <a:ext cx="4572000" cy="1053148"/>
                    </a:xfrm>
                    <a:prstGeom prst="rect">
                      <a:avLst/>
                    </a:prstGeom>
                    <a:noFill/>
                  </pic:spPr>
                </pic:pic>
              </a:graphicData>
            </a:graphic>
          </wp:inline>
        </w:drawing>
      </w:r>
    </w:p>
    <w:p w14:paraId="7F31D1F6" w14:textId="77777777" w:rsidR="00333170" w:rsidRDefault="00000000">
      <w:pPr>
        <w:pStyle w:val="ImageCaption"/>
      </w:pPr>
      <w:r>
        <w:rPr>
          <w:b/>
        </w:rPr>
        <w:t xml:space="preserve">Figure </w:t>
      </w:r>
      <w:bookmarkStart w:id="67" w:name="apfelbaum-vas-curve"/>
      <w:r>
        <w:rPr>
          <w:b/>
        </w:rPr>
        <w:fldChar w:fldCharType="begin"/>
      </w:r>
      <w:r>
        <w:rPr>
          <w:b/>
        </w:rPr>
        <w:instrText>STYLEREF 1 \r</w:instrText>
      </w:r>
      <w:r w:rsidR="00665F8A">
        <w:rPr>
          <w:b/>
        </w:rPr>
        <w:fldChar w:fldCharType="separate"/>
      </w:r>
      <w:r w:rsidR="00665F8A">
        <w:rPr>
          <w:b/>
          <w:noProof/>
        </w:rPr>
        <w:t>4</w:t>
      </w:r>
      <w:r>
        <w:rPr>
          <w:b/>
        </w:rPr>
        <w:fldChar w:fldCharType="end"/>
      </w:r>
      <w:r>
        <w:rPr>
          <w:b/>
        </w:rPr>
        <w:t>.</w:t>
      </w:r>
      <w:r>
        <w:rPr>
          <w:b/>
        </w:rPr>
        <w:fldChar w:fldCharType="begin"/>
      </w:r>
      <w:r>
        <w:rPr>
          <w:b/>
        </w:rPr>
        <w:instrText>SEQ chp3fig \* Arabic</w:instrText>
      </w:r>
      <w:r w:rsidR="00665F8A">
        <w:rPr>
          <w:b/>
        </w:rPr>
        <w:fldChar w:fldCharType="separate"/>
      </w:r>
      <w:r w:rsidR="00665F8A">
        <w:rPr>
          <w:b/>
          <w:noProof/>
        </w:rPr>
        <w:t>2</w:t>
      </w:r>
      <w:r>
        <w:rPr>
          <w:b/>
        </w:rPr>
        <w:fldChar w:fldCharType="end"/>
      </w:r>
      <w:bookmarkEnd w:id="67"/>
      <w:r>
        <w:rPr>
          <w:b/>
        </w:rPr>
        <w:t xml:space="preserve">: </w:t>
      </w:r>
      <w:r>
        <w:t>Hypothetical one-dimensional VAS response data resulting in a shallow response curve (from Apfelbaum et al., 2022). A. Parameters of a logistic curve that can be estimated from averaged response data. B. A shallow response curve with individual trial responses showing a gradient response pattern with low response variability. C. A shallow response curve with individual trial responses showing a categorical response pattern with high response variability.</w:t>
      </w:r>
    </w:p>
    <w:p w14:paraId="3550C9AC" w14:textId="77777777" w:rsidR="00333170" w:rsidRDefault="00000000">
      <w:pPr>
        <w:pStyle w:val="BodyText"/>
      </w:pPr>
      <w:r>
        <w:t xml:space="preserve">However, two-dimensional VAS data results in multiple category boundaries (along the primary dimension) at the different steps of the secondary dimension. A single parameter of category boundary must be estimated with an alternative function that must take into account use of both the primary and secondary acoustic cues. Figure </w:t>
      </w:r>
      <w:hyperlink w:anchor="kapnoula-2d-vas-heatmap">
        <w:r>
          <w:fldChar w:fldCharType="begin"/>
        </w:r>
        <w:r>
          <w:instrText xml:space="preserve"> REF kapnoula-2d-vas-heatmap \h</w:instrText>
        </w:r>
        <w:r w:rsidR="00665F8A">
          <w:fldChar w:fldCharType="separate"/>
        </w:r>
        <w:r w:rsidR="00665F8A">
          <w:rPr>
            <w:b/>
            <w:noProof/>
          </w:rPr>
          <w:t>4</w:t>
        </w:r>
        <w:r w:rsidR="00665F8A">
          <w:rPr>
            <w:b/>
          </w:rPr>
          <w:t>.</w:t>
        </w:r>
        <w:r w:rsidR="00665F8A">
          <w:rPr>
            <w:b/>
            <w:noProof/>
          </w:rPr>
          <w:t>3</w:t>
        </w:r>
        <w:r>
          <w:fldChar w:fldCharType="end"/>
        </w:r>
      </w:hyperlink>
      <w:r>
        <w:t xml:space="preserve"> (</w:t>
      </w:r>
      <w:hyperlink w:anchor="ref-Kapnoula2017Evaluating">
        <w:r>
          <w:rPr>
            <w:rStyle w:val="Hyperlink"/>
          </w:rPr>
          <w:t>Kapnoula et al., 2017</w:t>
        </w:r>
      </w:hyperlink>
      <w:r>
        <w:t xml:space="preserve">) provides two hypothetical response patterns from two-dimensional VAS data when plotted on a graph with the </w:t>
      </w:r>
      <w:r>
        <w:lastRenderedPageBreak/>
        <w:t>primary acoustic cue on the x-axis and the secondary acoustic cue on the y-axis, (in these examples, voice onset time (VOT) and fundamental frequency (F</w:t>
      </w:r>
      <w:r>
        <w:rPr>
          <w:vertAlign w:val="subscript"/>
        </w:rPr>
        <w:t>0</w:t>
      </w:r>
      <w:r>
        <w:t xml:space="preserve">) respectively). VAS ratings are plotted with a third dimension of color gradient. Starting from the cross-over point along the primary cue, a category boundary is drawn using both dimensions. Relative use of the primary and secondary cues is calculated as the angle between the x-axis and the boundary line, </w:t>
      </w:r>
      <m:oMath>
        <m:r>
          <w:rPr>
            <w:rFonts w:ascii="Cambria Math" w:hAnsi="Cambria Math"/>
          </w:rPr>
          <m:t>θ</m:t>
        </m:r>
      </m:oMath>
      <w:r>
        <w:t xml:space="preserve"> (theta).</w:t>
      </w:r>
    </w:p>
    <w:p w14:paraId="77559656" w14:textId="77777777" w:rsidR="00333170" w:rsidRDefault="00000000">
      <w:pPr>
        <w:pStyle w:val="Figure"/>
        <w:keepNext/>
      </w:pPr>
      <w:r>
        <w:rPr>
          <w:noProof/>
        </w:rPr>
        <w:drawing>
          <wp:inline distT="0" distB="0" distL="0" distR="0" wp14:anchorId="5EB802BD" wp14:editId="74485B9A">
            <wp:extent cx="4572000" cy="24159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2"/>
                    <a:stretch>
                      <a:fillRect/>
                    </a:stretch>
                  </pic:blipFill>
                  <pic:spPr bwMode="auto">
                    <a:xfrm>
                      <a:off x="0" y="0"/>
                      <a:ext cx="4572000" cy="2415959"/>
                    </a:xfrm>
                    <a:prstGeom prst="rect">
                      <a:avLst/>
                    </a:prstGeom>
                    <a:noFill/>
                  </pic:spPr>
                </pic:pic>
              </a:graphicData>
            </a:graphic>
          </wp:inline>
        </w:drawing>
      </w:r>
    </w:p>
    <w:p w14:paraId="29754CB1" w14:textId="77777777" w:rsidR="00333170" w:rsidRDefault="00000000">
      <w:pPr>
        <w:pStyle w:val="ImageCaption"/>
      </w:pPr>
      <w:r>
        <w:rPr>
          <w:b/>
        </w:rPr>
        <w:t xml:space="preserve">Figure </w:t>
      </w:r>
      <w:bookmarkStart w:id="68" w:name="kapnoula-2d-vas-heatmap"/>
      <w:r>
        <w:rPr>
          <w:b/>
        </w:rPr>
        <w:fldChar w:fldCharType="begin"/>
      </w:r>
      <w:r>
        <w:rPr>
          <w:b/>
        </w:rPr>
        <w:instrText>STYLEREF 1 \r</w:instrText>
      </w:r>
      <w:r w:rsidR="00665F8A">
        <w:rPr>
          <w:b/>
        </w:rPr>
        <w:fldChar w:fldCharType="separate"/>
      </w:r>
      <w:r w:rsidR="00665F8A">
        <w:rPr>
          <w:b/>
          <w:noProof/>
        </w:rPr>
        <w:t>4</w:t>
      </w:r>
      <w:r>
        <w:rPr>
          <w:b/>
        </w:rPr>
        <w:fldChar w:fldCharType="end"/>
      </w:r>
      <w:r>
        <w:rPr>
          <w:b/>
        </w:rPr>
        <w:t>.</w:t>
      </w:r>
      <w:r>
        <w:rPr>
          <w:b/>
        </w:rPr>
        <w:fldChar w:fldCharType="begin"/>
      </w:r>
      <w:r>
        <w:rPr>
          <w:b/>
        </w:rPr>
        <w:instrText>SEQ chp3fig \* Arabic</w:instrText>
      </w:r>
      <w:r w:rsidR="00665F8A">
        <w:rPr>
          <w:b/>
        </w:rPr>
        <w:fldChar w:fldCharType="separate"/>
      </w:r>
      <w:r w:rsidR="00665F8A">
        <w:rPr>
          <w:b/>
          <w:noProof/>
        </w:rPr>
        <w:t>3</w:t>
      </w:r>
      <w:r>
        <w:rPr>
          <w:b/>
        </w:rPr>
        <w:fldChar w:fldCharType="end"/>
      </w:r>
      <w:bookmarkEnd w:id="68"/>
      <w:r>
        <w:rPr>
          <w:b/>
        </w:rPr>
        <w:t xml:space="preserve">: </w:t>
      </w:r>
      <w:r>
        <w:t>Hypothetical one-dimensional VAS response data resulting in a shallow response curve (from Apfelbaum et al., 2022). A. Parameters of a logistic curve that can be estimated from averaged response data. B. A shallow response curve with individual trial responses showing a gradient response pattern with low response variability. C. A shallow response curve with individual trial responses showing a categorical response pattern with high response variability.</w:t>
      </w:r>
    </w:p>
    <w:p w14:paraId="140BE7EA" w14:textId="77777777" w:rsidR="00333170" w:rsidRDefault="00000000">
      <w:pPr>
        <w:pStyle w:val="BodyText"/>
      </w:pPr>
      <w:r>
        <w:t xml:space="preserve">Crucially, unlike one-dimensional logistic curve fitting, slope cannot be simply derived from the two-dimensional category boundary, as there is no way to model the logistic curve in the three-dimensional space (with response as the third dimension). Thus, parameter estimates of two-dimensional VAS data must be analyzed to assess gradiency and secondary cue use separately using a rotated logistic function; Figure </w:t>
      </w:r>
      <w:hyperlink w:anchor="kapnoula-rotlog-fit">
        <w:r>
          <w:fldChar w:fldCharType="begin"/>
        </w:r>
        <w:r>
          <w:instrText xml:space="preserve"> REF kapnoula-rotlog-fit \h</w:instrText>
        </w:r>
        <w:r w:rsidR="00665F8A">
          <w:fldChar w:fldCharType="separate"/>
        </w:r>
        <w:r w:rsidR="00665F8A">
          <w:rPr>
            <w:b/>
            <w:noProof/>
          </w:rPr>
          <w:t>4</w:t>
        </w:r>
        <w:r w:rsidR="00665F8A">
          <w:rPr>
            <w:b/>
          </w:rPr>
          <w:t>.</w:t>
        </w:r>
        <w:r w:rsidR="00665F8A">
          <w:rPr>
            <w:b/>
            <w:noProof/>
          </w:rPr>
          <w:t>4</w:t>
        </w:r>
        <w:r>
          <w:fldChar w:fldCharType="end"/>
        </w:r>
      </w:hyperlink>
      <w:r>
        <w:t xml:space="preserve"> provides a visualization of the fitting process (</w:t>
      </w:r>
      <w:hyperlink w:anchor="ref-Kapnoula2017Evaluating">
        <w:r>
          <w:rPr>
            <w:rStyle w:val="Hyperlink"/>
          </w:rPr>
          <w:t>Kapnoula et al., 2017</w:t>
        </w:r>
      </w:hyperlink>
      <w:r>
        <w:t>). The rotated logistic function estimates minimum (</w:t>
      </w:r>
      <w:r>
        <w:rPr>
          <w:i/>
          <w:iCs/>
        </w:rPr>
        <w:t>b</w:t>
      </w:r>
      <w:r>
        <w:rPr>
          <w:i/>
          <w:iCs/>
          <w:vertAlign w:val="subscript"/>
        </w:rPr>
        <w:t>1</w:t>
      </w:r>
      <w:r>
        <w:t>) and maximum asymptotes (</w:t>
      </w:r>
      <w:r>
        <w:rPr>
          <w:i/>
          <w:iCs/>
        </w:rPr>
        <w:t>b</w:t>
      </w:r>
      <w:r>
        <w:rPr>
          <w:i/>
          <w:iCs/>
          <w:vertAlign w:val="subscript"/>
        </w:rPr>
        <w:t>2</w:t>
      </w:r>
      <w:r>
        <w:t>), the two-dimensional category boundary (</w:t>
      </w:r>
      <w:r>
        <w:rPr>
          <w:i/>
          <w:iCs/>
        </w:rPr>
        <w:t>x</w:t>
      </w:r>
      <w:r>
        <w:rPr>
          <w:i/>
          <w:iCs/>
          <w:vertAlign w:val="subscript"/>
        </w:rPr>
        <w:t>0</w:t>
      </w:r>
      <w:r>
        <w:rPr>
          <w:i/>
          <w:iCs/>
        </w:rPr>
        <w:t>, y</w:t>
      </w:r>
      <w:r>
        <w:rPr>
          <w:i/>
          <w:iCs/>
          <w:vertAlign w:val="subscript"/>
        </w:rPr>
        <w:t>0</w:t>
      </w:r>
      <w:r>
        <w:t xml:space="preserve">), where </w:t>
      </w:r>
      <w:r>
        <w:rPr>
          <w:i/>
          <w:iCs/>
        </w:rPr>
        <w:t>x</w:t>
      </w:r>
      <w:r>
        <w:rPr>
          <w:i/>
          <w:iCs/>
          <w:vertAlign w:val="subscript"/>
        </w:rPr>
        <w:t>0</w:t>
      </w:r>
      <w:r>
        <w:t xml:space="preserve"> is the location of the boundary along the primary cue and </w:t>
      </w:r>
      <w:r>
        <w:rPr>
          <w:i/>
          <w:iCs/>
        </w:rPr>
        <w:t>y</w:t>
      </w:r>
      <w:r>
        <w:rPr>
          <w:i/>
          <w:iCs/>
          <w:vertAlign w:val="subscript"/>
        </w:rPr>
        <w:t>0</w:t>
      </w:r>
      <w:r>
        <w:t xml:space="preserve"> is the location of the boundary along the secondary cue, multiple cue integration (</w:t>
      </w:r>
      <m:oMath>
        <m:r>
          <w:rPr>
            <w:rFonts w:ascii="Cambria Math" w:hAnsi="Cambria Math"/>
          </w:rPr>
          <m:t>θ</m:t>
        </m:r>
      </m:oMath>
      <w:r>
        <w:t>), and finally slope (</w:t>
      </w:r>
      <w:r>
        <w:rPr>
          <w:i/>
          <w:iCs/>
        </w:rPr>
        <w:t>s</w:t>
      </w:r>
      <w:r>
        <w:t xml:space="preserve">). Here, slope is calculated after the coordinate </w:t>
      </w:r>
      <w:r>
        <w:lastRenderedPageBreak/>
        <w:t>space is rotated such that the rotated x-axis is orthogonal to the two-dimensional category boundary. From there, a standard logistic curve function is fit, and slope is calculated at the inflection point of the curve where VAS response is 50. This slope estimate serves as a proxy measurement for gradient use of the full scale independent of secondary cue use and does not conflate between the slope of the two-dimensional category boundary and the gradiency measure slope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apnoula2021Idiosyncratic">
        <w:r>
          <w:rPr>
            <w:rStyle w:val="Hyperlink"/>
          </w:rPr>
          <w:t>Kapnoula &amp; McMurray, 2021</w:t>
        </w:r>
      </w:hyperlink>
      <w:r>
        <w:t xml:space="preserve">; </w:t>
      </w:r>
      <w:hyperlink w:anchor="ref-Kapnoula2024Sensitivity">
        <w:r>
          <w:rPr>
            <w:rStyle w:val="Hyperlink"/>
          </w:rPr>
          <w:t>Kapnoula &amp; Samuel, 2024</w:t>
        </w:r>
      </w:hyperlink>
      <w:r>
        <w:t>).</w:t>
      </w:r>
    </w:p>
    <w:p w14:paraId="27CCA5AB" w14:textId="77777777" w:rsidR="00333170" w:rsidRDefault="00000000">
      <w:pPr>
        <w:pStyle w:val="Figure"/>
        <w:keepNext/>
      </w:pPr>
      <w:r>
        <w:rPr>
          <w:noProof/>
        </w:rPr>
        <w:drawing>
          <wp:inline distT="0" distB="0" distL="0" distR="0" wp14:anchorId="4DE67346" wp14:editId="6EC27EF2">
            <wp:extent cx="4572000" cy="3018579"/>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3"/>
                    <a:stretch>
                      <a:fillRect/>
                    </a:stretch>
                  </pic:blipFill>
                  <pic:spPr bwMode="auto">
                    <a:xfrm>
                      <a:off x="0" y="0"/>
                      <a:ext cx="4572000" cy="3018579"/>
                    </a:xfrm>
                    <a:prstGeom prst="rect">
                      <a:avLst/>
                    </a:prstGeom>
                    <a:noFill/>
                  </pic:spPr>
                </pic:pic>
              </a:graphicData>
            </a:graphic>
          </wp:inline>
        </w:drawing>
      </w:r>
    </w:p>
    <w:p w14:paraId="70FC6AA8" w14:textId="77777777" w:rsidR="00333170" w:rsidRDefault="00000000">
      <w:pPr>
        <w:pStyle w:val="ImageCaption"/>
      </w:pPr>
      <w:r>
        <w:rPr>
          <w:b/>
        </w:rPr>
        <w:t xml:space="preserve">Figure </w:t>
      </w:r>
      <w:bookmarkStart w:id="69" w:name="kapnoula-rotlog-fit"/>
      <w:r>
        <w:rPr>
          <w:b/>
        </w:rPr>
        <w:fldChar w:fldCharType="begin"/>
      </w:r>
      <w:r>
        <w:rPr>
          <w:b/>
        </w:rPr>
        <w:instrText>STYLEREF 1 \r</w:instrText>
      </w:r>
      <w:r w:rsidR="00665F8A">
        <w:rPr>
          <w:b/>
        </w:rPr>
        <w:fldChar w:fldCharType="separate"/>
      </w:r>
      <w:r w:rsidR="00665F8A">
        <w:rPr>
          <w:b/>
          <w:noProof/>
        </w:rPr>
        <w:t>4</w:t>
      </w:r>
      <w:r>
        <w:rPr>
          <w:b/>
        </w:rPr>
        <w:fldChar w:fldCharType="end"/>
      </w:r>
      <w:r>
        <w:rPr>
          <w:b/>
        </w:rPr>
        <w:t>.</w:t>
      </w:r>
      <w:r>
        <w:rPr>
          <w:b/>
        </w:rPr>
        <w:fldChar w:fldCharType="begin"/>
      </w:r>
      <w:r>
        <w:rPr>
          <w:b/>
        </w:rPr>
        <w:instrText>SEQ chp3fig \* Arabic</w:instrText>
      </w:r>
      <w:r w:rsidR="00665F8A">
        <w:rPr>
          <w:b/>
        </w:rPr>
        <w:fldChar w:fldCharType="separate"/>
      </w:r>
      <w:r w:rsidR="00665F8A">
        <w:rPr>
          <w:b/>
          <w:noProof/>
        </w:rPr>
        <w:t>4</w:t>
      </w:r>
      <w:r>
        <w:rPr>
          <w:b/>
        </w:rPr>
        <w:fldChar w:fldCharType="end"/>
      </w:r>
      <w:bookmarkEnd w:id="69"/>
      <w:r>
        <w:rPr>
          <w:b/>
        </w:rPr>
        <w:t xml:space="preserve">: </w:t>
      </w:r>
      <w:r>
        <w:t>Visualization of the rotated logistic curve fitting process (from Kapnoula et al., 2017). A. Two-dimensional response plane to a voiced-unvoiced stop consonant contrast in 3-D space as a function of VOT as the primary cue and F0 as the secondary cue, with color representing average VAS rating per matrix cell (lower front edge are acoustic properties associated with the voiced consonant, upper back edge are acoustic properties associated with the unvoiced cosonant). B. Flattened two-dimensional response plane with the diagonal category boundary at the crossover point *x~0~* along the primary cute dimension, rotated x-axis *x'* orthogonal to the category boundary, and theta angle $  heta$ used to rotate the coordinate space to *x'*. C. VAS response curve plotted along the rotated x-axis, where a standard logistic function is fit to estimate categorization slope, and other logistic curve parameters, independent of secondary cue use.</w:t>
      </w:r>
    </w:p>
    <w:p w14:paraId="1E94B18F" w14:textId="77777777" w:rsidR="00333170" w:rsidRDefault="00000000">
      <w:pPr>
        <w:pStyle w:val="BodyText"/>
      </w:pPr>
      <w:r>
        <w:t xml:space="preserve">The rotated logistic function was fit to each participant’s VAS data (separately for each of the four continua) using a constrained gradient descent algorithm that minimized least squared error with the Nonlinear Curvefitting for Psycholinguistics Data MATLAB package (software freely available at </w:t>
      </w:r>
      <w:hyperlink w:anchor="ref-McMurray2017Nonlinear">
        <w:r>
          <w:rPr>
            <w:rStyle w:val="Hyperlink"/>
          </w:rPr>
          <w:t>McMurray, 2017</w:t>
        </w:r>
      </w:hyperlink>
      <w:r>
        <w:t xml:space="preserve">). The data were cleaned prior to fitting the rotated logistic </w:t>
      </w:r>
      <w:r>
        <w:lastRenderedPageBreak/>
        <w:t>function. All 100 participants performed the VAS task as expected, resulting in a total of 42000 data points (100 participants x 420 trials). Across all participants, the data were filtered to first remove individual trials with a reaction time of over 10 seconds. This threshold was chosen to exclude trials unlikely to reflect task engagement, including trials where participants were away from their machines (i.e., reaction times at 30 minutes), while minimizing unnecessary data loss. Reaction time then log-transformed to normalize the RT distribution and the data were further filtered on a per participant basis to remove trials with log-transformed RTs three median absolute deviations (MAD) above or below the participant’s median log RT. This resulted in a total of 40683 data points that were used the curve fitting process. More details on the fitting process are available in the supplementary materials online.</w:t>
      </w:r>
    </w:p>
    <w:p w14:paraId="496C7E76" w14:textId="77777777" w:rsidR="00333170" w:rsidRDefault="00000000">
      <w:pPr>
        <w:pStyle w:val="BodyText"/>
      </w:pPr>
      <w:r>
        <w:t>The data were fit within grouping variables of participant and continuum pair, thus producing four rows of estimates per participant. The primary estimates of interest from the curve fitter were VAS slope (proxy measure of gradiency), response variability (proxy measure of gradiency and consistency), and theta (proxy measure of secondary cue use). As mentioned, from the rotated logistic function, the estimate of VAS slope is a single index of gradient use of the full scale that is independent of secondary cue use. Smaller/more negative values indicate a shallower response curve, or gradient/noisy response patterns, and larger/more positive values indicate a steeper response curve, or categorical response patterns. Because these two-dimension-based VAS slope values are not intuitively interpretable, and also because the distribution of slope values had high kurtosis, VAS slope was natural log-transformed and grand mean centered. The log transformation roughly normalized the distribution. The log-transformed VAS slope values were used in the analysis models, often labeled as “Slope” for simplicity.</w:t>
      </w:r>
    </w:p>
    <w:p w14:paraId="623C4198" w14:textId="77777777" w:rsidR="00333170" w:rsidRDefault="00000000">
      <w:pPr>
        <w:pStyle w:val="BodyText"/>
      </w:pPr>
      <w:r>
        <w:lastRenderedPageBreak/>
        <w:t>The estimate of response variability is calculated as the standard deviation of the residuals per fit, also known as the root mean square error (RMSE), or the square root of the averaged squared residuals (</w:t>
      </w:r>
      <w:hyperlink w:anchor="ref-Kapnoula2017Evaluating">
        <w:r>
          <w:rPr>
            <w:rStyle w:val="Hyperlink"/>
          </w:rPr>
          <w:t>Kapnoula et al., 2017</w:t>
        </w:r>
      </w:hyperlink>
      <w:r>
        <w:t>). Low RMSE indicates responses relatively close to the curve (low variability) while high RMSE indicates responses relatively far from the curve (high variability). Response variability remained untransformed in the analysis models, labeled as “Response Variability”.</w:t>
      </w:r>
    </w:p>
    <w:p w14:paraId="3CAD3E0F" w14:textId="77777777" w:rsidR="00333170" w:rsidRDefault="00000000">
      <w:pPr>
        <w:pStyle w:val="BodyText"/>
      </w:pPr>
      <w:r>
        <w:t xml:space="preserve">Lastly, as mentioned, the estimate of theta is a continuous measure of secondary cue usage, with 90°indicating exclusive use of the primary cue (Figure </w:t>
      </w:r>
      <w:hyperlink w:anchor="kapnoula-2d-vas-heatmap">
        <w:r>
          <w:fldChar w:fldCharType="begin"/>
        </w:r>
        <w:r>
          <w:instrText xml:space="preserve"> REF kapnoula-2d-vas-heatmap \h</w:instrText>
        </w:r>
        <w:r w:rsidR="00665F8A">
          <w:fldChar w:fldCharType="separate"/>
        </w:r>
        <w:r w:rsidR="00665F8A">
          <w:rPr>
            <w:b/>
            <w:noProof/>
          </w:rPr>
          <w:t>4</w:t>
        </w:r>
        <w:r w:rsidR="00665F8A">
          <w:rPr>
            <w:b/>
          </w:rPr>
          <w:t>.</w:t>
        </w:r>
        <w:r w:rsidR="00665F8A">
          <w:rPr>
            <w:b/>
            <w:noProof/>
          </w:rPr>
          <w:t>3</w:t>
        </w:r>
        <w:r>
          <w:fldChar w:fldCharType="end"/>
        </w:r>
      </w:hyperlink>
      <w:r>
        <w:t xml:space="preserve">A), and decreasing values (toward 0°) indicating increasing reliance on the secondary cue. Theta values near 45° reflect relatively equal use of the primary and secondary cues (Figure </w:t>
      </w:r>
      <w:hyperlink w:anchor="kapnoula-2d-vas-heatmap">
        <w:r>
          <w:fldChar w:fldCharType="begin"/>
        </w:r>
        <w:r>
          <w:instrText xml:space="preserve"> REF kapnoula-2d-vas-heatmap \h</w:instrText>
        </w:r>
        <w:r w:rsidR="00665F8A">
          <w:fldChar w:fldCharType="separate"/>
        </w:r>
        <w:r w:rsidR="00665F8A">
          <w:rPr>
            <w:b/>
            <w:noProof/>
          </w:rPr>
          <w:t>4</w:t>
        </w:r>
        <w:r w:rsidR="00665F8A">
          <w:rPr>
            <w:b/>
          </w:rPr>
          <w:t>.</w:t>
        </w:r>
        <w:r w:rsidR="00665F8A">
          <w:rPr>
            <w:b/>
            <w:noProof/>
          </w:rPr>
          <w:t>3</w:t>
        </w:r>
        <w:r>
          <w:fldChar w:fldCharType="end"/>
        </w:r>
      </w:hyperlink>
      <w:r>
        <w:t xml:space="preserve">B), while theta values near 0° reflect near exclusive use of the secondary cue. Values greater than 90° indicate an opposite trend: increasing values indicate increasing use of the secondary cue but also reversed cue mapping, seemingly reflecting response patterns where the primary and/or secondary cues are used in a way that is opposite to the expected categorization (e.g., categorizing acoustically [d]-like tokens as [t]-like, based on VOT and/or F0). Theta values at 135° indicate relatively equal use of the primary and secondary cue, with one or both cues being reversed, while theta values at 180° indicate exclusive use of the secondary cue with categorization occurring in a reversed manner relative to the expected responses. To capture these dimensions of theoretical interest, the theta variable was transformed to be centered on exclusive use of primary cue, computed as </w:t>
      </w:r>
      <w:r>
        <w:rPr>
          <w:rStyle w:val="VerbatimChar"/>
        </w:rPr>
        <w:t>newTheta = (90 - Theta)</w:t>
      </w:r>
      <w:r>
        <w:t xml:space="preserve">, such that 0 = exclusive use of the primary cue, +45 = balanced use of both cues with the expected categorization mapping, and +90 = exclusive use of the secondary cue with the expected categorization, whereas the negative range indicates the same trend of increasing use of the </w:t>
      </w:r>
      <w:r>
        <w:lastRenderedPageBreak/>
        <w:t>secondary cue from 0 to -90, but with one or both cues being reversed. The transformed theta values were used in the analysis models, often labeled as “Theta” for simplicity.</w:t>
      </w:r>
    </w:p>
    <w:p w14:paraId="5D32971F" w14:textId="77777777" w:rsidR="00333170" w:rsidRDefault="00000000">
      <w:pPr>
        <w:pStyle w:val="Heading3"/>
      </w:pPr>
      <w:bookmarkStart w:id="70" w:name="st1-ldq"/>
      <w:bookmarkStart w:id="71" w:name="_Toc203657057"/>
      <w:bookmarkEnd w:id="57"/>
      <w:bookmarkEnd w:id="65"/>
      <w:r>
        <w:t>Linguistic Diversity Questionnaire (LDQ): Measuring experiential linguistic diversity</w:t>
      </w:r>
      <w:bookmarkEnd w:id="71"/>
    </w:p>
    <w:p w14:paraId="78DC59A6" w14:textId="77777777" w:rsidR="00333170" w:rsidRDefault="00000000">
      <w:pPr>
        <w:pStyle w:val="Heading4"/>
      </w:pPr>
      <w:bookmarkStart w:id="72" w:name="st1-ldq-proc"/>
      <w:bookmarkStart w:id="73" w:name="_Toc203657058"/>
      <w:r>
        <w:t>Design and procedure</w:t>
      </w:r>
      <w:bookmarkEnd w:id="73"/>
    </w:p>
    <w:p w14:paraId="386829E5" w14:textId="77777777" w:rsidR="00333170" w:rsidRDefault="00000000">
      <w:pPr>
        <w:pStyle w:val="FirstParagraph"/>
      </w:pPr>
      <w:r>
        <w:t xml:space="preserve">After the VAS task, participants completed a questionnaire that gathered information on their language history, usage, and exposure, which was used to measure usage of and exposure to linguistic diversity through experiences (see Appendix). The questionnaire measured overall experiential diversity through two primary factors: the diversity of known languages (used and studied) and the diversity of regular exposure in a typical week to both known and unknown languages in various situational contexts, such as through media consumption, social environment, and interpersonal connections. These factors also differ in that the diversity of known languages measures linguistic diversity of </w:t>
      </w:r>
      <w:r>
        <w:rPr>
          <w:i/>
          <w:iCs/>
        </w:rPr>
        <w:t>active</w:t>
      </w:r>
      <w:r>
        <w:t xml:space="preserve"> language use and exposure while the diversity of known and unknown languages measures the diversity of </w:t>
      </w:r>
      <w:r>
        <w:rPr>
          <w:i/>
          <w:iCs/>
        </w:rPr>
        <w:t>passive</w:t>
      </w:r>
      <w:r>
        <w:t xml:space="preserve"> language use and exposure. Here, passive language use and exposure is defined using the same convention as Castro et al. (</w:t>
      </w:r>
      <w:hyperlink w:anchor="ref-Castro2022Am">
        <w:r>
          <w:rPr>
            <w:rStyle w:val="Hyperlink"/>
          </w:rPr>
          <w:t>2022</w:t>
        </w:r>
      </w:hyperlink>
      <w:r>
        <w:t>):</w:t>
      </w:r>
    </w:p>
    <w:p w14:paraId="0F1C01F2" w14:textId="77777777" w:rsidR="00333170" w:rsidRDefault="00000000">
      <w:pPr>
        <w:pStyle w:val="BlockText"/>
      </w:pPr>
      <w:r>
        <w:t>By passive exposure […] we refer to situations in which foreign languages are present in the environment but the individual does not interact with these languages in any manner (e.g., by working with people who speak a different language and who often communicate between themselves in that language; by living in a neighbourhood with a high number of foreign language speakers). By passive use of languages, we refer to the intentional use of foreign languages in activities that involve some reading or listening but do not require speaking or writing. (p. 3)</w:t>
      </w:r>
    </w:p>
    <w:p w14:paraId="40836CE4" w14:textId="77777777" w:rsidR="00333170" w:rsidRDefault="00000000">
      <w:pPr>
        <w:pStyle w:val="FirstParagraph"/>
      </w:pPr>
      <w:r>
        <w:t xml:space="preserve">The first half of the questionnaire, assessing known languages, used questionnaire items sourced directly from the Language History Questionnaire (LHQ3: </w:t>
      </w:r>
      <w:hyperlink w:anchor="ref-Li2020Language">
        <w:r>
          <w:rPr>
            <w:rStyle w:val="Hyperlink"/>
          </w:rPr>
          <w:t>P. Li et al., 2020</w:t>
        </w:r>
      </w:hyperlink>
      <w:r>
        <w:t xml:space="preserve">). The LHQ3 has four modules with items that gauge participants’ linguistic background (first language(s) acquired at home, and additional languages acquired, age and manner of acquisition, immersion), proficiency </w:t>
      </w:r>
      <w:r>
        <w:lastRenderedPageBreak/>
        <w:t>(self-reported proficiency in L1(s) and Ln(s) in reading, writing, listening, and speaking), usage (which language(s) used in various contexts, habits, and social situations), and dominance (dominant language(s) based on proficiency and usage). Measurement types include rating proficiency on a 7-point scale from 1 (“Very Poor”) to 7 (“Excellent”), reporting usage in various contexts as hours per day, and rating usage on a 7-point frequency scale from 1 (“Never”) to 7 (“All the time”).</w:t>
      </w:r>
    </w:p>
    <w:p w14:paraId="0CF547B7" w14:textId="77777777" w:rsidR="00333170" w:rsidRDefault="00000000">
      <w:pPr>
        <w:pStyle w:val="BodyText"/>
      </w:pPr>
      <w:r>
        <w:t>The second half of the questionnaire, assessing regular exposure to both known and unknown languages, used questionnaire items primarily inspired by and modified from the Language Background Questionnaire (LBQ) used by Yow &amp; Li (</w:t>
      </w:r>
      <w:hyperlink w:anchor="ref-Yow2015Balanced">
        <w:r>
          <w:rPr>
            <w:rStyle w:val="Hyperlink"/>
          </w:rPr>
          <w:t>2015</w:t>
        </w:r>
      </w:hyperlink>
      <w:r>
        <w:t>) and X. Li et al. (</w:t>
      </w:r>
      <w:hyperlink w:anchor="ref-Li2021Bilingual">
        <w:r>
          <w:rPr>
            <w:rStyle w:val="Hyperlink"/>
          </w:rPr>
          <w:t>2021</w:t>
        </w:r>
      </w:hyperlink>
      <w:r>
        <w:t xml:space="preserve">); additional modifications were inspired by the Language Experience and Proficiency Questionnaire (LEAP-Q: </w:t>
      </w:r>
      <w:hyperlink w:anchor="ref-Marian2007Language">
        <w:r>
          <w:rPr>
            <w:rStyle w:val="Hyperlink"/>
          </w:rPr>
          <w:t>Marian et al., 2007</w:t>
        </w:r>
      </w:hyperlink>
      <w:r>
        <w:t>) and the survey used by Castro et al. (</w:t>
      </w:r>
      <w:hyperlink w:anchor="ref-Castro2022Am">
        <w:r>
          <w:rPr>
            <w:rStyle w:val="Hyperlink"/>
          </w:rPr>
          <w:t>2022</w:t>
        </w:r>
      </w:hyperlink>
      <w:r>
        <w:t>) to probe the degree of non-L1 language contact and exposure by monolinguals. The purpose of this portion of the questionnaire was to gauge the exposure to and use of linguistic diversity in ways that are typically not assessed, especially for “functional” monolinguals who may frequently encounter multilingual environments (e.g., a person who does not speak French residing in France, a person who does not speak Chinese and lives with two roommates who speak Chinese to each other, a person who does not speak Arabic who regularly hears Arabic at their mosque).</w:t>
      </w:r>
    </w:p>
    <w:p w14:paraId="38CCE5A3" w14:textId="77777777" w:rsidR="00333170" w:rsidRDefault="00000000">
      <w:pPr>
        <w:pStyle w:val="BodyText"/>
      </w:pPr>
      <w:r>
        <w:t xml:space="preserve">For these questionnaire items, participants were asked to estimate how many hours per day (while thinking of their typical week) they spend in 10 contexts, divided into two main categories of entertainment contexts and interpersonal contexts (see Table </w:t>
      </w:r>
      <w:hyperlink w:anchor="st1-ldq-contexts">
        <w:r>
          <w:fldChar w:fldCharType="begin"/>
        </w:r>
        <w:r>
          <w:instrText xml:space="preserve"> REF st1-ldq-contexts \h</w:instrText>
        </w:r>
        <w:r w:rsidR="00665F8A">
          <w:fldChar w:fldCharType="separate"/>
        </w:r>
        <w:r w:rsidR="00665F8A">
          <w:rPr>
            <w:b/>
            <w:noProof/>
          </w:rPr>
          <w:t>4</w:t>
        </w:r>
        <w:r w:rsidR="00665F8A">
          <w:rPr>
            <w:b/>
          </w:rPr>
          <w:t>.</w:t>
        </w:r>
        <w:r w:rsidR="00665F8A">
          <w:rPr>
            <w:b/>
            <w:noProof/>
          </w:rPr>
          <w:t>3</w:t>
        </w:r>
        <w:r>
          <w:fldChar w:fldCharType="end"/>
        </w:r>
      </w:hyperlink>
      <w:r>
        <w:t xml:space="preserve">). Then, for each context, participants were asked to list up to four languages they may use in that context, and the number of hours per language. The participant was prompted to include their L1(s), Ln(s), any additional languages learned (no matter their proficiency), and any unfamiliar languages to which they are </w:t>
      </w:r>
      <w:r>
        <w:lastRenderedPageBreak/>
        <w:t>exposed (unfamiliar is based on the participant’s own judgement). The number of hours reported per language was not to exceed the number of hours per day listed for that context in the previous questions, but participants were told the numbers did not have to add up nicely if there was overlap in language usage per context (for example, if a person watches Japanese anime with English subtitles, the time spent passively listening to Japanese and passively reading English would overlap). Lastly, participants were asked to report anything else they would like to add about their language history, experience, usage, and exposure. The questionnaire took approximately 25 minutes to complete, with times varying according to how much information the participant chose to report.</w:t>
      </w:r>
    </w:p>
    <w:p w14:paraId="279273DC" w14:textId="77777777" w:rsidR="00333170" w:rsidRDefault="00000000">
      <w:pPr>
        <w:pStyle w:val="TableCaption"/>
      </w:pPr>
      <w:r>
        <w:rPr>
          <w:b/>
        </w:rPr>
        <w:t xml:space="preserve">Table </w:t>
      </w:r>
      <w:bookmarkStart w:id="74" w:name="st1-ldq-contexts"/>
      <w:r>
        <w:rPr>
          <w:b/>
        </w:rPr>
        <w:fldChar w:fldCharType="begin"/>
      </w:r>
      <w:r>
        <w:rPr>
          <w:b/>
        </w:rPr>
        <w:instrText>STYLEREF 1 \r</w:instrText>
      </w:r>
      <w:r w:rsidR="00665F8A">
        <w:rPr>
          <w:b/>
        </w:rPr>
        <w:fldChar w:fldCharType="separate"/>
      </w:r>
      <w:r w:rsidR="00665F8A">
        <w:rPr>
          <w:b/>
          <w:noProof/>
        </w:rPr>
        <w:t>4</w:t>
      </w:r>
      <w:r>
        <w:rPr>
          <w:b/>
        </w:rPr>
        <w:fldChar w:fldCharType="end"/>
      </w:r>
      <w:r>
        <w:rPr>
          <w:b/>
        </w:rPr>
        <w:t>.</w:t>
      </w:r>
      <w:r>
        <w:rPr>
          <w:b/>
        </w:rPr>
        <w:fldChar w:fldCharType="begin"/>
      </w:r>
      <w:r>
        <w:rPr>
          <w:b/>
        </w:rPr>
        <w:instrText>SEQ chp3tab \* Arabic</w:instrText>
      </w:r>
      <w:r w:rsidR="00665F8A">
        <w:rPr>
          <w:b/>
        </w:rPr>
        <w:fldChar w:fldCharType="separate"/>
      </w:r>
      <w:r w:rsidR="00665F8A">
        <w:rPr>
          <w:b/>
          <w:noProof/>
        </w:rPr>
        <w:t>3</w:t>
      </w:r>
      <w:r>
        <w:rPr>
          <w:b/>
        </w:rPr>
        <w:fldChar w:fldCharType="end"/>
      </w:r>
      <w:bookmarkEnd w:id="74"/>
      <w:r>
        <w:rPr>
          <w:b/>
        </w:rPr>
        <w:t xml:space="preserve">: </w:t>
      </w:r>
      <w:r>
        <w:t>Categories of Passive Language Use and Exposure Contexts Queried in Part 2 of the Linguistic Diversity Questionnaire.</w:t>
      </w:r>
    </w:p>
    <w:tbl>
      <w:tblPr>
        <w:tblW w:w="0" w:type="pct"/>
        <w:jc w:val="center"/>
        <w:tblLook w:val="0420" w:firstRow="1" w:lastRow="0" w:firstColumn="0" w:lastColumn="0" w:noHBand="0" w:noVBand="1"/>
      </w:tblPr>
      <w:tblGrid>
        <w:gridCol w:w="2077"/>
        <w:gridCol w:w="5900"/>
        <w:gridCol w:w="1383"/>
      </w:tblGrid>
      <w:tr w:rsidR="00333170" w14:paraId="42C6D777" w14:textId="77777777">
        <w:trPr>
          <w:cantSplit/>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738A0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Category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81FBF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Context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ACF88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Context Label</w:t>
            </w:r>
          </w:p>
        </w:tc>
      </w:tr>
      <w:tr w:rsidR="00333170" w14:paraId="044C20C2" w14:textId="77777777">
        <w:trPr>
          <w:cantSplit/>
          <w:jc w:val="center"/>
        </w:trPr>
        <w:tc>
          <w:tcPr>
            <w:tcW w:w="0" w:type="auto"/>
            <w:vMerge w:val="restart"/>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144BF4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Entertainment contexts</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56AF8D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Watching TV, film, videos on websites like YouTube or Twitch (with or without subtitles)</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3D8EEC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Watching</w:t>
            </w:r>
          </w:p>
        </w:tc>
      </w:tr>
      <w:tr w:rsidR="00333170" w14:paraId="411F09F5"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791604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F269D2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Listening to radio, music, podcasts, audiobooks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674DC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Listening</w:t>
            </w:r>
          </w:p>
        </w:tc>
      </w:tr>
      <w:tr w:rsidR="00333170" w14:paraId="4CAC8044"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ECDC6D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752AB0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Playing video games, mobile games, online games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77315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Games</w:t>
            </w:r>
          </w:p>
        </w:tc>
      </w:tr>
      <w:tr w:rsidR="00333170" w14:paraId="05914795"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0C18A3F"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BE148A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Using social media or browsing the internet, (with or without the use of automatic translation tools) </w:t>
            </w:r>
            <w:r>
              <w:rPr>
                <w:rFonts w:eastAsia="MS Mincho" w:hAnsi="Helvetica" w:cs="Helvetica"/>
                <w:color w:val="000000"/>
                <w:sz w:val="22"/>
                <w:szCs w:val="22"/>
              </w:rPr>
              <w:t>–</w:t>
            </w:r>
            <w:r>
              <w:rPr>
                <w:rFonts w:eastAsia="MS Mincho" w:hAnsi="Helvetica" w:cs="Helvetica"/>
                <w:color w:val="000000"/>
                <w:sz w:val="22"/>
                <w:szCs w:val="22"/>
              </w:rPr>
              <w:t xml:space="preserve"> include here interacting with generative AI and using language learning apps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CAE4B7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Online</w:t>
            </w:r>
          </w:p>
        </w:tc>
      </w:tr>
      <w:tr w:rsidR="00333170" w14:paraId="5673937C" w14:textId="77777777">
        <w:trPr>
          <w:cantSplit/>
          <w:jc w:val="center"/>
        </w:trPr>
        <w:tc>
          <w:tcPr>
            <w:tcW w:w="0" w:type="auto"/>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173D99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Interpersonal contexts (in person or digitally)</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6EA9F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At home (e.g., with your partner, child(ren), roommates)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47ACF6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Home</w:t>
            </w:r>
          </w:p>
        </w:tc>
      </w:tr>
      <w:tr w:rsidR="00333170" w14:paraId="0BA01AFA"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AEDD98F"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C010C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With family (parents, siblings, grandparents, caregivers, extended family </w:t>
            </w:r>
            <w:r>
              <w:rPr>
                <w:rFonts w:eastAsia="MS Mincho" w:hAnsi="Helvetica" w:cs="Helvetica"/>
                <w:color w:val="000000"/>
                <w:sz w:val="22"/>
                <w:szCs w:val="22"/>
              </w:rPr>
              <w:t>–</w:t>
            </w:r>
            <w:r>
              <w:rPr>
                <w:rFonts w:eastAsia="MS Mincho" w:hAnsi="Helvetica" w:cs="Helvetica"/>
                <w:color w:val="000000"/>
                <w:sz w:val="22"/>
                <w:szCs w:val="22"/>
              </w:rPr>
              <w:t xml:space="preserve"> note: this may be the same as the context above for you)</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05157B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Family</w:t>
            </w:r>
          </w:p>
        </w:tc>
      </w:tr>
      <w:tr w:rsidR="00333170" w14:paraId="63780D82"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837921C"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ECF2D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 social contexts with friends, neighbors, peers from hobbies or communities (e.g., religious community, neighborhood coalition, online community)</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B2E1F6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Social</w:t>
            </w:r>
          </w:p>
        </w:tc>
      </w:tr>
      <w:tr w:rsidR="00333170" w14:paraId="71679618"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FAB129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0F3EC1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 work or school contexts with co-workers/colleagues/classmates (this context can include taking language classes)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8B4F6A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Work/school</w:t>
            </w:r>
          </w:p>
        </w:tc>
      </w:tr>
      <w:tr w:rsidR="00333170" w14:paraId="33C28514"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DF61BB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592253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Out of home in commercial or official contexts (e.g., restaurants, stores, doctor</w:t>
            </w:r>
            <w:r>
              <w:rPr>
                <w:rFonts w:eastAsia="MS Mincho" w:hAnsi="Helvetica" w:cs="Helvetica"/>
                <w:color w:val="000000"/>
                <w:sz w:val="22"/>
                <w:szCs w:val="22"/>
              </w:rPr>
              <w:t>’</w:t>
            </w:r>
            <w:r>
              <w:rPr>
                <w:rFonts w:eastAsia="MS Mincho" w:hAnsi="Helvetica" w:cs="Helvetica"/>
                <w:color w:val="000000"/>
                <w:sz w:val="22"/>
                <w:szCs w:val="22"/>
              </w:rPr>
              <w:t>s office, bank)</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2AA210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Out of home</w:t>
            </w:r>
          </w:p>
        </w:tc>
      </w:tr>
      <w:tr w:rsidR="00333170" w14:paraId="1132DE00"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878213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None of these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39E0ED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Situations and settings not listed above. Please specify:</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1AD521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Other</w:t>
            </w:r>
          </w:p>
        </w:tc>
      </w:tr>
      <w:tr w:rsidR="00333170" w14:paraId="0557AA23" w14:textId="77777777">
        <w:trPr>
          <w:cantSplit/>
          <w:jc w:val="center"/>
        </w:trPr>
        <w:tc>
          <w:tcPr>
            <w:tcW w:w="0" w:type="auto"/>
            <w:gridSpan w:val="3"/>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77B6ED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0F26C281" w14:textId="77777777" w:rsidR="00333170" w:rsidRDefault="00000000">
      <w:pPr>
        <w:pStyle w:val="Heading4"/>
      </w:pPr>
      <w:bookmarkStart w:id="75" w:name="st1-ldq-prep"/>
      <w:bookmarkStart w:id="76" w:name="_Toc203657059"/>
      <w:bookmarkEnd w:id="72"/>
      <w:r>
        <w:t>LDQ data scoring</w:t>
      </w:r>
      <w:bookmarkEnd w:id="76"/>
    </w:p>
    <w:p w14:paraId="5D0094C5" w14:textId="77777777" w:rsidR="00333170" w:rsidRDefault="00000000">
      <w:pPr>
        <w:pStyle w:val="FirstParagraph"/>
      </w:pPr>
      <w:r>
        <w:t xml:space="preserve">Experiential linguistic diversity was calculated as two indices based on the two factors of </w:t>
      </w:r>
      <w:r>
        <w:rPr>
          <w:i/>
          <w:iCs/>
        </w:rPr>
        <w:t>active</w:t>
      </w:r>
      <w:r>
        <w:t xml:space="preserve"> use of and exposure to known languages and </w:t>
      </w:r>
      <w:r>
        <w:rPr>
          <w:i/>
          <w:iCs/>
        </w:rPr>
        <w:t>passive</w:t>
      </w:r>
      <w:r>
        <w:t xml:space="preserve"> use of and exposure to known and unknown languages as measured by the linguistic diversity questionnaire. It is important to acknowledge that it is difficult to capture the degree to which use of and exposure to linguistic diversity aligns with the conventional usage of the terms “monolingual,” “bilingual,” and “multilingual.” These terms have tended to be ill-defined categories that simplify and often mask the heterogeneity and multidimensionality of experiences within and across groups (</w:t>
      </w:r>
      <w:hyperlink w:anchor="ref-Castro2022Am">
        <w:r>
          <w:rPr>
            <w:rStyle w:val="Hyperlink"/>
          </w:rPr>
          <w:t>Castro et al., 2022</w:t>
        </w:r>
      </w:hyperlink>
      <w:r>
        <w:t xml:space="preserve">; </w:t>
      </w:r>
      <w:hyperlink w:anchor="ref-deBruin2019Not">
        <w:r>
          <w:rPr>
            <w:rStyle w:val="Hyperlink"/>
          </w:rPr>
          <w:t>de Bruin, 2019</w:t>
        </w:r>
      </w:hyperlink>
      <w:r>
        <w:t xml:space="preserve">; </w:t>
      </w:r>
      <w:hyperlink w:anchor="ref-DeLuca2019Redefining">
        <w:r>
          <w:rPr>
            <w:rStyle w:val="Hyperlink"/>
          </w:rPr>
          <w:t>DeLuca et al., 2019</w:t>
        </w:r>
      </w:hyperlink>
      <w:r>
        <w:t xml:space="preserve">; </w:t>
      </w:r>
      <w:hyperlink w:anchor="ref-Gullifer2021Bilingual">
        <w:r>
          <w:rPr>
            <w:rStyle w:val="Hyperlink"/>
          </w:rPr>
          <w:t>Gullifer et al., 2021</w:t>
        </w:r>
      </w:hyperlink>
      <w:r>
        <w:t xml:space="preserve">; </w:t>
      </w:r>
      <w:hyperlink w:anchor="ref-Kalamala2022multidimensionality">
        <w:r>
          <w:rPr>
            <w:rStyle w:val="Hyperlink"/>
          </w:rPr>
          <w:t>Kałamała et al., 2022</w:t>
        </w:r>
      </w:hyperlink>
      <w:r>
        <w:t xml:space="preserve">, </w:t>
      </w:r>
      <w:hyperlink w:anchor="ref-Kalamala2023Bilingualism">
        <w:r>
          <w:rPr>
            <w:rStyle w:val="Hyperlink"/>
          </w:rPr>
          <w:t>2023</w:t>
        </w:r>
      </w:hyperlink>
      <w:r>
        <w:t xml:space="preserve">; </w:t>
      </w:r>
      <w:hyperlink w:anchor="ref-Kremin2021Why">
        <w:r>
          <w:rPr>
            <w:rStyle w:val="Hyperlink"/>
          </w:rPr>
          <w:t>Kremin &amp; Byers-Heinlein, 2021</w:t>
        </w:r>
      </w:hyperlink>
      <w:r>
        <w:t xml:space="preserve">; </w:t>
      </w:r>
      <w:hyperlink w:anchor="ref-Luk2015Who">
        <w:r>
          <w:rPr>
            <w:rStyle w:val="Hyperlink"/>
          </w:rPr>
          <w:t>Luk, 2015</w:t>
        </w:r>
      </w:hyperlink>
      <w:r>
        <w:t xml:space="preserve">; </w:t>
      </w:r>
      <w:hyperlink w:anchor="ref-Luk2013Bilingualism">
        <w:r>
          <w:rPr>
            <w:rStyle w:val="Hyperlink"/>
          </w:rPr>
          <w:t>Luk &amp; Bialystok, 2013</w:t>
        </w:r>
      </w:hyperlink>
      <w:r>
        <w:t xml:space="preserve">; </w:t>
      </w:r>
      <w:hyperlink w:anchor="ref-Surrain2019Describing">
        <w:r>
          <w:rPr>
            <w:rStyle w:val="Hyperlink"/>
          </w:rPr>
          <w:t>Surrain &amp; Luk, 2019</w:t>
        </w:r>
      </w:hyperlink>
      <w:r>
        <w:t xml:space="preserve">; </w:t>
      </w:r>
      <w:hyperlink w:anchor="ref-Titone2023Rethinking">
        <w:r>
          <w:rPr>
            <w:rStyle w:val="Hyperlink"/>
          </w:rPr>
          <w:t>Titone &amp; Tiv, 2023</w:t>
        </w:r>
      </w:hyperlink>
      <w:r>
        <w:t>). As such, although this dissertation also uses the terms “(functional) monolingual” and “multilingual” (inclusive of bilinguals), in an attempt to reflect the multidimensionality of mono/multilingualism, linguistic diversity will be quantified as a continuous variable. It is equally important to acknowledge that reducing experiences to aggregated values in itself is problematic and still does not capture the full range and complexities of each individual’s experiences (</w:t>
      </w:r>
      <w:hyperlink w:anchor="ref-Marian2021Measuring">
        <w:r>
          <w:rPr>
            <w:rStyle w:val="Hyperlink"/>
          </w:rPr>
          <w:t>Marian &amp; Hayakawa, 2021</w:t>
        </w:r>
      </w:hyperlink>
      <w:r>
        <w:t>). However, because linguistic diversity is a predictor variable in the primary analyses being conducted, I believe that quantification by way of a continuous measure is the most appropriate method. Specifically, I calculated a continuous measure of multilingualism called “language entropy” (</w:t>
      </w:r>
      <w:hyperlink w:anchor="ref-Gullifer2020Characterizing">
        <w:r>
          <w:rPr>
            <w:rStyle w:val="Hyperlink"/>
          </w:rPr>
          <w:t>Gullifer &amp; Titone, 2020</w:t>
        </w:r>
      </w:hyperlink>
      <w:r>
        <w:t>), a form of Shannon entropy (</w:t>
      </w:r>
      <w:hyperlink w:anchor="ref-Shannon1948mathematical">
        <w:r>
          <w:rPr>
            <w:rStyle w:val="Hyperlink"/>
          </w:rPr>
          <w:t>Shannon, 1948</w:t>
        </w:r>
      </w:hyperlink>
      <w:r>
        <w:t>), that was devised to measure the diversity and balance of language use in everyday contexts. Language entropy has been used to explain individual differences in the degree to which multilingualism affects cognitive behaviors in a gradient manner (</w:t>
      </w:r>
      <w:hyperlink w:anchor="ref-DeLuca2019Redefining">
        <w:r>
          <w:rPr>
            <w:rStyle w:val="Hyperlink"/>
          </w:rPr>
          <w:t>DeLuca et al., 2019</w:t>
        </w:r>
      </w:hyperlink>
      <w:r>
        <w:t xml:space="preserve">; </w:t>
      </w:r>
      <w:hyperlink w:anchor="ref-Gullifer2018Bilingual">
        <w:r>
          <w:rPr>
            <w:rStyle w:val="Hyperlink"/>
          </w:rPr>
          <w:t>Gullifer et al., 2018</w:t>
        </w:r>
      </w:hyperlink>
      <w:r>
        <w:t xml:space="preserve">; </w:t>
      </w:r>
      <w:hyperlink w:anchor="ref-Gullifer2021Bilingual">
        <w:r>
          <w:rPr>
            <w:rStyle w:val="Hyperlink"/>
          </w:rPr>
          <w:t>Gullifer et al., 2021</w:t>
        </w:r>
      </w:hyperlink>
      <w:r>
        <w:t xml:space="preserve">; </w:t>
      </w:r>
      <w:hyperlink w:anchor="ref-Kepinska2023Language">
        <w:r>
          <w:rPr>
            <w:rStyle w:val="Hyperlink"/>
          </w:rPr>
          <w:t>Kepinska et al., 2023</w:t>
        </w:r>
      </w:hyperlink>
      <w:r>
        <w:t xml:space="preserve">; </w:t>
      </w:r>
      <w:hyperlink w:anchor="ref-Li2021Bilingual">
        <w:r>
          <w:rPr>
            <w:rStyle w:val="Hyperlink"/>
          </w:rPr>
          <w:t>X. Li et al., 2021</w:t>
        </w:r>
      </w:hyperlink>
      <w:r>
        <w:t xml:space="preserve">; </w:t>
      </w:r>
      <w:hyperlink w:anchor="ref-Sulpizio2020Bilingualism">
        <w:r>
          <w:rPr>
            <w:rStyle w:val="Hyperlink"/>
          </w:rPr>
          <w:t>Sulpizio et al., 2020</w:t>
        </w:r>
      </w:hyperlink>
      <w:r>
        <w:t xml:space="preserve">; </w:t>
      </w:r>
      <w:hyperlink w:anchor="ref-vandenBerg2022Language">
        <w:r>
          <w:rPr>
            <w:rStyle w:val="Hyperlink"/>
          </w:rPr>
          <w:t>van den Berg et al., 2022</w:t>
        </w:r>
      </w:hyperlink>
      <w:r>
        <w:t xml:space="preserve">; </w:t>
      </w:r>
      <w:hyperlink w:anchor="ref-Wagner2023Does">
        <w:r>
          <w:rPr>
            <w:rStyle w:val="Hyperlink"/>
          </w:rPr>
          <w:t>Wagner et al., 2023</w:t>
        </w:r>
      </w:hyperlink>
      <w:r>
        <w:t>).</w:t>
      </w:r>
    </w:p>
    <w:p w14:paraId="7A583576" w14:textId="77777777" w:rsidR="00333170" w:rsidRDefault="00000000">
      <w:pPr>
        <w:pStyle w:val="BodyText"/>
      </w:pPr>
      <w:r>
        <w:t>For active use of and exposure to known languages, a measure of Multilingual Language Diversity (MLD) was calculated according to the aggregate score calculation conventions used by the LHQ3 (</w:t>
      </w:r>
      <w:hyperlink w:anchor="ref-Li2020Language">
        <w:r>
          <w:rPr>
            <w:rStyle w:val="Hyperlink"/>
          </w:rPr>
          <w:t>P. Li et al., 2020</w:t>
        </w:r>
      </w:hyperlink>
      <w:r>
        <w:t>):</w:t>
      </w:r>
    </w:p>
    <w:p w14:paraId="2507DF4A" w14:textId="77777777" w:rsidR="00333170" w:rsidRDefault="00000000">
      <w:pPr>
        <w:pStyle w:val="BodyText"/>
      </w:pPr>
      <w:bookmarkStart w:id="77" w:name="eq:mld-a"/>
      <m:oMathPara>
        <m:oMathParaPr>
          <m:jc m:val="center"/>
        </m:oMathParaPr>
        <m:oMath>
          <m:r>
            <w:rPr>
              <w:rFonts w:ascii="Cambria Math" w:hAnsi="Cambria Math"/>
            </w:rPr>
            <m:t>MLD</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e>
          </m:nary>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bookmarkEnd w:id="77"/>
    </w:p>
    <w:p w14:paraId="3A0DD141" w14:textId="77777777" w:rsidR="00333170" w:rsidRDefault="00000000">
      <w:pPr>
        <w:pStyle w:val="FirstParagraph"/>
      </w:pPr>
      <w:r>
        <w:t>The MLD score is a modified form of language entropy (</w:t>
      </w:r>
      <w:hyperlink w:anchor="ref-Gullifer2020Characterizing">
        <w:r>
          <w:rPr>
            <w:rStyle w:val="Hyperlink"/>
          </w:rPr>
          <w:t>Gullifer &amp; Titone, 2020</w:t>
        </w:r>
      </w:hyperlink>
      <w:r>
        <w:t>) that is calculated from the LHQ3 aggregated score of proportion of dominance (</w:t>
      </w:r>
      <w:r>
        <w:rPr>
          <w:i/>
          <w:iCs/>
        </w:rPr>
        <w:t>PD</w:t>
      </w:r>
      <w:r>
        <w:rPr>
          <w:i/>
          <w:iCs/>
          <w:vertAlign w:val="subscript"/>
        </w:rPr>
        <w:t>i</w:t>
      </w:r>
      <w:r>
        <w:t xml:space="preserve">) for each </w:t>
      </w:r>
      <w:r>
        <w:rPr>
          <w:i/>
          <w:iCs/>
        </w:rPr>
        <w:t>i</w:t>
      </w:r>
      <w:r>
        <w:t xml:space="preserve">-th language. </w:t>
      </w:r>
      <w:r>
        <w:rPr>
          <w:i/>
          <w:iCs/>
        </w:rPr>
        <w:t>PD</w:t>
      </w:r>
      <w:r>
        <w:rPr>
          <w:i/>
          <w:iCs/>
          <w:vertAlign w:val="subscript"/>
        </w:rPr>
        <w:t>i</w:t>
      </w:r>
      <w:r>
        <w:t xml:space="preserve"> is calculated from language dominance (Equation 3 of </w:t>
      </w:r>
      <w:hyperlink w:anchor="ref-Li2020Language">
        <w:r>
          <w:rPr>
            <w:rStyle w:val="Hyperlink"/>
          </w:rPr>
          <w:t>P. Li et al., 2020</w:t>
        </w:r>
      </w:hyperlink>
      <w:r>
        <w:t xml:space="preserve">), which itself is an aggregated score combining self-reported language proficiency (Equation 1 of </w:t>
      </w:r>
      <w:hyperlink w:anchor="ref-Li2020Language">
        <w:r>
          <w:rPr>
            <w:rStyle w:val="Hyperlink"/>
          </w:rPr>
          <w:t>P. Li et al., 2020</w:t>
        </w:r>
      </w:hyperlink>
      <w:r>
        <w:t>) and language usage reported in hours of use per day in different contexts.</w:t>
      </w:r>
    </w:p>
    <w:p w14:paraId="3F218D5F" w14:textId="77777777" w:rsidR="00333170" w:rsidRDefault="00000000">
      <w:pPr>
        <w:pStyle w:val="BodyText"/>
      </w:pPr>
      <w:r>
        <w:t>The range of values for language entropy using the standard equation from Gullifer &amp; Titone (</w:t>
      </w:r>
      <w:hyperlink w:anchor="ref-Gullifer2020Characterizing">
        <w:r>
          <w:rPr>
            <w:rStyle w:val="Hyperlink"/>
          </w:rPr>
          <w:t>2020</w:t>
        </w:r>
      </w:hyperlink>
      <w:r>
        <w:t xml:space="preserve">) is 0 to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oMath>
      <w:r>
        <w:t xml:space="preserve">, where </w:t>
      </w:r>
      <w:r>
        <w:rPr>
          <w:i/>
          <w:iCs/>
        </w:rPr>
        <w:t>n</w:t>
      </w:r>
      <w:r>
        <w:t xml:space="preserve"> represents the total number of languages reported. Complete usage of one language means that maximum language entropy (</w:t>
      </w:r>
      <w:r>
        <w:rPr>
          <w:i/>
          <w:iCs/>
        </w:rPr>
        <w:t>H</w:t>
      </w:r>
      <w:r>
        <w:t xml:space="preserve">) is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1</m:t>
        </m:r>
        <m:r>
          <m:rPr>
            <m:sty m:val="p"/>
          </m:rPr>
          <w:rPr>
            <w:rFonts w:ascii="Cambria Math" w:hAnsi="Cambria Math"/>
          </w:rPr>
          <m:t>=</m:t>
        </m:r>
        <m:r>
          <w:rPr>
            <w:rFonts w:ascii="Cambria Math" w:hAnsi="Cambria Math"/>
          </w:rPr>
          <m:t>0</m:t>
        </m:r>
      </m:oMath>
      <w:r>
        <w:t xml:space="preserve">, equal usage of two languages means maximum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2</m:t>
        </m:r>
        <m:r>
          <m:rPr>
            <m:sty m:val="p"/>
          </m:rPr>
          <w:rPr>
            <w:rFonts w:ascii="Cambria Math" w:hAnsi="Cambria Math"/>
          </w:rPr>
          <m:t>=</m:t>
        </m:r>
        <m:r>
          <w:rPr>
            <w:rFonts w:ascii="Cambria Math" w:hAnsi="Cambria Math"/>
          </w:rPr>
          <m:t>1</m:t>
        </m:r>
      </m:oMath>
      <w:r>
        <w:t xml:space="preserve">, and equal usage of three languages means maximum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3</m:t>
        </m:r>
        <m:r>
          <m:rPr>
            <m:sty m:val="p"/>
          </m:rPr>
          <w:rPr>
            <w:rFonts w:ascii="Cambria Math" w:hAnsi="Cambria Math"/>
          </w:rPr>
          <m:t>≈</m:t>
        </m:r>
        <m:r>
          <w:rPr>
            <w:rFonts w:ascii="Cambria Math" w:hAnsi="Cambria Math"/>
          </w:rPr>
          <m:t>1.58</m:t>
        </m:r>
      </m:oMath>
      <w:r>
        <w:t xml:space="preserve">. Using the LHQ3, participants can report use of up to four languages, which means that the range of MLD scores across participants is from 0 to 2 given that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4</m:t>
        </m:r>
        <m:r>
          <m:rPr>
            <m:sty m:val="p"/>
          </m:rPr>
          <w:rPr>
            <w:rFonts w:ascii="Cambria Math" w:hAnsi="Cambria Math"/>
          </w:rPr>
          <m:t>=</m:t>
        </m:r>
        <m:r>
          <w:rPr>
            <w:rFonts w:ascii="Cambria Math" w:hAnsi="Cambria Math"/>
          </w:rPr>
          <m:t>2</m:t>
        </m:r>
      </m:oMath>
      <w:r>
        <w:t xml:space="preserve">, which indicates equal dominance between four languages. The range of MLD from 0 to 2 allows for a continuous measure of linguistic diversity that captures both the number of languages and diversity of usage, as use of two languages is captured from values greater than 0 approaching 1, use of three languages is captured from values greater than 1 approaching 1.58, and use of four languages is captured from values greater than 1.58 approaching 2. Equation (1) </w:t>
      </w:r>
      <w:r>
        <w:lastRenderedPageBreak/>
        <w:t>was used to calculated one MLD score for active language use and exposure (MLD-A) per participant. For a detailed breakdown of the equations used to calculate MLD-A and sample calculations, see Appendix.</w:t>
      </w:r>
    </w:p>
    <w:p w14:paraId="0539386D" w14:textId="77777777" w:rsidR="00333170" w:rsidRDefault="00000000">
      <w:pPr>
        <w:pStyle w:val="BodyText"/>
      </w:pPr>
      <w:r>
        <w:t>For passive use of and exposure to both known and unknown languages, a modified measure of language entropy was similarly calculated. Language entropy was calculated separately for each context using the standard language entropy equation (</w:t>
      </w:r>
      <w:hyperlink w:anchor="ref-Gullifer2020Characterizing">
        <w:r>
          <w:rPr>
            <w:rStyle w:val="Hyperlink"/>
          </w:rPr>
          <w:t>Gullifer &amp; Titone, 2020</w:t>
        </w:r>
      </w:hyperlink>
      <w:r>
        <w:t>):</w:t>
      </w:r>
    </w:p>
    <w:bookmarkStart w:id="78" w:name="eq:mld-p1"/>
    <w:p w14:paraId="7F3668F0" w14:textId="77777777" w:rsidR="00333170"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e>
          </m:nary>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bookmarkEnd w:id="78"/>
    </w:p>
    <w:p w14:paraId="6564B9FE" w14:textId="77777777" w:rsidR="00333170" w:rsidRDefault="00000000">
      <w:pPr>
        <w:pStyle w:val="FirstParagraph"/>
      </w:pPr>
      <w:r>
        <w:t xml:space="preserve">where </w:t>
      </w:r>
      <w:r>
        <w:rPr>
          <w:i/>
          <w:iCs/>
        </w:rPr>
        <w:t>n</w:t>
      </w:r>
      <w:r>
        <w:t xml:space="preserve"> is the total number of languages reported per context</w:t>
      </w:r>
      <w:r>
        <w:rPr>
          <w:vertAlign w:val="subscript"/>
        </w:rPr>
        <w:t>c</w:t>
      </w:r>
      <w:r>
        <w:t xml:space="preserve"> and </w:t>
      </w:r>
      <w:r>
        <w:rPr>
          <w:i/>
          <w:iCs/>
        </w:rPr>
        <w:t>P</w:t>
      </w:r>
      <w:r>
        <w:rPr>
          <w:i/>
          <w:iCs/>
          <w:vertAlign w:val="subscript"/>
        </w:rPr>
        <w:t>c,i</w:t>
      </w:r>
      <w:r>
        <w:t xml:space="preserve"> is the proportion of hours of language usage/exposure for language</w:t>
      </w:r>
      <w:r>
        <w:rPr>
          <w:vertAlign w:val="subscript"/>
        </w:rPr>
        <w:t>i</w:t>
      </w:r>
      <w:r>
        <w:t xml:space="preserve"> within context</w:t>
      </w:r>
      <w:r>
        <w:rPr>
          <w:vertAlign w:val="subscript"/>
        </w:rPr>
        <w:t>c</w:t>
      </w:r>
      <w:r>
        <w:t xml:space="preserve">. Participants reported hours per language per context by answering the prompt: </w:t>
      </w:r>
      <w:r>
        <w:rPr>
          <w:i/>
          <w:iCs/>
        </w:rPr>
        <w:t xml:space="preserve">For each of the contexts […], please list up to four languages you passively use or are exposed to in a typical week. […] For each of these languages, please estimate how many </w:t>
      </w:r>
      <w:r>
        <w:rPr>
          <w:i/>
          <w:iCs/>
          <w:u w:val="single"/>
        </w:rPr>
        <w:t>hours per day</w:t>
      </w:r>
      <w:r>
        <w:rPr>
          <w:i/>
          <w:iCs/>
        </w:rPr>
        <w:t xml:space="preserve"> you spend exposed to this language during each context.</w:t>
      </w:r>
      <w:r>
        <w:t xml:space="preserve"> Then, </w:t>
      </w:r>
      <w:r>
        <w:rPr>
          <w:i/>
          <w:iCs/>
        </w:rPr>
        <w:t>P</w:t>
      </w:r>
      <w:r>
        <w:rPr>
          <w:i/>
          <w:iCs/>
          <w:vertAlign w:val="subscript"/>
        </w:rPr>
        <w:t>c,i</w:t>
      </w:r>
      <w:r>
        <w:t xml:space="preserve"> is calculated as the number of hours reported for language</w:t>
      </w:r>
      <w:r>
        <w:rPr>
          <w:vertAlign w:val="subscript"/>
        </w:rPr>
        <w:t>i</w:t>
      </w:r>
      <w:r>
        <w:t xml:space="preserve"> divided by the total number of hours across all languages reported for context</w:t>
      </w:r>
      <w:r>
        <w:rPr>
          <w:vertAlign w:val="subscript"/>
        </w:rPr>
        <w:t>c</w:t>
      </w:r>
      <w:r>
        <w:t xml:space="preserve"> using the following equation:</w:t>
      </w:r>
    </w:p>
    <w:bookmarkStart w:id="79" w:name="eq:mld-p2"/>
    <w:p w14:paraId="64403A62" w14:textId="77777777" w:rsidR="0033317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Hour</m:t>
              </m:r>
              <m:sSub>
                <m:sSubPr>
                  <m:ctrlPr>
                    <w:rPr>
                      <w:rFonts w:ascii="Cambria Math" w:hAnsi="Cambria Math"/>
                    </w:rPr>
                  </m:ctrlPr>
                </m:sSubPr>
                <m:e>
                  <m:r>
                    <w:rPr>
                      <w:rFonts w:ascii="Cambria Math" w:hAnsi="Cambria Math"/>
                    </w:rPr>
                    <m:t>s</m:t>
                  </m:r>
                </m:e>
                <m:sub>
                  <m:r>
                    <w:rPr>
                      <w:rFonts w:ascii="Cambria Math" w:hAnsi="Cambria Math"/>
                    </w:rPr>
                    <m:t>c</m:t>
                  </m:r>
                  <m:r>
                    <m:rPr>
                      <m:sty m:val="p"/>
                    </m:rPr>
                    <w:rPr>
                      <w:rFonts w:ascii="Cambria Math" w:hAnsi="Cambria Math"/>
                    </w:rPr>
                    <m:t>,</m:t>
                  </m:r>
                  <m:r>
                    <w:rPr>
                      <w:rFonts w:ascii="Cambria Math" w:hAnsi="Cambria Math"/>
                    </w:rPr>
                    <m:t>i</m:t>
                  </m:r>
                </m:sub>
              </m:sSub>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H</m:t>
                  </m:r>
                </m:e>
              </m:nary>
              <m:r>
                <w:rPr>
                  <w:rFonts w:ascii="Cambria Math" w:hAnsi="Cambria Math"/>
                </w:rPr>
                <m:t>our</m:t>
              </m:r>
              <m:sSub>
                <m:sSubPr>
                  <m:ctrlPr>
                    <w:rPr>
                      <w:rFonts w:ascii="Cambria Math" w:hAnsi="Cambria Math"/>
                    </w:rPr>
                  </m:ctrlPr>
                </m:sSubPr>
                <m:e>
                  <m:r>
                    <w:rPr>
                      <w:rFonts w:ascii="Cambria Math" w:hAnsi="Cambria Math"/>
                    </w:rPr>
                    <m:t>s</m:t>
                  </m:r>
                </m:e>
                <m:sub>
                  <m:r>
                    <w:rPr>
                      <w:rFonts w:ascii="Cambria Math" w:hAnsi="Cambria Math"/>
                    </w:rPr>
                    <m:t>c</m:t>
                  </m:r>
                  <m:r>
                    <m:rPr>
                      <m:sty m:val="p"/>
                    </m:rPr>
                    <w:rPr>
                      <w:rFonts w:ascii="Cambria Math" w:hAnsi="Cambria Math"/>
                    </w:rPr>
                    <m:t>,</m:t>
                  </m:r>
                  <m:r>
                    <w:rPr>
                      <w:rFonts w:ascii="Cambria Math" w:hAnsi="Cambria Math"/>
                    </w:rPr>
                    <m:t>i</m:t>
                  </m:r>
                </m:sub>
              </m:sSub>
            </m:den>
          </m:f>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bookmarkEnd w:id="79"/>
    </w:p>
    <w:p w14:paraId="0F0CBE23" w14:textId="77777777" w:rsidR="00333170" w:rsidRDefault="00000000">
      <w:pPr>
        <w:pStyle w:val="FirstParagraph"/>
      </w:pPr>
      <w:r>
        <w:t>This resulted in 10 entropy values per participant, one for each of the 10 contexts. Following X. Li et al. (</w:t>
      </w:r>
      <w:hyperlink w:anchor="ref-Li2021Bilingual">
        <w:r>
          <w:rPr>
            <w:rStyle w:val="Hyperlink"/>
          </w:rPr>
          <w:t>2021</w:t>
        </w:r>
      </w:hyperlink>
      <w:r>
        <w:t>), to aggregate the entropy values and account for individual differences in time spent across different contexts, the aggregated score was computed as overall weighted language entropy, where the entropy of each context was weighted by the proportion of time spent per day in that context. The following equation was used to calculated overall weighted language entropy:</w:t>
      </w:r>
    </w:p>
    <w:bookmarkStart w:id="80" w:name="eq:mld-p-final"/>
    <w:p w14:paraId="76E6F3D7" w14:textId="77777777" w:rsidR="00333170"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w</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contexts</m:t>
              </m:r>
              <m:r>
                <m:rPr>
                  <m:sty m:val="p"/>
                </m:rPr>
                <w:rPr>
                  <w:rFonts w:ascii="Cambria Math" w:hAnsi="Cambria Math"/>
                </w:rPr>
                <m:t>}</m:t>
              </m:r>
            </m:sub>
            <m:sup>
              <m:r>
                <w:rPr>
                  <w:rFonts w:ascii="Cambria Math" w:hAnsi="Cambria Math"/>
                </w:rPr>
                <m:t>​</m:t>
              </m:r>
            </m:sup>
            <m:e>
              <m:f>
                <m:fPr>
                  <m:ctrlPr>
                    <w:rPr>
                      <w:rFonts w:ascii="Cambria Math" w:hAnsi="Cambria Math"/>
                    </w:rPr>
                  </m:ctrlPr>
                </m:fPr>
                <m:num>
                  <m:r>
                    <w:rPr>
                      <w:rFonts w:ascii="Cambria Math" w:hAnsi="Cambria Math"/>
                    </w:rPr>
                    <m:t>HoursPerDa</m:t>
                  </m:r>
                  <m:sSub>
                    <m:sSubPr>
                      <m:ctrlPr>
                        <w:rPr>
                          <w:rFonts w:ascii="Cambria Math" w:hAnsi="Cambria Math"/>
                        </w:rPr>
                      </m:ctrlPr>
                    </m:sSubPr>
                    <m:e>
                      <m:r>
                        <w:rPr>
                          <w:rFonts w:ascii="Cambria Math" w:hAnsi="Cambria Math"/>
                        </w:rPr>
                        <m:t>y</m:t>
                      </m:r>
                    </m:e>
                    <m:sub>
                      <m:r>
                        <w:rPr>
                          <w:rFonts w:ascii="Cambria Math" w:hAnsi="Cambria Math"/>
                        </w:rPr>
                        <m:t>c</m:t>
                      </m:r>
                    </m:sub>
                  </m:sSub>
                </m:num>
                <m:den>
                  <m:r>
                    <w:rPr>
                      <w:rFonts w:ascii="Cambria Math" w:hAnsi="Cambria Math"/>
                    </w:rPr>
                    <m:t>K</m:t>
                  </m:r>
                </m:den>
              </m:f>
            </m:e>
          </m:nary>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bookmarkEnd w:id="80"/>
    </w:p>
    <w:p w14:paraId="152588FA" w14:textId="77777777" w:rsidR="00333170" w:rsidRDefault="00000000">
      <w:pPr>
        <w:pStyle w:val="FirstParagraph"/>
      </w:pPr>
      <w:r>
        <w:lastRenderedPageBreak/>
        <w:t xml:space="preserve">Here, c={contexts} refers to the 10 context labels described in Table </w:t>
      </w:r>
      <w:hyperlink w:anchor="st1-ldq-contexts">
        <w:r>
          <w:fldChar w:fldCharType="begin"/>
        </w:r>
        <w:r>
          <w:instrText xml:space="preserve"> REF st1-ldq-contexts \h</w:instrText>
        </w:r>
        <w:r w:rsidR="00665F8A">
          <w:fldChar w:fldCharType="separate"/>
        </w:r>
        <w:r w:rsidR="00665F8A">
          <w:rPr>
            <w:b/>
            <w:noProof/>
          </w:rPr>
          <w:t>4</w:t>
        </w:r>
        <w:r w:rsidR="00665F8A">
          <w:rPr>
            <w:b/>
          </w:rPr>
          <w:t>.</w:t>
        </w:r>
        <w:r w:rsidR="00665F8A">
          <w:rPr>
            <w:b/>
            <w:noProof/>
          </w:rPr>
          <w:t>3</w:t>
        </w:r>
        <w:r>
          <w:fldChar w:fldCharType="end"/>
        </w:r>
      </w:hyperlink>
      <w:r>
        <w:t xml:space="preserve">. </w:t>
      </w:r>
      <w:r>
        <w:rPr>
          <w:i/>
          <w:iCs/>
        </w:rPr>
        <w:t>HoursPerDay</w:t>
      </w:r>
      <w:r>
        <w:rPr>
          <w:i/>
          <w:iCs/>
          <w:vertAlign w:val="subscript"/>
        </w:rPr>
        <w:t>c</w:t>
      </w:r>
      <w:r>
        <w:rPr>
          <w:rStyle w:val="FootnoteReference"/>
        </w:rPr>
        <w:footnoteReference w:id="5"/>
      </w:r>
      <w:r>
        <w:t xml:space="preserve"> is the number of hours spent per day in context</w:t>
      </w:r>
      <w:r>
        <w:rPr>
          <w:vertAlign w:val="subscript"/>
        </w:rPr>
        <w:t>c</w:t>
      </w:r>
      <w:r>
        <w:t xml:space="preserve">, reported by answering the prompts: </w:t>
      </w:r>
      <w:r>
        <w:rPr>
          <w:i/>
          <w:iCs/>
        </w:rPr>
        <w:t xml:space="preserve">On a day where you engage in each of the contexts […], please estimate how many </w:t>
      </w:r>
      <w:r>
        <w:rPr>
          <w:i/>
          <w:iCs/>
          <w:u w:val="single"/>
        </w:rPr>
        <w:t>hours per day</w:t>
      </w:r>
      <w:r>
        <w:rPr>
          <w:i/>
          <w:iCs/>
        </w:rPr>
        <w:t xml:space="preserve"> you spend in that context.</w:t>
      </w:r>
      <w:r>
        <w:t xml:space="preserve"> </w:t>
      </w:r>
      <w:r>
        <w:rPr>
          <w:i/>
          <w:iCs/>
        </w:rPr>
        <w:t>K</w:t>
      </w:r>
      <w:r>
        <w:t xml:space="preserve"> is a constant serving as a scaling factor to turn </w:t>
      </w:r>
      <w:r>
        <w:rPr>
          <w:i/>
          <w:iCs/>
        </w:rPr>
        <w:t>HoursPerDay</w:t>
      </w:r>
      <w:r>
        <w:rPr>
          <w:i/>
          <w:iCs/>
          <w:vertAlign w:val="subscript"/>
        </w:rPr>
        <w:t>c</w:t>
      </w:r>
      <w:r>
        <w:t xml:space="preserve"> into a proportion. </w:t>
      </w:r>
      <w:r>
        <w:rPr>
          <w:i/>
          <w:iCs/>
        </w:rPr>
        <w:t>K</w:t>
      </w:r>
      <w:r>
        <w:t xml:space="preserve"> was set to 24 such that each context is weighted as a proportion of time spent per full 24-hour day. The weighted entropy value </w:t>
      </w:r>
      <w:r>
        <w:rPr>
          <w:i/>
          <w:iCs/>
        </w:rPr>
        <w:t>H</w:t>
      </w:r>
      <w:r>
        <w:rPr>
          <w:i/>
          <w:iCs/>
          <w:vertAlign w:val="subscript"/>
        </w:rPr>
        <w:t>w</w:t>
      </w:r>
      <w:r>
        <w:t xml:space="preserve"> represents the MLD Score for passive language use and exposure (MLD-P). Equation (4) was used to calculate one MLD-P score per participant. For a detailed breakdown of the equations used to calculate MLD-P and examples, see Appendix.</w:t>
      </w:r>
    </w:p>
    <w:p w14:paraId="5C049AB0" w14:textId="77777777" w:rsidR="00333170" w:rsidRDefault="00000000">
      <w:pPr>
        <w:pStyle w:val="BodyText"/>
      </w:pPr>
      <w:r>
        <w:t>Overall, each participant received two indices of linguistic diversity: MLD-A, as an index of linguistic diversity of known languages through active use and exposure, and MLD-P, as an index of linguistic diversity of known and unknown languages through passive use and exposure. These indices remain separate to represent related but different constructs: specifically, the MLD-P index enables the representation of diverse language use and exposure for those who are functionally monolingual by convention usage of the term, while the MLD-A index is derived from measures of the validated LHQ3 and remains consistent with previous gradient measures of multilingualism as assessed through language entropy (</w:t>
      </w:r>
      <w:hyperlink w:anchor="ref-Gullifer2018Bilingual">
        <w:r>
          <w:rPr>
            <w:rStyle w:val="Hyperlink"/>
          </w:rPr>
          <w:t>Gullifer et al., 2018</w:t>
        </w:r>
      </w:hyperlink>
      <w:r>
        <w:t xml:space="preserve">; </w:t>
      </w:r>
      <w:hyperlink w:anchor="ref-Gullifer2021Bilingual">
        <w:r>
          <w:rPr>
            <w:rStyle w:val="Hyperlink"/>
          </w:rPr>
          <w:t>Gullifer et al., 2021</w:t>
        </w:r>
      </w:hyperlink>
      <w:r>
        <w:t>). The inclusion of both of these scores is important to represent the multidimensionality of experiential linguistic diversity. Both MLD-A and MLD-P were used as predictor values in the regression models used to examine the effect of experiential linguistic diversity on L1 and L2 categorization.</w:t>
      </w:r>
    </w:p>
    <w:p w14:paraId="37AF30CC" w14:textId="77777777" w:rsidR="00333170" w:rsidRDefault="00000000">
      <w:pPr>
        <w:pStyle w:val="BodyText"/>
      </w:pPr>
      <w:r>
        <w:lastRenderedPageBreak/>
        <w:t>Although 100 participants took part in the study, two participants did not finish the LDQ. An additional 22 participants did not provide usable answers to the questionnaire, and thus MLD-A and/or MLD-P scores could not be calculated with their given responses</w:t>
      </w:r>
      <w:r>
        <w:rPr>
          <w:rStyle w:val="FootnoteReference"/>
        </w:rPr>
        <w:footnoteReference w:id="6"/>
      </w:r>
      <w:r>
        <w:t>. These 24 participants were excluded from the data analysis.</w:t>
      </w:r>
    </w:p>
    <w:p w14:paraId="56EFDA4D" w14:textId="77777777" w:rsidR="00333170" w:rsidRDefault="00000000">
      <w:pPr>
        <w:pStyle w:val="Heading2"/>
      </w:pPr>
      <w:bookmarkStart w:id="81" w:name="st1-results"/>
      <w:bookmarkStart w:id="82" w:name="_Toc203657060"/>
      <w:bookmarkEnd w:id="52"/>
      <w:bookmarkEnd w:id="70"/>
      <w:bookmarkEnd w:id="75"/>
      <w:r>
        <w:t>Analysis and Results</w:t>
      </w:r>
      <w:bookmarkEnd w:id="82"/>
    </w:p>
    <w:p w14:paraId="4A968DCB" w14:textId="77777777" w:rsidR="00333170" w:rsidRDefault="00000000">
      <w:pPr>
        <w:pStyle w:val="Heading3"/>
      </w:pPr>
      <w:bookmarkStart w:id="83" w:name="st1-analysis"/>
      <w:bookmarkStart w:id="84" w:name="_Toc203657061"/>
      <w:r>
        <w:t>Analysis models and predictions</w:t>
      </w:r>
      <w:bookmarkEnd w:id="84"/>
    </w:p>
    <w:p w14:paraId="0CCA8C13" w14:textId="77777777" w:rsidR="00333170" w:rsidRDefault="00000000">
      <w:pPr>
        <w:pStyle w:val="FirstParagraph"/>
      </w:pPr>
      <w:r>
        <w:t>Recall that RQ1 asks: Is increased experience with experiential linguistic diversity predictive of higher degrees of gradient categorization of L2 speech as it is with L1 speech? If so, do higher degrees of gradient categorization predict the degree of usage of the secondary acoustic cue in the perception of L2 phonemic contrasts? The research question assumes that we will see higher degrees of gradient categorization among participants for the L1 English contrasts for those with higher experiential linguistic diversity, in line with the findings from Kutlu et al. (</w:t>
      </w:r>
      <w:hyperlink w:anchor="ref-Kutlu2024Social">
        <w:r>
          <w:rPr>
            <w:rStyle w:val="Hyperlink"/>
          </w:rPr>
          <w:t>2024</w:t>
        </w:r>
      </w:hyperlink>
      <w:r>
        <w:t>), which showed that higher degrees of linguistic diversity in children’s social networks led to higher degrees of gradient speech categorization.</w:t>
      </w:r>
    </w:p>
    <w:p w14:paraId="516C7AE2" w14:textId="77777777" w:rsidR="00333170" w:rsidRDefault="00000000">
      <w:pPr>
        <w:pStyle w:val="BodyText"/>
      </w:pPr>
      <w:r>
        <w:t>I had originally planned to use the same analysis method as Kutlu and colleagues, who used Latent Profile Analysis (LPA) to create a single index of gradiency based on the slopes and response variability values derived from the VAS data. LPA is a type of cluster analysis that is used to model a number of underlying homogeneous subgroups from a larger heterogeneous group based on continuous variables and is being increasingly used in learning research for its person-centered modeling approach (</w:t>
      </w:r>
      <w:hyperlink w:anchor="ref-Hickendorff2018Informative">
        <w:r>
          <w:rPr>
            <w:rStyle w:val="Hyperlink"/>
          </w:rPr>
          <w:t>Hickendorff et al., 2018</w:t>
        </w:r>
      </w:hyperlink>
      <w:r>
        <w:t>). The LPA from Kutlu et al. (</w:t>
      </w:r>
      <w:hyperlink w:anchor="ref-Kutlu2024Social">
        <w:r>
          <w:rPr>
            <w:rStyle w:val="Hyperlink"/>
          </w:rPr>
          <w:t>2024</w:t>
        </w:r>
      </w:hyperlink>
      <w:r>
        <w:t xml:space="preserve">) successfully supported their hypothesis of three underlying profiles of children based on slope and </w:t>
      </w:r>
      <w:r>
        <w:lastRenderedPageBreak/>
        <w:t>response variability: categorical (high slope, low variability), gradient (low slope, low variability), or noisy (low slope, high variability). The LPA model predicted posterior probabilities that estimate the probability of membership to each of the three profiles, and the greatest of the three probabilities was used to assign categorization profile membership. Using this method, I would have been able to answer the first part of RQ1 by confirming whether higher levels of experiential linguistic diversity increase the odds of membership in the gradient profile compared to the categorical profile for L1 English as well as investigate whether we see the same pattern of profile membership for L2 Japanese.</w:t>
      </w:r>
    </w:p>
    <w:p w14:paraId="49B322F7" w14:textId="77777777" w:rsidR="00333170" w:rsidRDefault="00000000">
      <w:pPr>
        <w:pStyle w:val="BodyText"/>
      </w:pPr>
      <w:r>
        <w:t xml:space="preserve">However, my data did not turn out to be suitable to fit an LPA model with the three hypothesized profiles. Figure </w:t>
      </w:r>
      <w:hyperlink w:anchor="st1-lpa-compare">
        <w:r>
          <w:fldChar w:fldCharType="begin"/>
        </w:r>
        <w:r>
          <w:instrText xml:space="preserve"> REF st1-lpa-compare \h</w:instrText>
        </w:r>
        <w:r w:rsidR="00665F8A">
          <w:fldChar w:fldCharType="separate"/>
        </w:r>
        <w:r w:rsidR="00665F8A">
          <w:rPr>
            <w:b/>
            <w:noProof/>
          </w:rPr>
          <w:t>4</w:t>
        </w:r>
        <w:r w:rsidR="00665F8A">
          <w:rPr>
            <w:b/>
          </w:rPr>
          <w:t>.</w:t>
        </w:r>
        <w:r w:rsidR="00665F8A">
          <w:rPr>
            <w:b/>
            <w:noProof/>
          </w:rPr>
          <w:t>5</w:t>
        </w:r>
        <w:r>
          <w:fldChar w:fldCharType="end"/>
        </w:r>
      </w:hyperlink>
      <w:r>
        <w:t xml:space="preserve"> compares the data plotted on the two-dimensional space of response variability and VAS slope for the sample collected by Kutlu et al. (</w:t>
      </w:r>
      <w:hyperlink w:anchor="ref-Kutlu2024Social">
        <w:r>
          <w:rPr>
            <w:rStyle w:val="Hyperlink"/>
          </w:rPr>
          <w:t>2024</w:t>
        </w:r>
      </w:hyperlink>
      <w:r>
        <w:t>) (left) and the Study 1 sample for each language (center and right). For the Kutlu et al. (</w:t>
      </w:r>
      <w:hyperlink w:anchor="ref-Kutlu2024Social">
        <w:r>
          <w:rPr>
            <w:rStyle w:val="Hyperlink"/>
          </w:rPr>
          <w:t>2024</w:t>
        </w:r>
      </w:hyperlink>
      <w:r>
        <w:t>) sample, the three profiles clearly emerge in three of the four quadrants of the space, relative to the sample range. However, for the Study 1 sample, no clear patterns emerge, and data is present in all four quadrants, relative to the sample range. Note that there is no theoretical precedent of characterizing high-slope, high-variability responses, which would be the top right quadrant of the space, thus making it difficult to characterize categorization response profiles with the current sample. The differences between the two samples likely arise both from the fact that the VAS data collected by Kutlu and colleagues were responses to one-dimensional continua, as opposed to the two-dimensional continua of the present study, and the fact that the data were fit on a Bayesian hierarchical growth curve model (</w:t>
      </w:r>
      <w:hyperlink w:anchor="ref-Sorensen2024Bayesiana">
        <w:r>
          <w:rPr>
            <w:rStyle w:val="Hyperlink"/>
          </w:rPr>
          <w:t>Sorensen et al., 2024</w:t>
        </w:r>
      </w:hyperlink>
      <w:r>
        <w:t xml:space="preserve">), as opposed to the use of the Nonlinear Curvefitting program here, which is does not use Bayesian modeling. Given these two differences, it was hypothesized </w:t>
      </w:r>
      <w:r>
        <w:lastRenderedPageBreak/>
        <w:t>that the non-Bayesian nature of the Nonlinear Curvefitting estimates did not work well with the LPA modeling procedure (E. Kutlu, personal communication, May 12, 2025).</w:t>
      </w:r>
    </w:p>
    <w:p w14:paraId="78514906" w14:textId="77777777" w:rsidR="00333170" w:rsidRDefault="00000000">
      <w:pPr>
        <w:pStyle w:val="Figure"/>
        <w:keepNext/>
      </w:pPr>
      <w:r>
        <w:rPr>
          <w:noProof/>
        </w:rPr>
        <w:drawing>
          <wp:inline distT="0" distB="0" distL="0" distR="0" wp14:anchorId="0147E648" wp14:editId="368D034C">
            <wp:extent cx="4572000" cy="12194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4"/>
                    <a:stretch>
                      <a:fillRect/>
                    </a:stretch>
                  </pic:blipFill>
                  <pic:spPr bwMode="auto">
                    <a:xfrm>
                      <a:off x="0" y="0"/>
                      <a:ext cx="4572000" cy="1219419"/>
                    </a:xfrm>
                    <a:prstGeom prst="rect">
                      <a:avLst/>
                    </a:prstGeom>
                    <a:noFill/>
                  </pic:spPr>
                </pic:pic>
              </a:graphicData>
            </a:graphic>
          </wp:inline>
        </w:drawing>
      </w:r>
    </w:p>
    <w:p w14:paraId="616B6F94" w14:textId="77777777" w:rsidR="00333170" w:rsidRDefault="00000000">
      <w:pPr>
        <w:pStyle w:val="ImageCaption"/>
      </w:pPr>
      <w:r>
        <w:rPr>
          <w:b/>
        </w:rPr>
        <w:t xml:space="preserve">Figure </w:t>
      </w:r>
      <w:bookmarkStart w:id="85" w:name="st1-lpa-compare"/>
      <w:r>
        <w:rPr>
          <w:b/>
        </w:rPr>
        <w:fldChar w:fldCharType="begin"/>
      </w:r>
      <w:r>
        <w:rPr>
          <w:b/>
        </w:rPr>
        <w:instrText>STYLEREF 1 \r</w:instrText>
      </w:r>
      <w:r w:rsidR="00665F8A">
        <w:rPr>
          <w:b/>
        </w:rPr>
        <w:fldChar w:fldCharType="separate"/>
      </w:r>
      <w:r w:rsidR="00665F8A">
        <w:rPr>
          <w:b/>
          <w:noProof/>
        </w:rPr>
        <w:t>4</w:t>
      </w:r>
      <w:r>
        <w:rPr>
          <w:b/>
        </w:rPr>
        <w:fldChar w:fldCharType="end"/>
      </w:r>
      <w:r>
        <w:rPr>
          <w:b/>
        </w:rPr>
        <w:t>.</w:t>
      </w:r>
      <w:r>
        <w:rPr>
          <w:b/>
        </w:rPr>
        <w:fldChar w:fldCharType="begin"/>
      </w:r>
      <w:r>
        <w:rPr>
          <w:b/>
        </w:rPr>
        <w:instrText>SEQ chp3fig \* Arabic</w:instrText>
      </w:r>
      <w:r w:rsidR="00665F8A">
        <w:rPr>
          <w:b/>
        </w:rPr>
        <w:fldChar w:fldCharType="separate"/>
      </w:r>
      <w:r w:rsidR="00665F8A">
        <w:rPr>
          <w:b/>
          <w:noProof/>
        </w:rPr>
        <w:t>5</w:t>
      </w:r>
      <w:r>
        <w:rPr>
          <w:b/>
        </w:rPr>
        <w:fldChar w:fldCharType="end"/>
      </w:r>
      <w:bookmarkEnd w:id="85"/>
      <w:r>
        <w:rPr>
          <w:b/>
        </w:rPr>
        <w:t xml:space="preserve">: </w:t>
      </w:r>
      <w:r>
        <w:t>Comparison between distribution of individuals after plotting average slope and response variability VAS response data in two-dimensional space (Response Variability and Slope) between Kutlu et al. (2024) sample (left, n = 64) and the sample of the present study for English and Japanese (center and right, n = 76). Each dot represents the mean slope and response variability of a single participant, averaged across within-language contrast pairs. Note that here, response variability is represented by variance, which is the square of RMSE. Variance was not used in the Study 1 statistical analyses. The slope and variances for the sample of the present study were natural log-transformed and grand mean centered in order to better match the visualization of the Kutlu et al. (2024) sample. Note also the differences in the range of the axes between the two samples.</w:t>
      </w:r>
    </w:p>
    <w:p w14:paraId="71A4591A" w14:textId="77777777" w:rsidR="00333170" w:rsidRDefault="00000000">
      <w:pPr>
        <w:pStyle w:val="BodyText"/>
      </w:pPr>
      <w:r>
        <w:t>Because of this, I chose a different statistical method to analyze the data, which requires a reinterpretation of the research question. Instead, I ask the same question without underlying assumptions of differences between categorization of L1 and L2 contrasts. I simply ask whether increased experiential linguistic diversity is predictive of higher degrees of gradient categorization of L1 and L2 speech, and if so, do higher degrees of gradient categorization predict the degree of secondary acoustic cue usage for L1 and L2 speech? In this case, VAS slope and response variability are still both used as proxy measures for gradiency, just as separate variables. This updated research question reduces the emphasis on the hypotheses regarding directionality for the effects of language (L1 vs. L2) on gradiency or secondary cue use.</w:t>
      </w:r>
    </w:p>
    <w:p w14:paraId="48FB4091" w14:textId="77777777" w:rsidR="00333170" w:rsidRDefault="00000000">
      <w:pPr>
        <w:pStyle w:val="BodyText"/>
      </w:pPr>
      <w:r>
        <w:t xml:space="preserve">To answer the first part of the question, I fit a Bayesian multivariate mixed-effects (i.e., repeated measures) regression model to examine the effects of experiential linguistic diversity and contrast language on gradiency and secondary cue use. The model was fit using the </w:t>
      </w:r>
      <w:r>
        <w:rPr>
          <w:i/>
          <w:iCs/>
        </w:rPr>
        <w:t>brms</w:t>
      </w:r>
      <w:r>
        <w:t xml:space="preserve"> R </w:t>
      </w:r>
      <w:r>
        <w:lastRenderedPageBreak/>
        <w:t>package (</w:t>
      </w:r>
      <w:hyperlink w:anchor="ref-Burkner2017brms">
        <w:r>
          <w:rPr>
            <w:rStyle w:val="Hyperlink"/>
          </w:rPr>
          <w:t>Bürkner, 2017</w:t>
        </w:r>
      </w:hyperlink>
      <w:r>
        <w:t>). MLD-A, MLD-P, and language (L1 English vs. L1 Japanese) were used as predictor variables for the responses of VAS slope, response variability, and theta.</w:t>
      </w:r>
    </w:p>
    <w:p w14:paraId="69E8D9C2" w14:textId="77777777" w:rsidR="00333170" w:rsidRDefault="00000000">
      <w:pPr>
        <w:pStyle w:val="BodyText"/>
      </w:pPr>
      <w:r>
        <w:t>A multivariate regression model is more appropriate for data in which there are multiple outcome variables per observation, as is the case with estimating three different variables from the VAS data. Running a single multivariate regression model is advantageous over running multiple univariate regression models because multivariate regression also accounts for the correlation between the outcome variables of a given observation, which is likely to occur given that outcomes stemming from the same participant for the same contrast pair (i.e., one observation unit) are likely to correlate. In this way, a multivariate model is more parsimonious than multiple univariate models and better controls Type I error rates (</w:t>
      </w:r>
      <w:hyperlink w:anchor="ref-Hui2018Analyzing">
        <w:r>
          <w:rPr>
            <w:rStyle w:val="Hyperlink"/>
          </w:rPr>
          <w:t>B. Hui, 2018</w:t>
        </w:r>
      </w:hyperlink>
      <w:r>
        <w:t>).</w:t>
      </w:r>
    </w:p>
    <w:p w14:paraId="24F6D493" w14:textId="77777777" w:rsidR="00333170" w:rsidRDefault="00000000">
      <w:pPr>
        <w:pStyle w:val="BodyText"/>
      </w:pPr>
      <w:r>
        <w:t xml:space="preserve">I first fit a series of multivariate models to identify the most parsimonious set of predictor variable specifications on the outcome variables of VAS Slope, Response Variability, Theta. The first model </w:t>
      </w:r>
      <w:r>
        <w:rPr>
          <w:rStyle w:val="VerbatimChar"/>
        </w:rPr>
        <w:t>brm.fit.1</w:t>
      </w:r>
      <w:r>
        <w:t xml:space="preserve"> included MLD-A and MLD-P, their interactions with binary indicators of non-zero MLD scores (1 for scores above zero, and 0 for scores of zero), and interactions with language, a categorical within-subjects variable with the levels of English (L1; reference-level) and Japanese (L2). The model </w:t>
      </w:r>
      <w:r>
        <w:rPr>
          <w:rStyle w:val="VerbatimChar"/>
        </w:rPr>
        <w:t>brm.fit.2</w:t>
      </w:r>
      <w:r>
        <w:t xml:space="preserve"> specified these predictor variables without the interactions, and </w:t>
      </w:r>
      <w:r>
        <w:rPr>
          <w:rStyle w:val="VerbatimChar"/>
        </w:rPr>
        <w:t>brm.fit.3</w:t>
      </w:r>
      <w:r>
        <w:t xml:space="preserve"> specified interactions between each of the MLD scores and language without the binary indicators.</w:t>
      </w:r>
    </w:p>
    <w:p w14:paraId="2C45D0DD" w14:textId="77777777" w:rsidR="00333170" w:rsidRDefault="00000000">
      <w:pPr>
        <w:pStyle w:val="BodyText"/>
      </w:pPr>
      <w:r>
        <w:t xml:space="preserve">Model fit was evaluated using leave-one-out cross-validation (Table </w:t>
      </w:r>
      <w:hyperlink w:anchor="st1-loo-compare">
        <w:r>
          <w:fldChar w:fldCharType="begin"/>
        </w:r>
        <w:r>
          <w:instrText xml:space="preserve"> REF st1-loo-compare \h</w:instrText>
        </w:r>
        <w:r w:rsidR="00665F8A">
          <w:fldChar w:fldCharType="separate"/>
        </w:r>
        <w:r w:rsidR="00665F8A">
          <w:rPr>
            <w:b/>
            <w:noProof/>
          </w:rPr>
          <w:t>4</w:t>
        </w:r>
        <w:r w:rsidR="00665F8A">
          <w:rPr>
            <w:b/>
          </w:rPr>
          <w:t>.</w:t>
        </w:r>
        <w:r w:rsidR="00665F8A">
          <w:rPr>
            <w:b/>
            <w:noProof/>
          </w:rPr>
          <w:t>4</w:t>
        </w:r>
        <w:r>
          <w:fldChar w:fldCharType="end"/>
        </w:r>
      </w:hyperlink>
      <w:r>
        <w:t xml:space="preserve">), such that the model with the best approximated predictive performance of the data is the one with the largest expected log predictive density (ELPD) value. The differences in ELPD across the models were minimal (&lt; 3), with </w:t>
      </w:r>
      <w:r>
        <w:rPr>
          <w:rStyle w:val="VerbatimChar"/>
        </w:rPr>
        <w:t>brm.fit.3</w:t>
      </w:r>
      <w:r>
        <w:t xml:space="preserve"> yielding the best ELPD but only marginally so. The ELPD difference between </w:t>
      </w:r>
      <w:r>
        <w:rPr>
          <w:rStyle w:val="VerbatimChar"/>
        </w:rPr>
        <w:t>brm.fit.1</w:t>
      </w:r>
      <w:r>
        <w:t xml:space="preserve"> and </w:t>
      </w:r>
      <w:r>
        <w:rPr>
          <w:rStyle w:val="VerbatimChar"/>
        </w:rPr>
        <w:t>brm.fit.3</w:t>
      </w:r>
      <w:r>
        <w:t xml:space="preserve"> (-0.1) is less than 2 * the standard error of the </w:t>
      </w:r>
      <w:r>
        <w:lastRenderedPageBreak/>
        <w:t xml:space="preserve">difference (0.4) and thus does not provide enough evidence to support that </w:t>
      </w:r>
      <w:r>
        <w:rPr>
          <w:rStyle w:val="VerbatimChar"/>
        </w:rPr>
        <w:t>brm.fit.3</w:t>
      </w:r>
      <w:r>
        <w:t xml:space="preserve"> is meaningfully better than </w:t>
      </w:r>
      <w:r>
        <w:rPr>
          <w:rStyle w:val="VerbatimChar"/>
        </w:rPr>
        <w:t>brm.fit.1</w:t>
      </w:r>
      <w:r>
        <w:t xml:space="preserve">. Given the relatively equal predictive performance between these two models, I chose to focus my interpretation on </w:t>
      </w:r>
      <w:r>
        <w:rPr>
          <w:rStyle w:val="VerbatimChar"/>
        </w:rPr>
        <w:t>brm.fit.3</w:t>
      </w:r>
      <w:r>
        <w:t xml:space="preserve">, which includes interaction terms between the two MLD scores and language and is simpler in interpretation compared to </w:t>
      </w:r>
      <w:r>
        <w:rPr>
          <w:rStyle w:val="VerbatimChar"/>
        </w:rPr>
        <w:t>brm.fit.1</w:t>
      </w:r>
      <w:r>
        <w:t xml:space="preserve">. It is noted that the interaction terms between the MLD scores and their binary indicators did not reach credible significance, and thus there is no interpretive value in discussing the effects of </w:t>
      </w:r>
      <w:r>
        <w:rPr>
          <w:rStyle w:val="VerbatimChar"/>
        </w:rPr>
        <w:t>brm.fit.1</w:t>
      </w:r>
      <w:r>
        <w:t xml:space="preserve"> over </w:t>
      </w:r>
      <w:r>
        <w:rPr>
          <w:rStyle w:val="VerbatimChar"/>
        </w:rPr>
        <w:t>brm.fit.3</w:t>
      </w:r>
      <w:r>
        <w:t xml:space="preserve">. The model also included subject-level random intercepts </w:t>
      </w:r>
      <w:r>
        <w:rPr>
          <w:rStyle w:val="VerbatimChar"/>
        </w:rPr>
        <w:t>ID</w:t>
      </w:r>
      <w:r>
        <w:t xml:space="preserve"> with by-subject random slopes, to capture any inherent differences between participants and allow the effects of language to vary by participant. Item-level intercepts for </w:t>
      </w:r>
      <w:r>
        <w:rPr>
          <w:rStyle w:val="VerbatimChar"/>
        </w:rPr>
        <w:t>pair</w:t>
      </w:r>
      <w:r>
        <w:t xml:space="preserve"> were also included to capture any inherent differences between the chosen contrast pairs. Estimates of the model parameters, including the random effects, fit of the model, and residual correlation between the response variables, are presented below in Section </w:t>
      </w:r>
      <w:hyperlink w:anchor="st1-multivariate-outcomes">
        <w:r>
          <w:fldChar w:fldCharType="begin"/>
        </w:r>
        <w:r>
          <w:instrText xml:space="preserve"> REF st1-multivariate-outcomes \h \r</w:instrText>
        </w:r>
        <w:r w:rsidR="00665F8A">
          <w:fldChar w:fldCharType="separate"/>
        </w:r>
        <w:r w:rsidR="00665F8A">
          <w:t>4.2.3</w:t>
        </w:r>
        <w:r>
          <w:fldChar w:fldCharType="end"/>
        </w:r>
      </w:hyperlink>
      <w:r>
        <w:t>.</w:t>
      </w:r>
    </w:p>
    <w:p w14:paraId="0D6A7060" w14:textId="77777777" w:rsidR="00333170" w:rsidRDefault="00000000">
      <w:pPr>
        <w:pStyle w:val="TableCaption"/>
      </w:pPr>
      <w:r>
        <w:rPr>
          <w:b/>
        </w:rPr>
        <w:t xml:space="preserve">Table </w:t>
      </w:r>
      <w:bookmarkStart w:id="86" w:name="st1-loo-compare"/>
      <w:r>
        <w:rPr>
          <w:b/>
        </w:rPr>
        <w:fldChar w:fldCharType="begin"/>
      </w:r>
      <w:r>
        <w:rPr>
          <w:b/>
        </w:rPr>
        <w:instrText>STYLEREF 1 \r</w:instrText>
      </w:r>
      <w:r w:rsidR="00665F8A">
        <w:rPr>
          <w:b/>
        </w:rPr>
        <w:fldChar w:fldCharType="separate"/>
      </w:r>
      <w:r w:rsidR="00665F8A">
        <w:rPr>
          <w:b/>
          <w:noProof/>
        </w:rPr>
        <w:t>4</w:t>
      </w:r>
      <w:r>
        <w:rPr>
          <w:b/>
        </w:rPr>
        <w:fldChar w:fldCharType="end"/>
      </w:r>
      <w:r>
        <w:rPr>
          <w:b/>
        </w:rPr>
        <w:t>.</w:t>
      </w:r>
      <w:r>
        <w:rPr>
          <w:b/>
        </w:rPr>
        <w:fldChar w:fldCharType="begin"/>
      </w:r>
      <w:r>
        <w:rPr>
          <w:b/>
        </w:rPr>
        <w:instrText>SEQ chp3tab \* Arabic</w:instrText>
      </w:r>
      <w:r w:rsidR="00665F8A">
        <w:rPr>
          <w:b/>
        </w:rPr>
        <w:fldChar w:fldCharType="separate"/>
      </w:r>
      <w:r w:rsidR="00665F8A">
        <w:rPr>
          <w:b/>
          <w:noProof/>
        </w:rPr>
        <w:t>4</w:t>
      </w:r>
      <w:r>
        <w:rPr>
          <w:b/>
        </w:rPr>
        <w:fldChar w:fldCharType="end"/>
      </w:r>
      <w:bookmarkEnd w:id="86"/>
      <w:r>
        <w:rPr>
          <w:b/>
        </w:rPr>
        <w:t xml:space="preserve">: </w:t>
      </w:r>
      <w:r>
        <w:t>Multivariate Bayesian Model Comparison.</w:t>
      </w:r>
    </w:p>
    <w:tbl>
      <w:tblPr>
        <w:tblW w:w="0" w:type="auto"/>
        <w:jc w:val="center"/>
        <w:tblLayout w:type="fixed"/>
        <w:tblLook w:val="0420" w:firstRow="1" w:lastRow="0" w:firstColumn="0" w:lastColumn="0" w:noHBand="0" w:noVBand="1"/>
      </w:tblPr>
      <w:tblGrid>
        <w:gridCol w:w="1080"/>
        <w:gridCol w:w="1080"/>
        <w:gridCol w:w="1152"/>
        <w:gridCol w:w="1152"/>
        <w:gridCol w:w="4320"/>
      </w:tblGrid>
      <w:tr w:rsidR="00333170" w14:paraId="59C26268" w14:textId="77777777">
        <w:trPr>
          <w:cantSplit/>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65CE4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Model</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A7EEA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ELPD</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7B93F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Δ</w:t>
            </w:r>
            <w:r>
              <w:rPr>
                <w:rFonts w:eastAsia="MS Mincho" w:hAnsi="Helvetica" w:cs="Helvetica"/>
                <w:b/>
                <w:color w:val="000000"/>
                <w:sz w:val="22"/>
                <w:szCs w:val="22"/>
              </w:rPr>
              <w:t xml:space="preserve"> ELPD</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E7A0D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SE of</w:t>
            </w:r>
            <w:r>
              <w:rPr>
                <w:rFonts w:eastAsia="MS Mincho" w:hAnsi="Helvetica" w:cs="Helvetica"/>
                <w:b/>
                <w:color w:val="000000"/>
                <w:sz w:val="22"/>
                <w:szCs w:val="22"/>
              </w:rPr>
              <w:br/>
            </w:r>
            <w:r>
              <w:rPr>
                <w:rFonts w:eastAsia="MS Mincho" w:hAnsi="Helvetica" w:cs="Helvetica"/>
                <w:b/>
                <w:color w:val="000000"/>
                <w:sz w:val="22"/>
                <w:szCs w:val="22"/>
              </w:rPr>
              <w:t>Δ</w:t>
            </w:r>
            <w:r>
              <w:rPr>
                <w:rFonts w:eastAsia="MS Mincho" w:hAnsi="Helvetica" w:cs="Helvetica"/>
                <w:b/>
                <w:color w:val="000000"/>
                <w:sz w:val="22"/>
                <w:szCs w:val="22"/>
              </w:rPr>
              <w:t xml:space="preserve"> ELPD</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12A14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Right Side of Formula</w:t>
            </w:r>
          </w:p>
        </w:tc>
      </w:tr>
      <w:tr w:rsidR="00333170" w14:paraId="3CD5B7FD" w14:textId="77777777">
        <w:trPr>
          <w:cantSplit/>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6176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brm.fit.3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CD2A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-2681.2</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9999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0.0</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6490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0.0</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BEE6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(MLD_A * language) + (MLD_P * language) + (1 + language | ID) + (1 | pair)</w:t>
            </w:r>
          </w:p>
        </w:tc>
      </w:tr>
      <w:tr w:rsidR="00333170" w14:paraId="1A8586B6" w14:textId="77777777">
        <w:trPr>
          <w:cantSplit/>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0453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brm.fit.1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B524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-2681.3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1243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766C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F232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(MLD_A * language) + (MLD_P * language) + (MLD_A:MLD_A_binary * language) + (MLD_P:MLD_P_binary * language) + (1 + language | ID) + (1 | pair)</w:t>
            </w:r>
          </w:p>
        </w:tc>
      </w:tr>
      <w:tr w:rsidR="00333170" w14:paraId="47B335FA" w14:textId="77777777">
        <w:trPr>
          <w:cantSplit/>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8DC1D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brm.fit.2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5156A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-2683.3</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7520F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7DE88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2.5</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EBCF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MLD_A + MLD_P + language + MLD_A:MLD_A_binary + MLD_P:MLD_P_binary + (1 + language | ID) + (1 | pair)</w:t>
            </w:r>
          </w:p>
        </w:tc>
      </w:tr>
      <w:tr w:rsidR="00333170" w14:paraId="1AB53FF7" w14:textId="77777777">
        <w:trPr>
          <w:cantSplit/>
          <w:jc w:val="center"/>
        </w:trPr>
        <w:tc>
          <w:tcPr>
            <w:tcW w:w="8784"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12A9C2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ELPD = Expected Log Predictive Density (ELPD); </w:t>
            </w:r>
            <w:r>
              <w:rPr>
                <w:rFonts w:eastAsia="MS Mincho" w:hAnsi="Helvetica" w:cs="Helvetica"/>
                <w:color w:val="000000"/>
                <w:sz w:val="22"/>
                <w:szCs w:val="22"/>
              </w:rPr>
              <w:t>Δ</w:t>
            </w:r>
            <w:r>
              <w:rPr>
                <w:rFonts w:eastAsia="MS Mincho" w:hAnsi="Helvetica" w:cs="Helvetica"/>
                <w:color w:val="000000"/>
                <w:sz w:val="22"/>
                <w:szCs w:val="22"/>
              </w:rPr>
              <w:t xml:space="preserve"> = delta (difference); SE = Standard Error. The model </w:t>
            </w:r>
            <w:r>
              <w:rPr>
                <w:rFonts w:ascii="monospace" w:eastAsia="MS Mincho" w:hAnsi="Helvetica" w:cs="Helvetica"/>
                <w:color w:val="000000"/>
                <w:sz w:val="22"/>
                <w:szCs w:val="22"/>
                <w:shd w:val="clear" w:color="auto" w:fill="F8F8F8"/>
              </w:rPr>
              <w:t>brm.fit.3</w:t>
            </w:r>
            <w:r>
              <w:rPr>
                <w:rFonts w:eastAsia="MS Mincho" w:hAnsi="Helvetica" w:cs="Helvetica"/>
                <w:color w:val="000000"/>
                <w:sz w:val="22"/>
                <w:szCs w:val="22"/>
              </w:rPr>
              <w:t xml:space="preserve"> was used in the analyses.</w:t>
            </w:r>
          </w:p>
        </w:tc>
      </w:tr>
      <w:tr w:rsidR="00333170" w14:paraId="25D4F84A" w14:textId="77777777">
        <w:trPr>
          <w:cantSplit/>
          <w:jc w:val="center"/>
        </w:trPr>
        <w:tc>
          <w:tcPr>
            <w:tcW w:w="878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6639842"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76460054" w14:textId="77777777" w:rsidR="00333170" w:rsidRDefault="00000000">
      <w:pPr>
        <w:pStyle w:val="BodyText"/>
      </w:pPr>
      <w:r>
        <w:lastRenderedPageBreak/>
        <w:t xml:space="preserve">As a Bayesian model, the multivariate model estimates the </w:t>
      </w:r>
      <w:r>
        <w:rPr>
          <w:i/>
          <w:iCs/>
        </w:rPr>
        <w:t>b</w:t>
      </w:r>
      <w:r>
        <w:t xml:space="preserve"> coefficient, or the median</w:t>
      </w:r>
      <w:r>
        <w:rPr>
          <w:rStyle w:val="FootnoteReference"/>
        </w:rPr>
        <w:footnoteReference w:id="7"/>
      </w:r>
      <w:r>
        <w:t xml:space="preserve"> of the posterior probability distribution of </w:t>
      </w:r>
      <m:oMath>
        <m:r>
          <w:rPr>
            <w:rFonts w:ascii="Cambria Math" w:hAnsi="Cambria Math"/>
          </w:rPr>
          <m:t>β</m:t>
        </m:r>
      </m:oMath>
      <w:r>
        <w:t xml:space="preserve"> slopes, for the main effect of each predictor variable and their interaction effects. The model also uses the 95% highest-density interval (HDI) to describe the uncertainty around the </w:t>
      </w:r>
      <w:r>
        <w:rPr>
          <w:i/>
          <w:iCs/>
        </w:rPr>
        <w:t>b</w:t>
      </w:r>
      <w:r>
        <w:t xml:space="preserve"> estimate, i.e., there is 95% chance that the true estimate is within this credible interval (CrI). In the context of this study, predictor effects are considered robust if the 95% CrI does not contain zero.</w:t>
      </w:r>
    </w:p>
    <w:p w14:paraId="7687815C" w14:textId="77777777" w:rsidR="00333170" w:rsidRDefault="00000000">
      <w:pPr>
        <w:pStyle w:val="BodyText"/>
      </w:pPr>
      <w:r>
        <w:t>Based on my hypotheses, I predicted the following robust effects of the predictor on each of the outcome variables:</w:t>
      </w:r>
    </w:p>
    <w:p w14:paraId="477AA760" w14:textId="77777777" w:rsidR="00333170" w:rsidRDefault="00000000">
      <w:pPr>
        <w:pStyle w:val="BodyText"/>
      </w:pPr>
      <w:r>
        <w:rPr>
          <w:b/>
          <w:bCs/>
        </w:rPr>
        <w:t>VAS slope</w:t>
      </w:r>
      <w:r>
        <w:t xml:space="preserve">: I predicted robust main effects for MLD-A and MLD-P with negative </w:t>
      </w:r>
      <w:r>
        <w:rPr>
          <w:i/>
          <w:iCs/>
        </w:rPr>
        <w:t>b</w:t>
      </w:r>
      <w:r>
        <w:t xml:space="preserve"> estimates, reflecting a decrease in VAS slope as MLD-A/MLD-P increased. This would represent the trend of those with more experiential linguistic diversity showing shallower response trends. I predicted a main effect of language, with no particular prediction on the sign of the </w:t>
      </w:r>
      <w:r>
        <w:rPr>
          <w:i/>
          <w:iCs/>
        </w:rPr>
        <w:t>b</w:t>
      </w:r>
      <w:r>
        <w:t xml:space="preserve"> estimate, reflecting a difference in VAS slope between responses for English and Japanese contrast pairs. The interaction effect was added for exploratory reasons: a significant interaction effect would indicate that MLD-A and MLD-P predict VAS slope differently between responses for the English and Japanese contrasts. The model outcomes for VAS slope are discussed below in Section </w:t>
      </w:r>
      <w:hyperlink w:anchor="st1-slope-outcomes">
        <w:r>
          <w:fldChar w:fldCharType="begin"/>
        </w:r>
        <w:r>
          <w:instrText xml:space="preserve"> REF st1-slope-outcomes \h \r</w:instrText>
        </w:r>
        <w:r w:rsidR="00665F8A">
          <w:fldChar w:fldCharType="separate"/>
        </w:r>
        <w:r w:rsidR="00665F8A">
          <w:t>4.2.3.1</w:t>
        </w:r>
        <w:r>
          <w:fldChar w:fldCharType="end"/>
        </w:r>
      </w:hyperlink>
      <w:r>
        <w:t>.</w:t>
      </w:r>
    </w:p>
    <w:p w14:paraId="4773D894" w14:textId="77777777" w:rsidR="00333170" w:rsidRDefault="00000000">
      <w:pPr>
        <w:pStyle w:val="BodyText"/>
      </w:pPr>
      <w:r>
        <w:rPr>
          <w:b/>
          <w:bCs/>
        </w:rPr>
        <w:t>Response variability</w:t>
      </w:r>
      <w:r>
        <w:t xml:space="preserve">: I predicted robust main effects for MLD-A and MLD-P with negative </w:t>
      </w:r>
      <w:r>
        <w:rPr>
          <w:i/>
          <w:iCs/>
        </w:rPr>
        <w:t>b</w:t>
      </w:r>
      <w:r>
        <w:t xml:space="preserve"> estimates, reflecting decreasing response variability as MLD-A/MLD-P increased, meaning that higher experiential linguistic diversity predicts lower response variability. I predicted a main effect of language with a positive </w:t>
      </w:r>
      <w:r>
        <w:rPr>
          <w:i/>
          <w:iCs/>
        </w:rPr>
        <w:t>b</w:t>
      </w:r>
      <w:r>
        <w:t xml:space="preserve"> estimate, reflecting </w:t>
      </w:r>
      <w:r>
        <w:rPr>
          <w:i/>
          <w:iCs/>
        </w:rPr>
        <w:t>increasing</w:t>
      </w:r>
      <w:r>
        <w:t xml:space="preserve"> response variability for Japanese contrast pairs compared to English contrast pairs. This would indicate that response </w:t>
      </w:r>
      <w:r>
        <w:lastRenderedPageBreak/>
        <w:t xml:space="preserve">variability is higher for L2 speech than for L1 speech. Again, the interaction effect was added to explore whether MLD-A and MLD-P predict response variability differently between responses for the English and Japanese contrasts. The model outcomes for response variability are discussed below in Section </w:t>
      </w:r>
      <w:hyperlink w:anchor="st1-var-outcomes">
        <w:r>
          <w:fldChar w:fldCharType="begin"/>
        </w:r>
        <w:r>
          <w:instrText xml:space="preserve"> REF st1-var-outcomes \h \r</w:instrText>
        </w:r>
        <w:r w:rsidR="00665F8A">
          <w:fldChar w:fldCharType="separate"/>
        </w:r>
        <w:r w:rsidR="00665F8A">
          <w:t>4.2.3.2</w:t>
        </w:r>
        <w:r>
          <w:fldChar w:fldCharType="end"/>
        </w:r>
      </w:hyperlink>
      <w:r>
        <w:t>.</w:t>
      </w:r>
    </w:p>
    <w:p w14:paraId="42488347" w14:textId="77777777" w:rsidR="00333170" w:rsidRDefault="00000000">
      <w:pPr>
        <w:pStyle w:val="BodyText"/>
      </w:pPr>
      <w:r>
        <w:rPr>
          <w:b/>
          <w:bCs/>
        </w:rPr>
        <w:t>Secondary cue use theta</w:t>
      </w:r>
      <w:r>
        <w:t xml:space="preserve">: The prediction for theta is more complicated, as the direction of the </w:t>
      </w:r>
      <w:r>
        <w:rPr>
          <w:i/>
          <w:iCs/>
        </w:rPr>
        <w:t>b</w:t>
      </w:r>
      <w:r>
        <w:t xml:space="preserve"> estimate had different interpretations depending on the theta value. For example, I predicted robust main effects for MLD-A and MLD-P that would reflect that increased experiential linguistic diversity predicts greater secondary cue integration. However, a positive </w:t>
      </w:r>
      <w:r>
        <w:rPr>
          <w:i/>
          <w:iCs/>
        </w:rPr>
        <w:t>b</w:t>
      </w:r>
      <w:r>
        <w:t xml:space="preserve"> estimate is qualitatively different for a theta value of -45 (relatively balanced use of primary and secondary cue with one or both being reversed) and 10 (mostly primary cue use in the expected direction). In the former case, a positive </w:t>
      </w:r>
      <w:r>
        <w:rPr>
          <w:i/>
          <w:iCs/>
        </w:rPr>
        <w:t>b</w:t>
      </w:r>
      <w:r>
        <w:t xml:space="preserve"> estimate would indicate increasing </w:t>
      </w:r>
      <w:r>
        <w:rPr>
          <w:i/>
          <w:iCs/>
        </w:rPr>
        <w:t>primary</w:t>
      </w:r>
      <w:r>
        <w:t xml:space="preserve"> cue use as theta approaches 0 from the negative direction, while in the latter case, a positive </w:t>
      </w:r>
      <w:r>
        <w:rPr>
          <w:i/>
          <w:iCs/>
        </w:rPr>
        <w:t>b</w:t>
      </w:r>
      <w:r>
        <w:t xml:space="preserve"> estimate would indicate increasing secondary cue use as theta approaches 45 (balanced use of primary and secondary cue).</w:t>
      </w:r>
    </w:p>
    <w:p w14:paraId="72E108A4" w14:textId="77777777" w:rsidR="00333170" w:rsidRDefault="00000000">
      <w:pPr>
        <w:pStyle w:val="BodyText"/>
      </w:pPr>
      <w:r>
        <w:t xml:space="preserve">To address the complexity in interpretation, additional post-hoc analyses were performed. The original data of the multivariate model (n = 76 participants x 4 pairs = 304) were divided into non-overlapping subsets of theta values: positive values, i.e., range 0-90 (n = 182) and negative values, i.e., range -90-0 (n = 122). Bayesian univariate models were run using </w:t>
      </w:r>
      <w:r>
        <w:rPr>
          <w:i/>
          <w:iCs/>
        </w:rPr>
        <w:t>brms</w:t>
      </w:r>
      <w:r>
        <w:t xml:space="preserve"> in R with the same predictor variables as the main analysis and theta as the response variable separately for the two subsets. These post-hoc analyses were performed to investigate potentially differential effects of experiential linguistic diversity on secondary cue usage for L1 and L2 at qualitatively different ranges of theta. The model outcomes and post-hoc outcomes for secondary cue use are discussed below in Section </w:t>
      </w:r>
      <w:hyperlink w:anchor="st1-theta-outcomes">
        <w:r>
          <w:fldChar w:fldCharType="begin"/>
        </w:r>
        <w:r>
          <w:instrText xml:space="preserve"> REF st1-theta-outcomes \h \r</w:instrText>
        </w:r>
        <w:r w:rsidR="00665F8A">
          <w:fldChar w:fldCharType="separate"/>
        </w:r>
        <w:r w:rsidR="00665F8A">
          <w:t>4.2.3.3</w:t>
        </w:r>
        <w:r>
          <w:fldChar w:fldCharType="end"/>
        </w:r>
      </w:hyperlink>
      <w:r>
        <w:t>.</w:t>
      </w:r>
    </w:p>
    <w:p w14:paraId="3E157137" w14:textId="77777777" w:rsidR="00333170" w:rsidRDefault="00000000">
      <w:pPr>
        <w:pStyle w:val="BodyText"/>
      </w:pPr>
      <w:r>
        <w:lastRenderedPageBreak/>
        <w:t xml:space="preserve">To answer the second part of RQ1 (“Do higher degrees of gradient categorization predict the degree of secondary acoustic cue usage for L1 and L2 speech?”), I similarly ran Bayesian univariate mixed-effects linear regression models </w:t>
      </w:r>
      <w:r>
        <w:rPr>
          <w:i/>
          <w:iCs/>
        </w:rPr>
        <w:t>brms</w:t>
      </w:r>
      <w:r>
        <w:t xml:space="preserve"> in R with theta as the dependent variable. The model estimates the main effects of the predictor variables VAS slope, response variability, and language, as well as their interactions. Again, random intercept terms were included for subject-level </w:t>
      </w:r>
      <w:r>
        <w:rPr>
          <w:rStyle w:val="VerbatimChar"/>
        </w:rPr>
        <w:t>ID</w:t>
      </w:r>
      <w:r>
        <w:t xml:space="preserve"> and item-level </w:t>
      </w:r>
      <w:r>
        <w:rPr>
          <w:rStyle w:val="VerbatimChar"/>
        </w:rPr>
        <w:t>pair</w:t>
      </w:r>
      <w:r>
        <w:t xml:space="preserve">, with random slopes for </w:t>
      </w:r>
      <w:r>
        <w:rPr>
          <w:rStyle w:val="VerbatimChar"/>
        </w:rPr>
        <w:t>ID</w:t>
      </w:r>
      <w:r>
        <w:t xml:space="preserve"> across languages. The model formula was specified as </w:t>
      </w:r>
      <w:r>
        <w:rPr>
          <w:rStyle w:val="VerbatimChar"/>
        </w:rPr>
        <w:t>Theta ~ Slope * Response Variability * language + (1 + language|ID) + (1|pair)</w:t>
      </w:r>
      <w:r>
        <w:t>. The same model formula was used to run separate univariate models for the two subsets of data for positive and negative theta values.</w:t>
      </w:r>
    </w:p>
    <w:p w14:paraId="57A52B90" w14:textId="77777777" w:rsidR="00333170" w:rsidRDefault="00000000">
      <w:pPr>
        <w:pStyle w:val="BodyText"/>
      </w:pPr>
      <w:r>
        <w:t xml:space="preserve">Based on my hypotheses, particularly for the positive subset, I predicted a robust main effect of contrast language with negative </w:t>
      </w:r>
      <w:r>
        <w:rPr>
          <w:i/>
          <w:iCs/>
        </w:rPr>
        <w:t>b</w:t>
      </w:r>
      <w:r>
        <w:t xml:space="preserve"> estimates, which would suggest decreased secondary cue integration for responses to Japanese contrasts compared to English. I also predicted a significant interaction between VAS slope and response variability to reflect the characterizations of gradient, categorical, and noisy response profiles. That is, I predicted an interaction that would suggest that VAS slope differentially predicts degree of secondary cue use at different values of response variability, specifically that low VAS slopes would predict high secondary cue use at low levels of response variability but not high levels of response variability, and so on. I also included a three-way interaction between VAS slope, response variability, and language based on the prediction that the predictive strength of VAS slope and response variability on secondary cue use would be greater for L1 contrasts than for L2 contrasts.</w:t>
      </w:r>
    </w:p>
    <w:p w14:paraId="76851252" w14:textId="77777777" w:rsidR="00333170" w:rsidRDefault="00000000">
      <w:pPr>
        <w:pStyle w:val="BodyText"/>
      </w:pPr>
      <w:r>
        <w:t xml:space="preserve">Although the model of the negative subset was largely exploratory, the model was included to explore the possibility that slope and response variability values that correspond to a noisy </w:t>
      </w:r>
      <w:r>
        <w:lastRenderedPageBreak/>
        <w:t xml:space="preserve">response profile may predict the degree of reversed cue integration. The outcomes for these univariate analyses are discussed below in Section </w:t>
      </w:r>
      <w:hyperlink w:anchor="st1-univariate-outcomes">
        <w:r>
          <w:fldChar w:fldCharType="begin"/>
        </w:r>
        <w:r>
          <w:instrText xml:space="preserve"> REF st1-univariate-outcomes \h \r</w:instrText>
        </w:r>
        <w:r w:rsidR="00665F8A">
          <w:fldChar w:fldCharType="separate"/>
        </w:r>
        <w:r w:rsidR="00665F8A">
          <w:t>4.2.4</w:t>
        </w:r>
        <w:r>
          <w:fldChar w:fldCharType="end"/>
        </w:r>
      </w:hyperlink>
      <w:r>
        <w:t>.</w:t>
      </w:r>
    </w:p>
    <w:p w14:paraId="6A1CB9EA" w14:textId="77777777" w:rsidR="00333170" w:rsidRDefault="00000000">
      <w:pPr>
        <w:pStyle w:val="Heading3"/>
      </w:pPr>
      <w:bookmarkStart w:id="87" w:name="st1-descrip-stats"/>
      <w:bookmarkStart w:id="88" w:name="_Toc203657062"/>
      <w:bookmarkEnd w:id="83"/>
      <w:r>
        <w:t>Descriptive statistics</w:t>
      </w:r>
      <w:bookmarkEnd w:id="88"/>
    </w:p>
    <w:p w14:paraId="6B153606" w14:textId="77777777" w:rsidR="00333170" w:rsidRDefault="00000000">
      <w:pPr>
        <w:pStyle w:val="Heading4"/>
      </w:pPr>
      <w:bookmarkStart w:id="89" w:name="st1-vas-descrip-stats"/>
      <w:bookmarkStart w:id="90" w:name="_Toc203657063"/>
      <w:r>
        <w:t>VAS responses</w:t>
      </w:r>
      <w:bookmarkEnd w:id="90"/>
    </w:p>
    <w:p w14:paraId="27C6733A" w14:textId="77777777" w:rsidR="00333170" w:rsidRDefault="00000000">
      <w:pPr>
        <w:pStyle w:val="FirstParagraph"/>
      </w:pPr>
      <w:r>
        <w:t xml:space="preserve">Table </w:t>
      </w:r>
      <w:hyperlink w:anchor="st1-sum-stats-tbl">
        <w:r>
          <w:fldChar w:fldCharType="begin"/>
        </w:r>
        <w:r>
          <w:instrText xml:space="preserve"> REF st1-sum-stats-tbl \h</w:instrText>
        </w:r>
        <w:r w:rsidR="00665F8A">
          <w:fldChar w:fldCharType="separate"/>
        </w:r>
        <w:r w:rsidR="00665F8A">
          <w:rPr>
            <w:b/>
            <w:noProof/>
          </w:rPr>
          <w:t>4</w:t>
        </w:r>
        <w:r w:rsidR="00665F8A">
          <w:rPr>
            <w:b/>
          </w:rPr>
          <w:t>.</w:t>
        </w:r>
        <w:r w:rsidR="00665F8A">
          <w:rPr>
            <w:b/>
            <w:noProof/>
          </w:rPr>
          <w:t>5</w:t>
        </w:r>
        <w:r>
          <w:fldChar w:fldCharType="end"/>
        </w:r>
      </w:hyperlink>
      <w:r>
        <w:t xml:space="preserve"> presents the summary statistics of the estimates from the rotated logistic curve fit for each contrast pair, averaged across n = 76</w:t>
      </w:r>
      <w:r>
        <w:rPr>
          <w:rStyle w:val="FootnoteReference"/>
        </w:rPr>
        <w:footnoteReference w:id="8"/>
      </w:r>
      <w:r>
        <w:t xml:space="preserve"> participants. The table describes the range, mean, median, and standard deviation of the variables of interest used in the regression model: log-transformed slope, response variability, and re-centered theta.</w:t>
      </w:r>
    </w:p>
    <w:p w14:paraId="033F32E5" w14:textId="77777777" w:rsidR="00333170" w:rsidRDefault="00000000">
      <w:pPr>
        <w:pStyle w:val="TableCaption"/>
      </w:pPr>
      <w:r>
        <w:rPr>
          <w:b/>
        </w:rPr>
        <w:t xml:space="preserve">Table </w:t>
      </w:r>
      <w:bookmarkStart w:id="91" w:name="st1-sum-stats-tbl"/>
      <w:r>
        <w:rPr>
          <w:b/>
        </w:rPr>
        <w:fldChar w:fldCharType="begin"/>
      </w:r>
      <w:r>
        <w:rPr>
          <w:b/>
        </w:rPr>
        <w:instrText>STYLEREF 1 \r</w:instrText>
      </w:r>
      <w:r w:rsidR="00665F8A">
        <w:rPr>
          <w:b/>
        </w:rPr>
        <w:fldChar w:fldCharType="separate"/>
      </w:r>
      <w:r w:rsidR="00665F8A">
        <w:rPr>
          <w:b/>
          <w:noProof/>
        </w:rPr>
        <w:t>4</w:t>
      </w:r>
      <w:r>
        <w:rPr>
          <w:b/>
        </w:rPr>
        <w:fldChar w:fldCharType="end"/>
      </w:r>
      <w:r>
        <w:rPr>
          <w:b/>
        </w:rPr>
        <w:t>.</w:t>
      </w:r>
      <w:r>
        <w:rPr>
          <w:b/>
        </w:rPr>
        <w:fldChar w:fldCharType="begin"/>
      </w:r>
      <w:r>
        <w:rPr>
          <w:b/>
        </w:rPr>
        <w:instrText>SEQ chp3tab \* Arabic</w:instrText>
      </w:r>
      <w:r w:rsidR="00665F8A">
        <w:rPr>
          <w:b/>
        </w:rPr>
        <w:fldChar w:fldCharType="separate"/>
      </w:r>
      <w:r w:rsidR="00665F8A">
        <w:rPr>
          <w:b/>
          <w:noProof/>
        </w:rPr>
        <w:t>5</w:t>
      </w:r>
      <w:r>
        <w:rPr>
          <w:b/>
        </w:rPr>
        <w:fldChar w:fldCharType="end"/>
      </w:r>
      <w:bookmarkEnd w:id="91"/>
      <w:r>
        <w:rPr>
          <w:b/>
        </w:rPr>
        <w:t xml:space="preserve">: </w:t>
      </w:r>
      <w:r>
        <w:t>Summary Statistics of Rotated Logistic Curve Estimates of VAS Slope, Response Variability, and Theta, by Contrast Pair.</w:t>
      </w:r>
    </w:p>
    <w:tbl>
      <w:tblPr>
        <w:tblW w:w="0" w:type="auto"/>
        <w:jc w:val="center"/>
        <w:tblLayout w:type="fixed"/>
        <w:tblLook w:val="0420" w:firstRow="1" w:lastRow="0" w:firstColumn="0" w:lastColumn="0" w:noHBand="0" w:noVBand="1"/>
      </w:tblPr>
      <w:tblGrid>
        <w:gridCol w:w="1296"/>
        <w:gridCol w:w="1296"/>
        <w:gridCol w:w="1296"/>
        <w:gridCol w:w="1440"/>
        <w:gridCol w:w="864"/>
        <w:gridCol w:w="1008"/>
        <w:gridCol w:w="720"/>
      </w:tblGrid>
      <w:tr w:rsidR="00333170" w14:paraId="0D4EA383" w14:textId="77777777">
        <w:trPr>
          <w:cantSplit/>
          <w:tblHeader/>
          <w:jc w:val="center"/>
        </w:trPr>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901ED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Language</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FCA31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Contrast Pair</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09403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VAS Measure</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F11A8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Range</w:t>
            </w:r>
          </w:p>
        </w:tc>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938ED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Mean</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DB101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Median</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0426B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SD</w:t>
            </w:r>
          </w:p>
        </w:tc>
      </w:tr>
      <w:tr w:rsidR="00333170" w14:paraId="30B229CE" w14:textId="77777777">
        <w:trPr>
          <w:cantSplit/>
          <w:jc w:val="center"/>
        </w:trPr>
        <w:tc>
          <w:tcPr>
            <w:tcW w:w="1296" w:type="dxa"/>
            <w:vMerge w:val="restart"/>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CE393D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English</w:t>
            </w:r>
          </w:p>
        </w:tc>
        <w:tc>
          <w:tcPr>
            <w:tcW w:w="1296" w:type="dxa"/>
            <w:vMerge w:val="restart"/>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1AC2C6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indent-intent</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017D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FD50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(-1.54, 3.05)</w:t>
            </w:r>
          </w:p>
        </w:tc>
        <w:tc>
          <w:tcPr>
            <w:tcW w:w="8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BFDF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A4B0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C95F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0.98</w:t>
            </w:r>
          </w:p>
        </w:tc>
      </w:tr>
      <w:tr w:rsidR="00333170" w14:paraId="54EAFF97" w14:textId="77777777">
        <w:trPr>
          <w:cantSplit/>
          <w:jc w:val="center"/>
        </w:trPr>
        <w:tc>
          <w:tcPr>
            <w:tcW w:w="1296" w:type="dxa"/>
            <w:vMerge/>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FA8E17"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29E26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0097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74DC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(0.8, 34.32)</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0A72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14.88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A9DA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14.06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DDE0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5.58</w:t>
            </w:r>
          </w:p>
        </w:tc>
      </w:tr>
      <w:tr w:rsidR="00333170" w14:paraId="708FDC26"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5C3047"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9B4E74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C18DC8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Theta</w:t>
            </w:r>
          </w:p>
        </w:tc>
        <w:tc>
          <w:tcPr>
            <w:tcW w:w="144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0D0925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(-60.12, 53.8)</w:t>
            </w:r>
          </w:p>
        </w:tc>
        <w:tc>
          <w:tcPr>
            <w:tcW w:w="86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C8BCE8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11.03</w:t>
            </w:r>
          </w:p>
        </w:tc>
        <w:tc>
          <w:tcPr>
            <w:tcW w:w="100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A7EFB9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11.58</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486C06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11.73</w:t>
            </w:r>
          </w:p>
        </w:tc>
      </w:tr>
      <w:tr w:rsidR="00333170" w14:paraId="755EA1FE"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FD889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E6D697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reason-risen</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3A99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14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DB18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(-2.56, 2.75)</w:t>
            </w:r>
          </w:p>
        </w:tc>
        <w:tc>
          <w:tcPr>
            <w:tcW w:w="86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0D11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w:t>
            </w:r>
          </w:p>
        </w:tc>
        <w:tc>
          <w:tcPr>
            <w:tcW w:w="100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1ACD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-0.41</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1171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0.83</w:t>
            </w:r>
          </w:p>
        </w:tc>
      </w:tr>
      <w:tr w:rsidR="00333170" w14:paraId="61A5E7A3"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797DA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D6CE4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46CB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C343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(8.23, 38.43)</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B627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20.18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C61B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18.62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C989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6.59</w:t>
            </w:r>
          </w:p>
        </w:tc>
      </w:tr>
      <w:tr w:rsidR="00333170" w14:paraId="04B7714D" w14:textId="77777777">
        <w:trPr>
          <w:cantSplit/>
          <w:jc w:val="center"/>
        </w:trPr>
        <w:tc>
          <w:tcPr>
            <w:tcW w:w="1296" w:type="dxa"/>
            <w:vMerge/>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4B446E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31030CF"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F2D2D7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Theta</w:t>
            </w:r>
          </w:p>
        </w:tc>
        <w:tc>
          <w:tcPr>
            <w:tcW w:w="144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3363E3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(-89.9, 88.26)</w:t>
            </w:r>
          </w:p>
        </w:tc>
        <w:tc>
          <w:tcPr>
            <w:tcW w:w="86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2FEC5B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17.63</w:t>
            </w:r>
          </w:p>
        </w:tc>
        <w:tc>
          <w:tcPr>
            <w:tcW w:w="100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2F3B44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10.38</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A56F30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38.25</w:t>
            </w:r>
          </w:p>
        </w:tc>
      </w:tr>
      <w:tr w:rsidR="00333170" w14:paraId="32A3AEA5" w14:textId="77777777">
        <w:trPr>
          <w:cantSplit/>
          <w:jc w:val="center"/>
        </w:trPr>
        <w:tc>
          <w:tcPr>
            <w:tcW w:w="1296" w:type="dxa"/>
            <w:vMerge w:val="restart"/>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C824B3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Japanese</w:t>
            </w:r>
          </w:p>
        </w:tc>
        <w:tc>
          <w:tcPr>
            <w:tcW w:w="1296" w:type="dxa"/>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D8BAE2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kata-katta</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50B1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14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6A9F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(-2.54, 2.35)</w:t>
            </w:r>
          </w:p>
        </w:tc>
        <w:tc>
          <w:tcPr>
            <w:tcW w:w="86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2A53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-0.58</w:t>
            </w:r>
          </w:p>
        </w:tc>
        <w:tc>
          <w:tcPr>
            <w:tcW w:w="100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93C4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-0.85</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AF91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1.20</w:t>
            </w:r>
          </w:p>
        </w:tc>
      </w:tr>
      <w:tr w:rsidR="00333170" w14:paraId="6E66D16D" w14:textId="77777777">
        <w:trPr>
          <w:cantSplit/>
          <w:jc w:val="center"/>
        </w:trPr>
        <w:tc>
          <w:tcPr>
            <w:tcW w:w="1296"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6FB30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32F6A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CE42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92EF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(0.66, 43.12)</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AA2A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21.33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F997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20.80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05E1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8.81</w:t>
            </w:r>
          </w:p>
        </w:tc>
      </w:tr>
      <w:tr w:rsidR="00333170" w14:paraId="46E8C8F9"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7D3576"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378DB3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E7F983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Theta</w:t>
            </w:r>
          </w:p>
        </w:tc>
        <w:tc>
          <w:tcPr>
            <w:tcW w:w="144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000374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(-89.9, 89.92)</w:t>
            </w:r>
          </w:p>
        </w:tc>
        <w:tc>
          <w:tcPr>
            <w:tcW w:w="86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3554D7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-1.16</w:t>
            </w:r>
          </w:p>
        </w:tc>
        <w:tc>
          <w:tcPr>
            <w:tcW w:w="100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A89FB0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-5.13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A6F9D0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30.25</w:t>
            </w:r>
          </w:p>
        </w:tc>
      </w:tr>
      <w:tr w:rsidR="00333170" w14:paraId="752A08DB"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72DCB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val="restart"/>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08A0D4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toru-tooru</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D456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14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D232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(-2.42, 2.72)</w:t>
            </w:r>
          </w:p>
        </w:tc>
        <w:tc>
          <w:tcPr>
            <w:tcW w:w="86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9ECE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w:t>
            </w:r>
          </w:p>
        </w:tc>
        <w:tc>
          <w:tcPr>
            <w:tcW w:w="100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3199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-0.36</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87E8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1.04</w:t>
            </w:r>
          </w:p>
        </w:tc>
      </w:tr>
      <w:tr w:rsidR="00333170" w14:paraId="7A781199"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A2AC46"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B7D6DE"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AC98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239C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(5.42, 34.86)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04DC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18.53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3CE9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17.74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A2D4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5.34</w:t>
            </w:r>
          </w:p>
        </w:tc>
      </w:tr>
      <w:tr w:rsidR="00333170" w14:paraId="642B5026" w14:textId="77777777">
        <w:trPr>
          <w:cantSplit/>
          <w:jc w:val="center"/>
        </w:trPr>
        <w:tc>
          <w:tcPr>
            <w:tcW w:w="1296"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B4810BE"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6B73419"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566C4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Theta</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85181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(-49.39, 63.94)</w:t>
            </w:r>
          </w:p>
        </w:tc>
        <w:tc>
          <w:tcPr>
            <w:tcW w:w="8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FB0A7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-4.68</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CC7F4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-2.33</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3B5B5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14.03</w:t>
            </w:r>
          </w:p>
        </w:tc>
      </w:tr>
      <w:tr w:rsidR="00333170" w14:paraId="039E2336" w14:textId="77777777">
        <w:trPr>
          <w:cantSplit/>
          <w:jc w:val="center"/>
        </w:trPr>
        <w:tc>
          <w:tcPr>
            <w:tcW w:w="7920"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CAEA93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lastRenderedPageBreak/>
              <w:t>Notes</w:t>
            </w:r>
            <w:r>
              <w:rPr>
                <w:rFonts w:eastAsia="MS Mincho" w:hAnsi="Helvetica" w:cs="Helvetica"/>
                <w:color w:val="000000"/>
                <w:sz w:val="22"/>
                <w:szCs w:val="22"/>
              </w:rPr>
              <w:t xml:space="preserve">: Slope was log-transformed and group mean-centered. Theta was re-centered around 90 by the formula (90 - original theta), transforming the original 0-180 range to -90-90, such that original 90 </w:t>
            </w:r>
            <w:r>
              <w:rPr>
                <w:rFonts w:eastAsia="MS Mincho" w:hAnsi="Helvetica" w:cs="Helvetica"/>
                <w:color w:val="000000"/>
                <w:sz w:val="22"/>
                <w:szCs w:val="22"/>
              </w:rPr>
              <w:t>–</w:t>
            </w:r>
            <w:r>
              <w:rPr>
                <w:rFonts w:eastAsia="MS Mincho" w:hAnsi="Helvetica" w:cs="Helvetica"/>
                <w:color w:val="000000"/>
                <w:sz w:val="22"/>
                <w:szCs w:val="22"/>
              </w:rPr>
              <w:t xml:space="preserve">&gt; 0 = re-centered 0 </w:t>
            </w:r>
            <w:r>
              <w:rPr>
                <w:rFonts w:eastAsia="MS Mincho" w:hAnsi="Helvetica" w:cs="Helvetica"/>
                <w:color w:val="000000"/>
                <w:sz w:val="22"/>
                <w:szCs w:val="22"/>
              </w:rPr>
              <w:t>–</w:t>
            </w:r>
            <w:r>
              <w:rPr>
                <w:rFonts w:eastAsia="MS Mincho" w:hAnsi="Helvetica" w:cs="Helvetica"/>
                <w:color w:val="000000"/>
                <w:sz w:val="22"/>
                <w:szCs w:val="22"/>
              </w:rPr>
              <w:t xml:space="preserve">&gt; 90 and original 90 </w:t>
            </w:r>
            <w:r>
              <w:rPr>
                <w:rFonts w:eastAsia="MS Mincho" w:hAnsi="Helvetica" w:cs="Helvetica"/>
                <w:color w:val="000000"/>
                <w:sz w:val="22"/>
                <w:szCs w:val="22"/>
              </w:rPr>
              <w:t>–</w:t>
            </w:r>
            <w:r>
              <w:rPr>
                <w:rFonts w:eastAsia="MS Mincho" w:hAnsi="Helvetica" w:cs="Helvetica"/>
                <w:color w:val="000000"/>
                <w:sz w:val="22"/>
                <w:szCs w:val="22"/>
              </w:rPr>
              <w:t xml:space="preserve">&gt; 180 = re-centered 0 </w:t>
            </w:r>
            <w:r>
              <w:rPr>
                <w:rFonts w:eastAsia="MS Mincho" w:hAnsi="Helvetica" w:cs="Helvetica"/>
                <w:color w:val="000000"/>
                <w:sz w:val="22"/>
                <w:szCs w:val="22"/>
              </w:rPr>
              <w:t>–</w:t>
            </w:r>
            <w:r>
              <w:rPr>
                <w:rFonts w:eastAsia="MS Mincho" w:hAnsi="Helvetica" w:cs="Helvetica"/>
                <w:color w:val="000000"/>
                <w:sz w:val="22"/>
                <w:szCs w:val="22"/>
              </w:rPr>
              <w:t>&gt; -90.</w:t>
            </w:r>
          </w:p>
        </w:tc>
      </w:tr>
      <w:tr w:rsidR="00333170" w14:paraId="3925C265" w14:textId="77777777">
        <w:trPr>
          <w:cantSplit/>
          <w:jc w:val="center"/>
        </w:trPr>
        <w:tc>
          <w:tcPr>
            <w:tcW w:w="7920"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4B970B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789F7315" w14:textId="77777777" w:rsidR="00333170" w:rsidRDefault="00000000">
      <w:pPr>
        <w:pStyle w:val="BodyText"/>
      </w:pPr>
      <w:r>
        <w:t xml:space="preserve">In terms of group level response patterns, Figure </w:t>
      </w:r>
      <w:hyperlink w:anchor="st1-avg-heatmap">
        <w:r>
          <w:fldChar w:fldCharType="begin"/>
        </w:r>
        <w:r>
          <w:instrText xml:space="preserve"> REF st1-avg-heatmap \h</w:instrText>
        </w:r>
        <w:r w:rsidR="00665F8A">
          <w:fldChar w:fldCharType="separate"/>
        </w:r>
        <w:r w:rsidR="00665F8A">
          <w:rPr>
            <w:b/>
            <w:noProof/>
          </w:rPr>
          <w:t>4</w:t>
        </w:r>
        <w:r w:rsidR="00665F8A">
          <w:rPr>
            <w:b/>
          </w:rPr>
          <w:t>.</w:t>
        </w:r>
        <w:r w:rsidR="00665F8A">
          <w:rPr>
            <w:b/>
            <w:noProof/>
          </w:rPr>
          <w:t>6</w:t>
        </w:r>
        <w:r>
          <w:fldChar w:fldCharType="end"/>
        </w:r>
      </w:hyperlink>
      <w:r>
        <w:t xml:space="preserve"> shows the mean VAS responses (color) as a function of the primary dimension (x-axis) and secondary dimension (y-axis) per contrast pair, averaged across participants. As expected, the mean responses showed that participants used both the primary and secondary cues to categorize the L1 English contrasts more so than L2 Japanese contrasts. The color gradient of responses, confirmed by the mean values of theta for each of the pairs in English and Japanese, show that the two-dimensional category boundary is much more angled for the English contrasts than for the Japanese contrasts, indicated more secondary cue integration for English and near exclusive use of the primary cues for Japanese.</w:t>
      </w:r>
    </w:p>
    <w:p w14:paraId="180ED708" w14:textId="77777777" w:rsidR="00333170" w:rsidRDefault="00000000">
      <w:pPr>
        <w:pStyle w:val="Figure"/>
        <w:keepNext/>
      </w:pPr>
      <w:r>
        <w:rPr>
          <w:noProof/>
        </w:rPr>
        <w:lastRenderedPageBreak/>
        <w:drawing>
          <wp:inline distT="0" distB="0" distL="0" distR="0" wp14:anchorId="1CD6B60C" wp14:editId="5AC45E56">
            <wp:extent cx="4572000" cy="41561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5"/>
                    <a:stretch>
                      <a:fillRect/>
                    </a:stretch>
                  </pic:blipFill>
                  <pic:spPr bwMode="auto">
                    <a:xfrm>
                      <a:off x="0" y="0"/>
                      <a:ext cx="4572000" cy="4156137"/>
                    </a:xfrm>
                    <a:prstGeom prst="rect">
                      <a:avLst/>
                    </a:prstGeom>
                    <a:noFill/>
                  </pic:spPr>
                </pic:pic>
              </a:graphicData>
            </a:graphic>
          </wp:inline>
        </w:drawing>
      </w:r>
    </w:p>
    <w:p w14:paraId="0C5BFEB0" w14:textId="77777777" w:rsidR="00333170" w:rsidRDefault="00000000">
      <w:pPr>
        <w:pStyle w:val="ImageCaption"/>
      </w:pPr>
      <w:r>
        <w:rPr>
          <w:b/>
        </w:rPr>
        <w:t xml:space="preserve">Figure </w:t>
      </w:r>
      <w:bookmarkStart w:id="92" w:name="st1-avg-heatmap"/>
      <w:r>
        <w:rPr>
          <w:b/>
        </w:rPr>
        <w:fldChar w:fldCharType="begin"/>
      </w:r>
      <w:r>
        <w:rPr>
          <w:b/>
        </w:rPr>
        <w:instrText>STYLEREF 1 \r</w:instrText>
      </w:r>
      <w:r w:rsidR="00665F8A">
        <w:rPr>
          <w:b/>
        </w:rPr>
        <w:fldChar w:fldCharType="separate"/>
      </w:r>
      <w:r w:rsidR="00665F8A">
        <w:rPr>
          <w:b/>
          <w:noProof/>
        </w:rPr>
        <w:t>4</w:t>
      </w:r>
      <w:r>
        <w:rPr>
          <w:b/>
        </w:rPr>
        <w:fldChar w:fldCharType="end"/>
      </w:r>
      <w:r>
        <w:rPr>
          <w:b/>
        </w:rPr>
        <w:t>.</w:t>
      </w:r>
      <w:r>
        <w:rPr>
          <w:b/>
        </w:rPr>
        <w:fldChar w:fldCharType="begin"/>
      </w:r>
      <w:r>
        <w:rPr>
          <w:b/>
        </w:rPr>
        <w:instrText>SEQ chp3fig \* Arabic</w:instrText>
      </w:r>
      <w:r w:rsidR="00665F8A">
        <w:rPr>
          <w:b/>
        </w:rPr>
        <w:fldChar w:fldCharType="separate"/>
      </w:r>
      <w:r w:rsidR="00665F8A">
        <w:rPr>
          <w:b/>
          <w:noProof/>
        </w:rPr>
        <w:t>6</w:t>
      </w:r>
      <w:r>
        <w:rPr>
          <w:b/>
        </w:rPr>
        <w:fldChar w:fldCharType="end"/>
      </w:r>
      <w:bookmarkEnd w:id="92"/>
      <w:r>
        <w:rPr>
          <w:b/>
        </w:rPr>
        <w:t xml:space="preserve">: </w:t>
      </w:r>
      <w:r>
        <w:t>VAS response heatmaps by primary and secondary dimension steps for each of the four contrast pairs, averaged across participants. Color represents mean VAS rating per matrix cell.</w:t>
      </w:r>
    </w:p>
    <w:p w14:paraId="404662EE" w14:textId="77777777" w:rsidR="00333170" w:rsidRDefault="00000000">
      <w:pPr>
        <w:pStyle w:val="BodyText"/>
      </w:pPr>
      <w:r>
        <w:t xml:space="preserve">As expected from the gradient categorization framework, individuals varied substantially in their use of the continuous response scale. Figure </w:t>
      </w:r>
      <w:hyperlink w:anchor="st1-hist-examples">
        <w:r>
          <w:fldChar w:fldCharType="begin"/>
        </w:r>
        <w:r>
          <w:instrText xml:space="preserve"> REF st1-hist-examples \h</w:instrText>
        </w:r>
        <w:r w:rsidR="00665F8A">
          <w:fldChar w:fldCharType="separate"/>
        </w:r>
        <w:r w:rsidR="00665F8A">
          <w:rPr>
            <w:b/>
            <w:noProof/>
          </w:rPr>
          <w:t>4</w:t>
        </w:r>
        <w:r w:rsidR="00665F8A">
          <w:rPr>
            <w:b/>
          </w:rPr>
          <w:t>.</w:t>
        </w:r>
        <w:r w:rsidR="00665F8A">
          <w:rPr>
            <w:b/>
            <w:noProof/>
          </w:rPr>
          <w:t>7</w:t>
        </w:r>
        <w:r>
          <w:fldChar w:fldCharType="end"/>
        </w:r>
      </w:hyperlink>
      <w:r>
        <w:t xml:space="preserve"> captures the range of response patterns between and within six sample individuals. Some participants show more consistently categorical responses and heavily favored the end points of the scale, like participant 5627, while others used the entire scale in a more gradient fashion, like participants 5737 and 7187. Other participants fall somewhere in between categorical and gradient, showing bimodal distributions of responses that are near the endpoints but still span a considerable range of the scale, like participants 5386 and 5837. Some participants also showed within-subject variability in their use of the VAS scale that was consistent within-language, such as participant 5178, who responded categorically to the English contrast pairs but gradiently to the Japanese contrast pairs. Participant 7187 is an example </w:t>
      </w:r>
      <w:r>
        <w:lastRenderedPageBreak/>
        <w:t xml:space="preserve">of a listener who showed within-subject variability that was not consistent within-language, as they responded more gradiently to the pairs </w:t>
      </w:r>
      <w:r>
        <w:rPr>
          <w:i/>
          <w:iCs/>
        </w:rPr>
        <w:t>reason</w:t>
      </w:r>
      <w:r>
        <w:t>-</w:t>
      </w:r>
      <w:r>
        <w:rPr>
          <w:i/>
          <w:iCs/>
        </w:rPr>
        <w:t>risen</w:t>
      </w:r>
      <w:r>
        <w:t xml:space="preserve"> and </w:t>
      </w:r>
      <w:r>
        <w:rPr>
          <w:i/>
          <w:iCs/>
        </w:rPr>
        <w:t>toru</w:t>
      </w:r>
      <w:r>
        <w:t>-</w:t>
      </w:r>
      <w:r>
        <w:rPr>
          <w:i/>
          <w:iCs/>
        </w:rPr>
        <w:t>tooru</w:t>
      </w:r>
      <w:r>
        <w:t xml:space="preserve"> but relatively categorically to the pairs </w:t>
      </w:r>
      <w:r>
        <w:rPr>
          <w:i/>
          <w:iCs/>
        </w:rPr>
        <w:t>indent</w:t>
      </w:r>
      <w:r>
        <w:t>-</w:t>
      </w:r>
      <w:r>
        <w:rPr>
          <w:i/>
          <w:iCs/>
        </w:rPr>
        <w:t>intent</w:t>
      </w:r>
      <w:r>
        <w:t xml:space="preserve"> and </w:t>
      </w:r>
      <w:r>
        <w:rPr>
          <w:i/>
          <w:iCs/>
        </w:rPr>
        <w:t>kata</w:t>
      </w:r>
      <w:r>
        <w:t>-</w:t>
      </w:r>
      <w:r>
        <w:rPr>
          <w:i/>
          <w:iCs/>
        </w:rPr>
        <w:t>katta</w:t>
      </w:r>
      <w:r>
        <w:t>, although less so than participant 5627.</w:t>
      </w:r>
    </w:p>
    <w:p w14:paraId="674E18C1" w14:textId="77777777" w:rsidR="00333170" w:rsidRDefault="00000000">
      <w:pPr>
        <w:pStyle w:val="Figure"/>
        <w:keepNext/>
      </w:pPr>
      <w:r>
        <w:rPr>
          <w:noProof/>
        </w:rPr>
        <w:drawing>
          <wp:inline distT="0" distB="0" distL="0" distR="0" wp14:anchorId="0CE9E221" wp14:editId="296F5BBC">
            <wp:extent cx="4572000" cy="2539324"/>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6"/>
                    <a:stretch>
                      <a:fillRect/>
                    </a:stretch>
                  </pic:blipFill>
                  <pic:spPr bwMode="auto">
                    <a:xfrm>
                      <a:off x="0" y="0"/>
                      <a:ext cx="4572000" cy="2539324"/>
                    </a:xfrm>
                    <a:prstGeom prst="rect">
                      <a:avLst/>
                    </a:prstGeom>
                    <a:noFill/>
                  </pic:spPr>
                </pic:pic>
              </a:graphicData>
            </a:graphic>
          </wp:inline>
        </w:drawing>
      </w:r>
    </w:p>
    <w:p w14:paraId="3A188B37" w14:textId="77777777" w:rsidR="00333170" w:rsidRDefault="00000000">
      <w:pPr>
        <w:pStyle w:val="ImageCaption"/>
      </w:pPr>
      <w:r>
        <w:rPr>
          <w:b/>
        </w:rPr>
        <w:t xml:space="preserve">Figure </w:t>
      </w:r>
      <w:bookmarkStart w:id="93" w:name="st1-hist-examples"/>
      <w:r>
        <w:rPr>
          <w:b/>
        </w:rPr>
        <w:fldChar w:fldCharType="begin"/>
      </w:r>
      <w:r>
        <w:rPr>
          <w:b/>
        </w:rPr>
        <w:instrText>STYLEREF 1 \r</w:instrText>
      </w:r>
      <w:r w:rsidR="00665F8A">
        <w:rPr>
          <w:b/>
        </w:rPr>
        <w:fldChar w:fldCharType="separate"/>
      </w:r>
      <w:r w:rsidR="00665F8A">
        <w:rPr>
          <w:b/>
          <w:noProof/>
        </w:rPr>
        <w:t>4</w:t>
      </w:r>
      <w:r>
        <w:rPr>
          <w:b/>
        </w:rPr>
        <w:fldChar w:fldCharType="end"/>
      </w:r>
      <w:r>
        <w:rPr>
          <w:b/>
        </w:rPr>
        <w:t>.</w:t>
      </w:r>
      <w:r>
        <w:rPr>
          <w:b/>
        </w:rPr>
        <w:fldChar w:fldCharType="begin"/>
      </w:r>
      <w:r>
        <w:rPr>
          <w:b/>
        </w:rPr>
        <w:instrText>SEQ chp3fig \* Arabic</w:instrText>
      </w:r>
      <w:r w:rsidR="00665F8A">
        <w:rPr>
          <w:b/>
        </w:rPr>
        <w:fldChar w:fldCharType="separate"/>
      </w:r>
      <w:r w:rsidR="00665F8A">
        <w:rPr>
          <w:b/>
          <w:noProof/>
        </w:rPr>
        <w:t>7</w:t>
      </w:r>
      <w:r>
        <w:rPr>
          <w:b/>
        </w:rPr>
        <w:fldChar w:fldCharType="end"/>
      </w:r>
      <w:bookmarkEnd w:id="93"/>
      <w:r>
        <w:rPr>
          <w:b/>
        </w:rPr>
        <w:t xml:space="preserve">: </w:t>
      </w:r>
      <w:r>
        <w:t>Examples of participant response histograms showing individual differences in distribution of VAS ratings for each of the four contrast pairs. Listeners varied in their use of the entire scale and varied in how consistently they used the scale both within and between contrast language.</w:t>
      </w:r>
    </w:p>
    <w:p w14:paraId="5AA1946C" w14:textId="77777777" w:rsidR="00333170" w:rsidRDefault="00000000">
      <w:pPr>
        <w:pStyle w:val="BodyText"/>
      </w:pPr>
      <w:r>
        <w:t xml:space="preserve">While response histograms capture individual differences in using the full range of the VAS scale, they fail to model the relationship between stimuli characteristics, i.e., steps along the continuum, and categorization decision, i.e., VAS response. Figure </w:t>
      </w:r>
      <w:hyperlink w:anchor="st1-scatter-examples">
        <w:r>
          <w:fldChar w:fldCharType="begin"/>
        </w:r>
        <w:r>
          <w:instrText xml:space="preserve"> REF st1-scatter-examples \h</w:instrText>
        </w:r>
        <w:r w:rsidR="00665F8A">
          <w:fldChar w:fldCharType="separate"/>
        </w:r>
        <w:r w:rsidR="00665F8A">
          <w:rPr>
            <w:b/>
            <w:noProof/>
          </w:rPr>
          <w:t>4</w:t>
        </w:r>
        <w:r w:rsidR="00665F8A">
          <w:rPr>
            <w:b/>
          </w:rPr>
          <w:t>.</w:t>
        </w:r>
        <w:r w:rsidR="00665F8A">
          <w:rPr>
            <w:b/>
            <w:noProof/>
          </w:rPr>
          <w:t>8</w:t>
        </w:r>
        <w:r>
          <w:fldChar w:fldCharType="end"/>
        </w:r>
      </w:hyperlink>
      <w:r>
        <w:t xml:space="preserve"> presents VAS ratings as a function of primary continuum step, with mean response curves for each of the secondary dimension steps. This figure presents the same six sample individuals as Figure </w:t>
      </w:r>
      <w:hyperlink w:anchor="st1-hist-examples">
        <w:r>
          <w:fldChar w:fldCharType="begin"/>
        </w:r>
        <w:r>
          <w:instrText xml:space="preserve"> REF st1-hist-examples \h</w:instrText>
        </w:r>
        <w:r w:rsidR="00665F8A">
          <w:fldChar w:fldCharType="separate"/>
        </w:r>
        <w:r w:rsidR="00665F8A">
          <w:rPr>
            <w:b/>
            <w:noProof/>
          </w:rPr>
          <w:t>4</w:t>
        </w:r>
        <w:r w:rsidR="00665F8A">
          <w:rPr>
            <w:b/>
          </w:rPr>
          <w:t>.</w:t>
        </w:r>
        <w:r w:rsidR="00665F8A">
          <w:rPr>
            <w:b/>
            <w:noProof/>
          </w:rPr>
          <w:t>7</w:t>
        </w:r>
        <w:r>
          <w:fldChar w:fldCharType="end"/>
        </w:r>
      </w:hyperlink>
      <w:r>
        <w:t xml:space="preserve">, which allows for a direct visual comparison to show how the response histograms correspond to the scatterplots. This comparison is most plainly visible with participant 5178, for whom their categorical responses are evident for the English contrast pairs (with a majority of individual response data points at either 0 or 100) and their gradient responses are evident for the Japanese contrast pairs (with individual response data points spanning the entire range of the y-axis). This plot also serves to show how differently listeners made use of the secondary dimension; greater separation between </w:t>
      </w:r>
      <w:r>
        <w:lastRenderedPageBreak/>
        <w:t xml:space="preserve">the mean response curves per secondary dimension step indicate increased use of the secondary cue in categorization ratings, while overlapping response curves indicate little use of the secondary cue. For example, participants 5386, 5627, 5837, and 7187 all showed varying degrees of secondary cue use for the </w:t>
      </w:r>
      <w:r>
        <w:rPr>
          <w:i/>
          <w:iCs/>
        </w:rPr>
        <w:t>reason</w:t>
      </w:r>
      <w:r>
        <w:t>-</w:t>
      </w:r>
      <w:r>
        <w:rPr>
          <w:i/>
          <w:iCs/>
        </w:rPr>
        <w:t>risen</w:t>
      </w:r>
      <w:r>
        <w:t xml:space="preserve"> contrast pair. Additionally, horizontal response curves with discernible separation indicate near complete reliance on the secondary cue to make categorization ratings. The figure additionally reveals another type of categorization pattern, that is, reversed categorization. This can occur along the primary cue or the secondary cue. Participant 5386 showed reversed categorization with regards to the primary dimension for the </w:t>
      </w:r>
      <w:r>
        <w:rPr>
          <w:i/>
          <w:iCs/>
        </w:rPr>
        <w:t>kata</w:t>
      </w:r>
      <w:r>
        <w:t>-</w:t>
      </w:r>
      <w:r>
        <w:rPr>
          <w:i/>
          <w:iCs/>
        </w:rPr>
        <w:t>katta</w:t>
      </w:r>
      <w:r>
        <w:t xml:space="preserve"> contrast pair and often responded with ratings near 100 (corresponding with Word B), for the lower steps of the primary cue (which represent acoustic characteristics associated with Word A). Participant 5627 showed reversed categorization with regards to the secondary dimension for the </w:t>
      </w:r>
      <w:r>
        <w:rPr>
          <w:i/>
          <w:iCs/>
        </w:rPr>
        <w:t>kata</w:t>
      </w:r>
      <w:r>
        <w:t>-</w:t>
      </w:r>
      <w:r>
        <w:rPr>
          <w:i/>
          <w:iCs/>
        </w:rPr>
        <w:t>katta</w:t>
      </w:r>
      <w:r>
        <w:t xml:space="preserve"> contrast pair, as indicated by the light colored response curve (Step 1, which represent acoustic characteristics associated with Word A) being higher on the plot (ratings on the Word B side of the scale), while the dark colored response curve (Step 5, associated with Word B) being lower on the plot (ratings on the Word A side of the scale.</w:t>
      </w:r>
    </w:p>
    <w:p w14:paraId="03C7CC1A" w14:textId="77777777" w:rsidR="00333170" w:rsidRDefault="00000000">
      <w:pPr>
        <w:pStyle w:val="Figure"/>
        <w:keepNext/>
      </w:pPr>
      <w:r>
        <w:rPr>
          <w:noProof/>
        </w:rPr>
        <w:lastRenderedPageBreak/>
        <w:drawing>
          <wp:inline distT="0" distB="0" distL="0" distR="0" wp14:anchorId="7BB8D2F4" wp14:editId="3366924B">
            <wp:extent cx="4572000" cy="2539324"/>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7"/>
                    <a:stretch>
                      <a:fillRect/>
                    </a:stretch>
                  </pic:blipFill>
                  <pic:spPr bwMode="auto">
                    <a:xfrm>
                      <a:off x="0" y="0"/>
                      <a:ext cx="4572000" cy="2539324"/>
                    </a:xfrm>
                    <a:prstGeom prst="rect">
                      <a:avLst/>
                    </a:prstGeom>
                    <a:noFill/>
                  </pic:spPr>
                </pic:pic>
              </a:graphicData>
            </a:graphic>
          </wp:inline>
        </w:drawing>
      </w:r>
    </w:p>
    <w:p w14:paraId="22EDC542" w14:textId="77777777" w:rsidR="00333170" w:rsidRDefault="00000000">
      <w:pPr>
        <w:pStyle w:val="ImageCaption"/>
      </w:pPr>
      <w:r>
        <w:rPr>
          <w:b/>
        </w:rPr>
        <w:t xml:space="preserve">Figure </w:t>
      </w:r>
      <w:bookmarkStart w:id="94" w:name="st1-scatter-examples"/>
      <w:r>
        <w:rPr>
          <w:b/>
        </w:rPr>
        <w:fldChar w:fldCharType="begin"/>
      </w:r>
      <w:r>
        <w:rPr>
          <w:b/>
        </w:rPr>
        <w:instrText>STYLEREF 1 \r</w:instrText>
      </w:r>
      <w:r w:rsidR="00665F8A">
        <w:rPr>
          <w:b/>
        </w:rPr>
        <w:fldChar w:fldCharType="separate"/>
      </w:r>
      <w:r w:rsidR="00665F8A">
        <w:rPr>
          <w:b/>
          <w:noProof/>
        </w:rPr>
        <w:t>4</w:t>
      </w:r>
      <w:r>
        <w:rPr>
          <w:b/>
        </w:rPr>
        <w:fldChar w:fldCharType="end"/>
      </w:r>
      <w:r>
        <w:rPr>
          <w:b/>
        </w:rPr>
        <w:t>.</w:t>
      </w:r>
      <w:r>
        <w:rPr>
          <w:b/>
        </w:rPr>
        <w:fldChar w:fldCharType="begin"/>
      </w:r>
      <w:r>
        <w:rPr>
          <w:b/>
        </w:rPr>
        <w:instrText>SEQ chp3fig \* Arabic</w:instrText>
      </w:r>
      <w:r w:rsidR="00665F8A">
        <w:rPr>
          <w:b/>
        </w:rPr>
        <w:fldChar w:fldCharType="separate"/>
      </w:r>
      <w:r w:rsidR="00665F8A">
        <w:rPr>
          <w:b/>
          <w:noProof/>
        </w:rPr>
        <w:t>8</w:t>
      </w:r>
      <w:r>
        <w:rPr>
          <w:b/>
        </w:rPr>
        <w:fldChar w:fldCharType="end"/>
      </w:r>
      <w:bookmarkEnd w:id="94"/>
      <w:r>
        <w:rPr>
          <w:b/>
        </w:rPr>
        <w:t xml:space="preserve">: </w:t>
      </w:r>
      <w:r>
        <w:t>Examples of participant VAS response curves for each of the four contrast pairs as a function of primary dimension step with different colored curves for each of the secondary dimension steps, from the same six individuals. Transparent dots are responses to each trial. Solid lines depict the fitted logistic curve of the responses per secondary dimension step, with the solid dots depicting the predicted mean response per primary dimension step, as estimated by the rotated logistic curve function. Steeper curves indicate more categorical response patterns, while shallower curves indicate more gradient response patterns. Overlapping colored lines indicate the lack of use of the secondary cue in rating decisions, while separation between the colored lines indicate higher degrees of secondary cue use in rating decisions.</w:t>
      </w:r>
    </w:p>
    <w:p w14:paraId="16B53737" w14:textId="77777777" w:rsidR="00333170" w:rsidRDefault="00000000">
      <w:pPr>
        <w:pStyle w:val="BodyText"/>
      </w:pPr>
      <w:r>
        <w:t xml:space="preserve">Lastly, Figure </w:t>
      </w:r>
      <w:hyperlink w:anchor="st1-heatmap-examples">
        <w:r>
          <w:fldChar w:fldCharType="begin"/>
        </w:r>
        <w:r>
          <w:instrText xml:space="preserve"> REF st1-heatmap-examples \h</w:instrText>
        </w:r>
        <w:r w:rsidR="00665F8A">
          <w:fldChar w:fldCharType="separate"/>
        </w:r>
        <w:r w:rsidR="00665F8A">
          <w:rPr>
            <w:b/>
            <w:noProof/>
          </w:rPr>
          <w:t>4</w:t>
        </w:r>
        <w:r w:rsidR="00665F8A">
          <w:rPr>
            <w:b/>
          </w:rPr>
          <w:t>.</w:t>
        </w:r>
        <w:r w:rsidR="00665F8A">
          <w:rPr>
            <w:b/>
            <w:noProof/>
          </w:rPr>
          <w:t>9</w:t>
        </w:r>
        <w:r>
          <w:fldChar w:fldCharType="end"/>
        </w:r>
      </w:hyperlink>
      <w:r>
        <w:t xml:space="preserve"> displays individual-level response heatmaps, plotting mean VAS response (color) as a function of both primary and secondary dimension steps for each contrast pair, again showing the same six sample individuals. This figure also plots the estimated theta angle of the category boundary at the location of the boundary along the primary dimension. The response patterns reflected in both the histograms and the scatterplots are also reflected in the patterns of the heatmaps. For example, the heatmaps of participant 5627, who showed consistently categorical responses patterns on the histogram, are dominated by colors on the extreme ends of the color scale with few squares representing intermediate colors. On the other hand, the heatmaps of participant 7187, who showed gradient response patterns to some of the contrast pairs, present the full gradient of colors across the scale. Importantly, this figure more clearly visualizes the relative degree of secondary cue use compared to primary cue use. Angles at or near 90°reflect </w:t>
      </w:r>
      <w:r>
        <w:lastRenderedPageBreak/>
        <w:t xml:space="preserve">near exclusive use of the primary cue, whereas angled theta indicate increasing integration of the secondary cue until complete flat theta angles reflect near exclusive use of the secondary cue. For example, the scatterplots for participant 5627 revealed that they exclusively used the primary cue for the </w:t>
      </w:r>
      <w:r>
        <w:rPr>
          <w:i/>
          <w:iCs/>
        </w:rPr>
        <w:t>indent</w:t>
      </w:r>
      <w:r>
        <w:t>-</w:t>
      </w:r>
      <w:r>
        <w:rPr>
          <w:i/>
          <w:iCs/>
        </w:rPr>
        <w:t>intent</w:t>
      </w:r>
      <w:r>
        <w:t xml:space="preserve"> and </w:t>
      </w:r>
      <w:r>
        <w:rPr>
          <w:i/>
          <w:iCs/>
        </w:rPr>
        <w:t>toru</w:t>
      </w:r>
      <w:r>
        <w:t>-</w:t>
      </w:r>
      <w:r>
        <w:rPr>
          <w:i/>
          <w:iCs/>
        </w:rPr>
        <w:t>tooru</w:t>
      </w:r>
      <w:r>
        <w:t xml:space="preserve"> contrast pairs (overlapping secondary dimension response curves), reflected in the nearly 90°angles on the heatmaps, and had some secondary cue integration for the </w:t>
      </w:r>
      <w:r>
        <w:rPr>
          <w:i/>
          <w:iCs/>
        </w:rPr>
        <w:t>reason</w:t>
      </w:r>
      <w:r>
        <w:t>-</w:t>
      </w:r>
      <w:r>
        <w:rPr>
          <w:i/>
          <w:iCs/>
        </w:rPr>
        <w:t>risen</w:t>
      </w:r>
      <w:r>
        <w:t xml:space="preserve"> and </w:t>
      </w:r>
      <w:r>
        <w:rPr>
          <w:i/>
          <w:iCs/>
        </w:rPr>
        <w:t>kata-katta</w:t>
      </w:r>
      <w:r>
        <w:t xml:space="preserve"> contrast pairs (separated secondary dimension response curves), reflected in the more angled theta values approaching 45°and 135°. Comparatively, the angled and separated response curves in the scatterplot of participant 5837 for the </w:t>
      </w:r>
      <w:r>
        <w:rPr>
          <w:i/>
          <w:iCs/>
        </w:rPr>
        <w:t>reason</w:t>
      </w:r>
      <w:r>
        <w:t>-</w:t>
      </w:r>
      <w:r>
        <w:rPr>
          <w:i/>
          <w:iCs/>
        </w:rPr>
        <w:t>risen</w:t>
      </w:r>
      <w:r>
        <w:t xml:space="preserve"> contrast pair is reflected in the same heatmap as the near 45°theta angle, indicating balanced use of the primary and secondary cue. Notably, the obtuse angles reflect the reversed categorization patterns that were also observed in the scatterplots, whether that occurs along the primary cue, as for participant 5386, or the secondary cue, as for participants 5627 and 5837, for the </w:t>
      </w:r>
      <w:r>
        <w:rPr>
          <w:i/>
          <w:iCs/>
        </w:rPr>
        <w:t>kata</w:t>
      </w:r>
      <w:r>
        <w:t>-</w:t>
      </w:r>
      <w:r>
        <w:rPr>
          <w:i/>
          <w:iCs/>
        </w:rPr>
        <w:t>katta</w:t>
      </w:r>
      <w:r>
        <w:t xml:space="preserve"> contrast pair. Together, these figures clearly depict the diversity of individual differences in L1 and L2 VAS categorization response patterns.</w:t>
      </w:r>
    </w:p>
    <w:p w14:paraId="41140256" w14:textId="77777777" w:rsidR="00333170" w:rsidRDefault="00000000">
      <w:pPr>
        <w:pStyle w:val="Figure"/>
        <w:keepNext/>
      </w:pPr>
      <w:r>
        <w:rPr>
          <w:noProof/>
        </w:rPr>
        <w:drawing>
          <wp:inline distT="0" distB="0" distL="0" distR="0" wp14:anchorId="19E102CF" wp14:editId="080ECBDE">
            <wp:extent cx="4572000" cy="2539324"/>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8"/>
                    <a:stretch>
                      <a:fillRect/>
                    </a:stretch>
                  </pic:blipFill>
                  <pic:spPr bwMode="auto">
                    <a:xfrm>
                      <a:off x="0" y="0"/>
                      <a:ext cx="4572000" cy="2539324"/>
                    </a:xfrm>
                    <a:prstGeom prst="rect">
                      <a:avLst/>
                    </a:prstGeom>
                    <a:noFill/>
                  </pic:spPr>
                </pic:pic>
              </a:graphicData>
            </a:graphic>
          </wp:inline>
        </w:drawing>
      </w:r>
    </w:p>
    <w:p w14:paraId="37AA706A" w14:textId="77777777" w:rsidR="00333170" w:rsidRDefault="00000000">
      <w:pPr>
        <w:pStyle w:val="ImageCaption"/>
      </w:pPr>
      <w:r>
        <w:rPr>
          <w:b/>
        </w:rPr>
        <w:t xml:space="preserve">Figure </w:t>
      </w:r>
      <w:bookmarkStart w:id="95" w:name="st1-heatmap-examples"/>
      <w:r>
        <w:rPr>
          <w:b/>
        </w:rPr>
        <w:fldChar w:fldCharType="begin"/>
      </w:r>
      <w:r>
        <w:rPr>
          <w:b/>
        </w:rPr>
        <w:instrText>STYLEREF 1 \r</w:instrText>
      </w:r>
      <w:r w:rsidR="00665F8A">
        <w:rPr>
          <w:b/>
        </w:rPr>
        <w:fldChar w:fldCharType="separate"/>
      </w:r>
      <w:r w:rsidR="00665F8A">
        <w:rPr>
          <w:b/>
          <w:noProof/>
        </w:rPr>
        <w:t>4</w:t>
      </w:r>
      <w:r>
        <w:rPr>
          <w:b/>
        </w:rPr>
        <w:fldChar w:fldCharType="end"/>
      </w:r>
      <w:r>
        <w:rPr>
          <w:b/>
        </w:rPr>
        <w:t>.</w:t>
      </w:r>
      <w:r>
        <w:rPr>
          <w:b/>
        </w:rPr>
        <w:fldChar w:fldCharType="begin"/>
      </w:r>
      <w:r>
        <w:rPr>
          <w:b/>
        </w:rPr>
        <w:instrText>SEQ chp3fig \* Arabic</w:instrText>
      </w:r>
      <w:r w:rsidR="00665F8A">
        <w:rPr>
          <w:b/>
        </w:rPr>
        <w:fldChar w:fldCharType="separate"/>
      </w:r>
      <w:r w:rsidR="00665F8A">
        <w:rPr>
          <w:b/>
          <w:noProof/>
        </w:rPr>
        <w:t>9</w:t>
      </w:r>
      <w:r>
        <w:rPr>
          <w:b/>
        </w:rPr>
        <w:fldChar w:fldCharType="end"/>
      </w:r>
      <w:bookmarkEnd w:id="95"/>
      <w:r>
        <w:rPr>
          <w:b/>
        </w:rPr>
        <w:t xml:space="preserve">: </w:t>
      </w:r>
      <w:r>
        <w:t xml:space="preserve">Examples of VAS response heatmaps by primary and secondary dimension steps for each of the four contrast pairs, from the same six individuals. Color represents mean VAS rating per matrix cell. The plotted angles, which represent degree of secondary cue use, were estimated from the rotated logistic curve function. The line depicts the diagonal category boundary starting at the estimated cross-over point </w:t>
      </w:r>
      <w:r>
        <w:lastRenderedPageBreak/>
        <w:t>along the primary dimension. A 90°degree angle indicates exclusive use of the primary cue, and acute angles indicate increasing use of the secondary cue. Obtuse angles indicate increasing use of the secondary cue with reversed categorization, reversed with regards to either the primary dimension or secondary dimension. Completely flat angles (0°or 180°) indicate exclusive use of the secondary cue.</w:t>
      </w:r>
    </w:p>
    <w:p w14:paraId="20A75DD0" w14:textId="77777777" w:rsidR="00333170" w:rsidRDefault="00000000">
      <w:pPr>
        <w:pStyle w:val="Heading4"/>
      </w:pPr>
      <w:bookmarkStart w:id="96" w:name="st1-ldq-descrip-stats"/>
      <w:bookmarkStart w:id="97" w:name="_Toc203657064"/>
      <w:bookmarkEnd w:id="89"/>
      <w:r>
        <w:t>LDQ responses</w:t>
      </w:r>
      <w:bookmarkEnd w:id="97"/>
    </w:p>
    <w:p w14:paraId="4FC6BD18" w14:textId="77777777" w:rsidR="00333170" w:rsidRDefault="00000000">
      <w:pPr>
        <w:pStyle w:val="FirstParagraph"/>
      </w:pPr>
      <w:r>
        <w:t xml:space="preserve">The predictor variables in the analysis are the measures active and passive multilingual language diversity, MLD-A and MLD-P, as the proxy measures of experiential linguistic diversity. A simple correlation test showed a moderate positive correlation between MLD-A and MLD-P (Pearson’s </w:t>
      </w:r>
      <w:r>
        <w:rPr>
          <w:i/>
          <w:iCs/>
        </w:rPr>
        <w:t>r</w:t>
      </w:r>
      <w:r>
        <w:t xml:space="preserve">(74) = .35, </w:t>
      </w:r>
      <w:r>
        <w:rPr>
          <w:i/>
          <w:iCs/>
        </w:rPr>
        <w:t>p</w:t>
      </w:r>
      <w:r>
        <w:t xml:space="preserve"> = 0.002). Figure </w:t>
      </w:r>
      <w:hyperlink w:anchor="st1-mld-plot">
        <w:r>
          <w:fldChar w:fldCharType="begin"/>
        </w:r>
        <w:r>
          <w:instrText xml:space="preserve"> REF st1-mld-plot \h</w:instrText>
        </w:r>
        <w:r w:rsidR="00665F8A">
          <w:fldChar w:fldCharType="separate"/>
        </w:r>
        <w:r w:rsidR="00665F8A">
          <w:rPr>
            <w:b/>
            <w:noProof/>
          </w:rPr>
          <w:t>4</w:t>
        </w:r>
        <w:r w:rsidR="00665F8A">
          <w:rPr>
            <w:b/>
          </w:rPr>
          <w:t>.</w:t>
        </w:r>
        <w:r w:rsidR="00665F8A">
          <w:rPr>
            <w:b/>
            <w:noProof/>
          </w:rPr>
          <w:t>10</w:t>
        </w:r>
        <w:r>
          <w:fldChar w:fldCharType="end"/>
        </w:r>
      </w:hyperlink>
      <w:r>
        <w:t xml:space="preserve"> plots the distributions of MLD-A and MLD-P scores (left column of panels), along with a scatterplot displaying their correlation (right panel). The histograms show that both distributions are zero-inflated, meaning that most participants have both MLD-A and MLD-P scores of zero.</w:t>
      </w:r>
    </w:p>
    <w:p w14:paraId="165114F8" w14:textId="77777777" w:rsidR="00333170" w:rsidRDefault="00000000">
      <w:pPr>
        <w:pStyle w:val="Figure"/>
        <w:keepNext/>
      </w:pPr>
      <w:r>
        <w:rPr>
          <w:noProof/>
        </w:rPr>
        <w:drawing>
          <wp:inline distT="0" distB="0" distL="0" distR="0" wp14:anchorId="66E1987B" wp14:editId="03A67191">
            <wp:extent cx="4572000" cy="282702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19"/>
                    <a:stretch>
                      <a:fillRect/>
                    </a:stretch>
                  </pic:blipFill>
                  <pic:spPr bwMode="auto">
                    <a:xfrm>
                      <a:off x="0" y="0"/>
                      <a:ext cx="4572000" cy="2827020"/>
                    </a:xfrm>
                    <a:prstGeom prst="rect">
                      <a:avLst/>
                    </a:prstGeom>
                    <a:noFill/>
                  </pic:spPr>
                </pic:pic>
              </a:graphicData>
            </a:graphic>
          </wp:inline>
        </w:drawing>
      </w:r>
    </w:p>
    <w:p w14:paraId="3F9E1A01" w14:textId="77777777" w:rsidR="00333170" w:rsidRDefault="00000000">
      <w:pPr>
        <w:pStyle w:val="ImageCaption"/>
      </w:pPr>
      <w:r>
        <w:rPr>
          <w:b/>
        </w:rPr>
        <w:t xml:space="preserve">Figure </w:t>
      </w:r>
      <w:bookmarkStart w:id="98" w:name="st1-mld-plot"/>
      <w:r>
        <w:rPr>
          <w:b/>
        </w:rPr>
        <w:fldChar w:fldCharType="begin"/>
      </w:r>
      <w:r>
        <w:rPr>
          <w:b/>
        </w:rPr>
        <w:instrText>STYLEREF 1 \r</w:instrText>
      </w:r>
      <w:r w:rsidR="00665F8A">
        <w:rPr>
          <w:b/>
        </w:rPr>
        <w:fldChar w:fldCharType="separate"/>
      </w:r>
      <w:r w:rsidR="00665F8A">
        <w:rPr>
          <w:b/>
          <w:noProof/>
        </w:rPr>
        <w:t>4</w:t>
      </w:r>
      <w:r>
        <w:rPr>
          <w:b/>
        </w:rPr>
        <w:fldChar w:fldCharType="end"/>
      </w:r>
      <w:r>
        <w:rPr>
          <w:b/>
        </w:rPr>
        <w:t>.</w:t>
      </w:r>
      <w:r>
        <w:rPr>
          <w:b/>
        </w:rPr>
        <w:fldChar w:fldCharType="begin"/>
      </w:r>
      <w:r>
        <w:rPr>
          <w:b/>
        </w:rPr>
        <w:instrText>SEQ chp3fig \* Arabic</w:instrText>
      </w:r>
      <w:r w:rsidR="00665F8A">
        <w:rPr>
          <w:b/>
        </w:rPr>
        <w:fldChar w:fldCharType="separate"/>
      </w:r>
      <w:r w:rsidR="00665F8A">
        <w:rPr>
          <w:b/>
          <w:noProof/>
        </w:rPr>
        <w:t>10</w:t>
      </w:r>
      <w:r>
        <w:rPr>
          <w:b/>
        </w:rPr>
        <w:fldChar w:fldCharType="end"/>
      </w:r>
      <w:bookmarkEnd w:id="98"/>
      <w:r>
        <w:rPr>
          <w:b/>
        </w:rPr>
        <w:t xml:space="preserve">: </w:t>
      </w:r>
      <w:r>
        <w:t>Histograms of MLD-A (A) and MLD-P (B) scores and scatterplot of correlation between MLD-A and MLD-P where each dot represents an individual (C). Grid lines indicate the score corresponding to balanced use of n languages. Scores in between these breakpoints represent imbalanced use of two, three, and four languages as MLD scores approach 1, 1.58, and 2, respectively.</w:t>
      </w:r>
    </w:p>
    <w:p w14:paraId="2F585CC6" w14:textId="77777777" w:rsidR="00333170" w:rsidRDefault="00000000">
      <w:pPr>
        <w:pStyle w:val="BodyText"/>
      </w:pPr>
      <w:r>
        <w:t xml:space="preserve">The zero-inflated nature of the distributions is difficult to see in the scatterplot, where each individual point represents a participant. The scatterplot is more informative in showing the individuals who report being multilingual in some capacity, either through active experiences, </w:t>
      </w:r>
      <w:r>
        <w:lastRenderedPageBreak/>
        <w:t>passive experiences, or both, as indicated by scores above zero. Of the 76 participants, 35 had non-zero MLD-A scores, 31 had non-zero MLD-P scores, and 22 had non-zero scores for both. Of particular interest are those who reported being functionally monolingual (MLD-A = 0) with passive exposure to multiple languages (MLD-P &gt; 0), or the points plotted on the y-axis. The data support the idea of diverse language experiences among “functional” monolinguals, who may expose themselves to passive linguistic diversity even if they do not view themselves as multilingual, and the importance of measuring a broad range of experiences.</w:t>
      </w:r>
    </w:p>
    <w:p w14:paraId="6BEBEB8C" w14:textId="77777777" w:rsidR="00333170" w:rsidRDefault="00000000">
      <w:pPr>
        <w:pStyle w:val="Heading3"/>
      </w:pPr>
      <w:bookmarkStart w:id="99" w:name="st1-multivariate-outcomes"/>
      <w:bookmarkStart w:id="100" w:name="_Toc203657065"/>
      <w:bookmarkEnd w:id="87"/>
      <w:bookmarkEnd w:id="96"/>
      <w:r>
        <w:t>Multivariate model outcomes for VAS slope, response variability, and secondary cue use</w:t>
      </w:r>
      <w:bookmarkEnd w:id="100"/>
    </w:p>
    <w:p w14:paraId="54B84EF9" w14:textId="77777777" w:rsidR="00333170" w:rsidRDefault="00000000">
      <w:pPr>
        <w:pStyle w:val="FirstParagraph"/>
      </w:pPr>
      <w:r>
        <w:t xml:space="preserve">The results of the multivariate Bayesian mixed-effects analysis modeling the effects of experiential linguistic diversity and contrast language on VAS slope, response variability, and secondary cue use are presented below. For each of the three outcome variables, Table </w:t>
      </w:r>
      <w:hyperlink w:anchor="st1-multi-fixef">
        <w:r>
          <w:fldChar w:fldCharType="begin"/>
        </w:r>
        <w:r>
          <w:instrText xml:space="preserve"> REF st1-multi-fixef \h</w:instrText>
        </w:r>
        <w:r w:rsidR="00665F8A">
          <w:fldChar w:fldCharType="separate"/>
        </w:r>
        <w:r w:rsidR="00665F8A">
          <w:rPr>
            <w:b/>
            <w:noProof/>
          </w:rPr>
          <w:t>4</w:t>
        </w:r>
        <w:r w:rsidR="00665F8A">
          <w:rPr>
            <w:b/>
          </w:rPr>
          <w:t>.</w:t>
        </w:r>
        <w:r w:rsidR="00665F8A">
          <w:rPr>
            <w:b/>
            <w:noProof/>
          </w:rPr>
          <w:t>6</w:t>
        </w:r>
        <w:r>
          <w:fldChar w:fldCharType="end"/>
        </w:r>
      </w:hyperlink>
      <w:r>
        <w:t xml:space="preserve"> presents the </w:t>
      </w:r>
      <w:r>
        <w:rPr>
          <w:i/>
          <w:iCs/>
        </w:rPr>
        <w:t>b</w:t>
      </w:r>
      <w:r>
        <w:t xml:space="preserve"> estimates of the fixed effects, the median of the posterior probability distributions, and the 95% highest-density interval (HDI) as the 95% credible interval (CrI). Each estimate is also accompanied by a </w:t>
      </w:r>
      <w:r>
        <w:rPr>
          <w:i/>
          <w:iCs/>
        </w:rPr>
        <w:t>p</w:t>
      </w:r>
      <w:r>
        <w:t>-value that is calculated from the Bayesian index Probability of Direction (</w:t>
      </w:r>
      <w:r>
        <w:rPr>
          <w:i/>
          <w:iCs/>
        </w:rPr>
        <w:t>pd</w:t>
      </w:r>
      <w:r>
        <w:t xml:space="preserve">). As an index of predictor effect existence, </w:t>
      </w:r>
      <w:r>
        <w:rPr>
          <w:i/>
          <w:iCs/>
        </w:rPr>
        <w:t>pd</w:t>
      </w:r>
      <w:r>
        <w:t xml:space="preserve"> is defined as the proportion of the posterior distribution that has the same sign (on the same size of zero) as the median, which can be interpreted as the probability that the true parameter is either positive or negative. A type of two-sided </w:t>
      </w:r>
      <w:r>
        <w:rPr>
          <w:i/>
          <w:iCs/>
        </w:rPr>
        <w:t>p</w:t>
      </w:r>
      <w:r>
        <w:t xml:space="preserve">-value that is comparable to </w:t>
      </w:r>
      <w:r>
        <w:rPr>
          <w:i/>
          <w:iCs/>
        </w:rPr>
        <w:t>p</w:t>
      </w:r>
      <w:r>
        <w:t xml:space="preserve">-values calculated for frequentist models can be calculated from </w:t>
      </w:r>
      <w:r>
        <w:rPr>
          <w:i/>
          <w:iCs/>
        </w:rPr>
        <w:t>pd</w:t>
      </w:r>
      <w:r>
        <w:t xml:space="preserve"> through the formula </w:t>
      </w:r>
      <w:r>
        <w:rPr>
          <w:i/>
          <w:iCs/>
        </w:rPr>
        <w:t>p</w:t>
      </w:r>
      <w:r>
        <w:t xml:space="preserve"> = 2 x (1 - </w:t>
      </w:r>
      <w:r>
        <w:rPr>
          <w:i/>
          <w:iCs/>
        </w:rPr>
        <w:t>pd</w:t>
      </w:r>
      <w:r>
        <w:t xml:space="preserve">). This </w:t>
      </w:r>
      <w:r>
        <w:rPr>
          <w:i/>
          <w:iCs/>
        </w:rPr>
        <w:t>pd</w:t>
      </w:r>
      <w:r>
        <w:t xml:space="preserve">-based </w:t>
      </w:r>
      <w:r>
        <w:rPr>
          <w:i/>
          <w:iCs/>
        </w:rPr>
        <w:t>p</w:t>
      </w:r>
      <w:r>
        <w:t>-value (</w:t>
      </w:r>
      <w:r>
        <w:rPr>
          <w:i/>
          <w:iCs/>
        </w:rPr>
        <w:t>pd-p</w:t>
      </w:r>
      <w:r>
        <w:t xml:space="preserve"> in the tables) can be interpreted as the proportion of the posterior distribution on the opposite side of zero from the median, thus small values of </w:t>
      </w:r>
      <w:r>
        <w:rPr>
          <w:i/>
          <w:iCs/>
        </w:rPr>
        <w:t>pd-p</w:t>
      </w:r>
      <w:r>
        <w:t xml:space="preserve"> reflect high confidence in the effect direction of the </w:t>
      </w:r>
      <w:r>
        <w:rPr>
          <w:i/>
          <w:iCs/>
        </w:rPr>
        <w:t>b</w:t>
      </w:r>
      <w:r>
        <w:t xml:space="preserve"> estimate (</w:t>
      </w:r>
      <w:hyperlink w:anchor="ref-Makowski2019bayestestR">
        <w:r>
          <w:rPr>
            <w:rStyle w:val="Hyperlink"/>
          </w:rPr>
          <w:t>Makowski, Ben-Shachar, &amp; Lüdecke, 2019</w:t>
        </w:r>
      </w:hyperlink>
      <w:r>
        <w:t xml:space="preserve">; </w:t>
      </w:r>
      <w:hyperlink w:anchor="ref-Makowski2019Indices">
        <w:r>
          <w:rPr>
            <w:rStyle w:val="Hyperlink"/>
          </w:rPr>
          <w:t>Makowski, Ben-Shachar, Chen, et al., 2019</w:t>
        </w:r>
      </w:hyperlink>
      <w:r>
        <w:t>).</w:t>
      </w:r>
    </w:p>
    <w:p w14:paraId="3DBA7CB3" w14:textId="77777777" w:rsidR="00333170" w:rsidRDefault="00000000">
      <w:pPr>
        <w:pStyle w:val="TableCaption"/>
      </w:pPr>
      <w:r>
        <w:rPr>
          <w:b/>
        </w:rPr>
        <w:lastRenderedPageBreak/>
        <w:t xml:space="preserve">Table </w:t>
      </w:r>
      <w:bookmarkStart w:id="101" w:name="st1-multi-fixef"/>
      <w:r>
        <w:rPr>
          <w:b/>
        </w:rPr>
        <w:fldChar w:fldCharType="begin"/>
      </w:r>
      <w:r>
        <w:rPr>
          <w:b/>
        </w:rPr>
        <w:instrText>STYLEREF 1 \r</w:instrText>
      </w:r>
      <w:r w:rsidR="00665F8A">
        <w:rPr>
          <w:b/>
        </w:rPr>
        <w:fldChar w:fldCharType="separate"/>
      </w:r>
      <w:r w:rsidR="00665F8A">
        <w:rPr>
          <w:b/>
          <w:noProof/>
        </w:rPr>
        <w:t>4</w:t>
      </w:r>
      <w:r>
        <w:rPr>
          <w:b/>
        </w:rPr>
        <w:fldChar w:fldCharType="end"/>
      </w:r>
      <w:r>
        <w:rPr>
          <w:b/>
        </w:rPr>
        <w:t>.</w:t>
      </w:r>
      <w:r>
        <w:rPr>
          <w:b/>
        </w:rPr>
        <w:fldChar w:fldCharType="begin"/>
      </w:r>
      <w:r>
        <w:rPr>
          <w:b/>
        </w:rPr>
        <w:instrText>SEQ chp3tab \* Arabic</w:instrText>
      </w:r>
      <w:r w:rsidR="00665F8A">
        <w:rPr>
          <w:b/>
        </w:rPr>
        <w:fldChar w:fldCharType="separate"/>
      </w:r>
      <w:r w:rsidR="00665F8A">
        <w:rPr>
          <w:b/>
          <w:noProof/>
        </w:rPr>
        <w:t>6</w:t>
      </w:r>
      <w:r>
        <w:rPr>
          <w:b/>
        </w:rPr>
        <w:fldChar w:fldCharType="end"/>
      </w:r>
      <w:bookmarkEnd w:id="101"/>
      <w:r>
        <w:rPr>
          <w:b/>
        </w:rPr>
        <w:t xml:space="preserve">: </w:t>
      </w:r>
      <w:r>
        <w:t>Fixed Effects of the Bayesian Multivariate Mixed-Effects Model Predicting VAS Slope, Response Variability, and Theta.</w:t>
      </w:r>
    </w:p>
    <w:tbl>
      <w:tblPr>
        <w:tblW w:w="0" w:type="auto"/>
        <w:jc w:val="center"/>
        <w:tblLayout w:type="fixed"/>
        <w:tblLook w:val="0420" w:firstRow="1" w:lastRow="0" w:firstColumn="0" w:lastColumn="0" w:noHBand="0" w:noVBand="1"/>
      </w:tblPr>
      <w:tblGrid>
        <w:gridCol w:w="3024"/>
        <w:gridCol w:w="1296"/>
        <w:gridCol w:w="1584"/>
        <w:gridCol w:w="720"/>
      </w:tblGrid>
      <w:tr w:rsidR="00333170" w14:paraId="65B7FFEE" w14:textId="77777777">
        <w:trPr>
          <w:cantSplit/>
          <w:tblHeader/>
          <w:jc w:val="center"/>
        </w:trPr>
        <w:tc>
          <w:tcPr>
            <w:tcW w:w="30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4EBB7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7B89C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Estimate</w:t>
            </w:r>
          </w:p>
        </w:tc>
        <w:tc>
          <w:tcPr>
            <w:tcW w:w="15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62135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95% CrI</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8D3F0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i/>
                <w:color w:val="000000"/>
                <w:sz w:val="22"/>
                <w:szCs w:val="22"/>
              </w:rPr>
            </w:pPr>
            <w:r>
              <w:rPr>
                <w:rFonts w:eastAsia="MS Mincho" w:hAnsi="Helvetica" w:cs="Helvetica"/>
                <w:b/>
                <w:i/>
                <w:color w:val="000000"/>
                <w:sz w:val="22"/>
                <w:szCs w:val="22"/>
              </w:rPr>
              <w:t>pd-p</w:t>
            </w:r>
          </w:p>
        </w:tc>
      </w:tr>
      <w:tr w:rsidR="00333170" w14:paraId="252A2539" w14:textId="77777777">
        <w:trPr>
          <w:cantSplit/>
          <w:jc w:val="center"/>
        </w:trPr>
        <w:tc>
          <w:tcPr>
            <w:tcW w:w="6624" w:type="dxa"/>
            <w:gridSpan w:val="4"/>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2281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Measure: Slope</w:t>
            </w:r>
          </w:p>
        </w:tc>
      </w:tr>
      <w:tr w:rsidR="00333170" w14:paraId="40BCB077"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2CE2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(English)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A9A5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FA09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[-1.48,  1.05]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1C34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0.79</w:t>
            </w:r>
          </w:p>
        </w:tc>
      </w:tr>
      <w:tr w:rsidR="00333170" w14:paraId="5BB286D7"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A97E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153A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2068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[-1.62,  0.95]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0539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0.49</w:t>
            </w:r>
          </w:p>
        </w:tc>
      </w:tr>
      <w:tr w:rsidR="00333170" w14:paraId="0D3C3B12"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BC38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9896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83F0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[-0.11,  0.39]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5F17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0.31</w:t>
            </w:r>
          </w:p>
        </w:tc>
      </w:tr>
      <w:tr w:rsidR="00333170" w14:paraId="73415893"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2CBC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13C0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8E07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[-0.55,  0.26]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7FBB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0.47</w:t>
            </w:r>
          </w:p>
        </w:tc>
      </w:tr>
      <w:tr w:rsidR="00333170" w14:paraId="3CC7C95B"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FF43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 x Language (Japanese)</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8C2B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2AD1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  0.03]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61CB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r>
      <w:tr w:rsidR="00333170" w14:paraId="1FD6A8E6" w14:textId="77777777">
        <w:trPr>
          <w:cantSplit/>
          <w:jc w:val="center"/>
        </w:trPr>
        <w:tc>
          <w:tcPr>
            <w:tcW w:w="30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84891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 x Language (Japanese)</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8C19D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0.56</w:t>
            </w:r>
          </w:p>
        </w:tc>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C70DF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[ 0.08,  1.08]</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6F888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r>
      <w:tr w:rsidR="00333170" w14:paraId="4D94A689" w14:textId="77777777">
        <w:trPr>
          <w:cantSplit/>
          <w:jc w:val="center"/>
        </w:trPr>
        <w:tc>
          <w:tcPr>
            <w:tcW w:w="6624" w:type="dxa"/>
            <w:gridSpan w:val="4"/>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A35F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Measure: Response Variability</w:t>
            </w:r>
          </w:p>
        </w:tc>
      </w:tr>
      <w:tr w:rsidR="00333170" w14:paraId="7C29CA0C"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5A7E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(English)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6B2A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17.82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0FF9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[13.87, 22.17]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B44C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0.00</w:t>
            </w:r>
          </w:p>
        </w:tc>
      </w:tr>
      <w:tr w:rsidR="00333170" w14:paraId="737ABF15"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92D1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29EA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D05F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[-2.45,  4.33]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BCA3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0.57</w:t>
            </w:r>
          </w:p>
        </w:tc>
      </w:tr>
      <w:tr w:rsidR="00333170" w14:paraId="4A5CCD7B"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16D8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4D43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-0.54</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D8CC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[-2.22,  1.20]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EAFD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0.55</w:t>
            </w:r>
          </w:p>
        </w:tc>
      </w:tr>
      <w:tr w:rsidR="00333170" w14:paraId="4CDCA560"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3C39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47FB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5020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[-2.65,  2.33]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B78F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0.84</w:t>
            </w:r>
          </w:p>
        </w:tc>
      </w:tr>
      <w:tr w:rsidR="00333170" w14:paraId="55E2C37A"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1213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 x Language (Japanese)</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38CC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1.26</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B78D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  2.78]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6C65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r>
      <w:tr w:rsidR="00333170" w14:paraId="0553CB83" w14:textId="77777777">
        <w:trPr>
          <w:cantSplit/>
          <w:jc w:val="center"/>
        </w:trPr>
        <w:tc>
          <w:tcPr>
            <w:tcW w:w="30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72060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 x Language (Japanese)</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5ED55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-0.91</w:t>
            </w:r>
          </w:p>
        </w:tc>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2A984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[-3.17,  1.41]</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20045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0.43</w:t>
            </w:r>
          </w:p>
        </w:tc>
      </w:tr>
      <w:tr w:rsidR="00333170" w14:paraId="43F01805" w14:textId="77777777">
        <w:trPr>
          <w:cantSplit/>
          <w:jc w:val="center"/>
        </w:trPr>
        <w:tc>
          <w:tcPr>
            <w:tcW w:w="6624" w:type="dxa"/>
            <w:gridSpan w:val="4"/>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319C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Measure: Theta</w:t>
            </w:r>
          </w:p>
        </w:tc>
      </w:tr>
      <w:tr w:rsidR="00333170" w14:paraId="2A9EB997"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64AE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(English)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4B75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2.71</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A779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[-7.62, 13.15]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BE1B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0.53</w:t>
            </w:r>
          </w:p>
        </w:tc>
      </w:tr>
      <w:tr w:rsidR="00333170" w14:paraId="6A4DEB59"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2B1C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B8DB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87E9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[-2.18,  1.69]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C7FC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0.82</w:t>
            </w:r>
          </w:p>
        </w:tc>
      </w:tr>
      <w:tr w:rsidR="00333170" w14:paraId="55302BE7"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AA62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5D4F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-0.18</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76ED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[-1.81,  1.38]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495B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0.83</w:t>
            </w:r>
          </w:p>
        </w:tc>
      </w:tr>
      <w:tr w:rsidR="00333170" w14:paraId="0E02931D"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10D0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D32F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8DF6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[-1.64,  1.96]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F830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0.90</w:t>
            </w:r>
          </w:p>
        </w:tc>
      </w:tr>
      <w:tr w:rsidR="00333170" w14:paraId="4831CB99"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284C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 x Language (Japanese)</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C4D1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7195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[-1.67,  1.87]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312B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0.93</w:t>
            </w:r>
          </w:p>
        </w:tc>
      </w:tr>
      <w:tr w:rsidR="00333170" w14:paraId="610791D0" w14:textId="77777777">
        <w:trPr>
          <w:cantSplit/>
          <w:jc w:val="center"/>
        </w:trPr>
        <w:tc>
          <w:tcPr>
            <w:tcW w:w="30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5C939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 x Language (Japanese)</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97982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w:t>
            </w:r>
          </w:p>
        </w:tc>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B4A06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[-2.07,  1.66]</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7B5F6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0.83</w:t>
            </w:r>
          </w:p>
        </w:tc>
      </w:tr>
      <w:tr w:rsidR="00333170" w14:paraId="777403F9" w14:textId="77777777">
        <w:trPr>
          <w:cantSplit/>
          <w:jc w:val="center"/>
        </w:trPr>
        <w:tc>
          <w:tcPr>
            <w:tcW w:w="6624"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A71B68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Estimate = median of the posterior probability distribution; CrI = Credible Interval (95% highest density interval); </w:t>
            </w:r>
            <w:r>
              <w:rPr>
                <w:rFonts w:eastAsia="MS Mincho" w:hAnsi="Helvetica" w:cs="Helvetica"/>
                <w:i/>
                <w:color w:val="000000"/>
                <w:sz w:val="22"/>
                <w:szCs w:val="22"/>
              </w:rPr>
              <w:t>pd-p</w:t>
            </w:r>
            <w:r>
              <w:rPr>
                <w:rFonts w:eastAsia="MS Mincho" w:hAnsi="Helvetica" w:cs="Helvetica"/>
                <w:color w:val="000000"/>
                <w:sz w:val="22"/>
                <w:szCs w:val="22"/>
              </w:rPr>
              <w:t xml:space="preserve"> = </w:t>
            </w:r>
            <w:r>
              <w:rPr>
                <w:rFonts w:eastAsia="MS Mincho" w:hAnsi="Helvetica" w:cs="Helvetica"/>
                <w:i/>
                <w:color w:val="000000"/>
                <w:sz w:val="22"/>
                <w:szCs w:val="22"/>
              </w:rPr>
              <w:t>p</w:t>
            </w:r>
            <w:r>
              <w:rPr>
                <w:rFonts w:eastAsia="MS Mincho" w:hAnsi="Helvetica" w:cs="Helvetica"/>
                <w:color w:val="000000"/>
                <w:sz w:val="22"/>
                <w:szCs w:val="22"/>
              </w:rPr>
              <w:t>-value calculated from Probability of Direction (pd)</w:t>
            </w:r>
          </w:p>
        </w:tc>
      </w:tr>
      <w:tr w:rsidR="00333170" w14:paraId="22134AB6" w14:textId="77777777">
        <w:trPr>
          <w:cantSplit/>
          <w:jc w:val="center"/>
        </w:trPr>
        <w:tc>
          <w:tcPr>
            <w:tcW w:w="6624"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C96AC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(Slope, Response Variability, Theta) ~ (MLD_A * Language) + (MLD_P * Language) + (1 + Language | Participant) + (1 | VAS Pair)</w:t>
            </w:r>
          </w:p>
        </w:tc>
      </w:tr>
      <w:tr w:rsidR="00333170" w14:paraId="202EDC4F" w14:textId="77777777">
        <w:trPr>
          <w:cantSplit/>
          <w:jc w:val="center"/>
        </w:trPr>
        <w:tc>
          <w:tcPr>
            <w:tcW w:w="6624"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925F4D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Language was dummy coded (English = reference level). </w:t>
            </w:r>
            <w:r>
              <w:rPr>
                <w:rFonts w:eastAsia="MS Mincho" w:hAnsi="Helvetica" w:cs="Helvetica"/>
                <w:i/>
                <w:color w:val="000000"/>
                <w:sz w:val="22"/>
                <w:szCs w:val="22"/>
              </w:rPr>
              <w:t>pd-p</w:t>
            </w:r>
            <w:r>
              <w:rPr>
                <w:rFonts w:eastAsia="MS Mincho" w:hAnsi="Helvetica" w:cs="Helvetica"/>
                <w:color w:val="000000"/>
                <w:sz w:val="22"/>
                <w:szCs w:val="22"/>
              </w:rPr>
              <w:t xml:space="preserve"> was calculated using the </w:t>
            </w:r>
            <w:r>
              <w:rPr>
                <w:rFonts w:eastAsia="MS Mincho" w:hAnsi="Helvetica" w:cs="Helvetica"/>
                <w:i/>
                <w:color w:val="000000"/>
                <w:sz w:val="22"/>
                <w:szCs w:val="22"/>
              </w:rPr>
              <w:t>bayestestR</w:t>
            </w:r>
            <w:r>
              <w:rPr>
                <w:rFonts w:eastAsia="MS Mincho" w:hAnsi="Helvetica" w:cs="Helvetica"/>
                <w:color w:val="000000"/>
                <w:sz w:val="22"/>
                <w:szCs w:val="22"/>
              </w:rPr>
              <w:t xml:space="preserve"> R package (v0.16.0; Makowski et al., 2019).</w:t>
            </w:r>
          </w:p>
        </w:tc>
      </w:tr>
      <w:tr w:rsidR="00333170" w14:paraId="1D36D9E7" w14:textId="77777777">
        <w:trPr>
          <w:cantSplit/>
          <w:jc w:val="center"/>
        </w:trPr>
        <w:tc>
          <w:tcPr>
            <w:tcW w:w="6624"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0C6945F"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5C524124" w14:textId="77777777" w:rsidR="00333170" w:rsidRDefault="00000000">
      <w:pPr>
        <w:pStyle w:val="BodyText"/>
      </w:pPr>
      <w:r>
        <w:t xml:space="preserve">Note that in this model, the intercept reflects the expected value of the outcome variable for participants with MLD-A and MLD-P scores of 0 when responding to English contrast pairs, as English was the reference level for the language factor and both MLD variables were entered untransformed. Thus, all main effects and interaction terms are interpreted relative to this baseline. </w:t>
      </w:r>
      <w:r>
        <w:lastRenderedPageBreak/>
        <w:t xml:space="preserve">As such, fixed effects for language reflect predicted differences between English and Japanese for individuals with MLD-A and MLD-P scores of zero. Interaction terms reflect differences in estimates between English and Japanese across the range of MLD-A and MLD-P values. In the following sections, I describe the results of the predictors on each outcome variable, and I focus on the interaction terms between MLD scores and language, visualized in Figure </w:t>
      </w:r>
      <w:hyperlink w:anchor="st1-cond-effs">
        <w:r>
          <w:fldChar w:fldCharType="begin"/>
        </w:r>
        <w:r>
          <w:instrText xml:space="preserve"> REF st1-cond-effs \h</w:instrText>
        </w:r>
        <w:r w:rsidR="00665F8A">
          <w:fldChar w:fldCharType="separate"/>
        </w:r>
        <w:r w:rsidR="00665F8A">
          <w:rPr>
            <w:b/>
            <w:noProof/>
          </w:rPr>
          <w:t>4</w:t>
        </w:r>
        <w:r w:rsidR="00665F8A">
          <w:rPr>
            <w:b/>
          </w:rPr>
          <w:t>.</w:t>
        </w:r>
        <w:r w:rsidR="00665F8A">
          <w:rPr>
            <w:b/>
            <w:noProof/>
          </w:rPr>
          <w:t>11</w:t>
        </w:r>
        <w:r>
          <w:fldChar w:fldCharType="end"/>
        </w:r>
      </w:hyperlink>
      <w:r>
        <w:t>, to address the research question.</w:t>
      </w:r>
    </w:p>
    <w:p w14:paraId="5A99F431" w14:textId="77777777" w:rsidR="00333170" w:rsidRDefault="00000000">
      <w:pPr>
        <w:pStyle w:val="BodyText"/>
      </w:pPr>
      <w:r>
        <w:t xml:space="preserve">Table </w:t>
      </w:r>
      <w:hyperlink w:anchor="st1-multi-ranef">
        <w:r>
          <w:fldChar w:fldCharType="begin"/>
        </w:r>
        <w:r>
          <w:instrText xml:space="preserve"> REF st1-multi-ranef \h</w:instrText>
        </w:r>
        <w:r w:rsidR="00665F8A">
          <w:fldChar w:fldCharType="separate"/>
        </w:r>
        <w:r w:rsidR="00665F8A">
          <w:rPr>
            <w:b/>
            <w:noProof/>
          </w:rPr>
          <w:t>4</w:t>
        </w:r>
        <w:r w:rsidR="00665F8A">
          <w:rPr>
            <w:b/>
          </w:rPr>
          <w:t>.</w:t>
        </w:r>
        <w:r w:rsidR="00665F8A">
          <w:rPr>
            <w:b/>
            <w:noProof/>
          </w:rPr>
          <w:t>7</w:t>
        </w:r>
        <w:r>
          <w:fldChar w:fldCharType="end"/>
        </w:r>
      </w:hyperlink>
      <w:r>
        <w:t xml:space="preserve"> presents a summary of the random effects estimates for each outcome variable, including the group standard deviation and random effects correlation estimates with 95% CrI, and the residual standard deviations (sigma) for each outcome variable, or the remaining variance unexplained by the fixed and group random effects. Also included are the residual correlations between the three outcome variables with 95% uncertainty intervals (UI), and the Bayesian R</w:t>
      </w:r>
      <w:r>
        <w:rPr>
          <w:vertAlign w:val="superscript"/>
        </w:rPr>
        <w:t>2</w:t>
      </w:r>
      <w:r>
        <w:t xml:space="preserve"> estimate with 95% quantile range, which is a probabilistic measure of how well the model fits the data for each outcome variable (</w:t>
      </w:r>
      <w:hyperlink w:anchor="ref-Gelman2019Rsquared">
        <w:r>
          <w:rPr>
            <w:rStyle w:val="Hyperlink"/>
          </w:rPr>
          <w:t>Gelman et al., 2019</w:t>
        </w:r>
      </w:hyperlink>
      <w:r>
        <w:t>). The residual correlation was moderately negative between slope and response variability (-0.26, 95% UI [-0.40, -0.10]), weak-to-moderately correlated between slope and theta (0.17, 95% UI [0.02, 0.31]), and negligible between response variability and theta (0.02, 95% UI [-0.13, 0.17]). The modest but non-negligible residual correlations support the use of the multivariate model over multiple univariate models.</w:t>
      </w:r>
    </w:p>
    <w:p w14:paraId="5F39EE24" w14:textId="77777777" w:rsidR="00333170" w:rsidRDefault="00000000">
      <w:pPr>
        <w:pStyle w:val="TableCaption"/>
      </w:pPr>
      <w:r>
        <w:rPr>
          <w:b/>
        </w:rPr>
        <w:t xml:space="preserve">Table </w:t>
      </w:r>
      <w:bookmarkStart w:id="102" w:name="st1-multi-ranef"/>
      <w:r>
        <w:rPr>
          <w:b/>
        </w:rPr>
        <w:fldChar w:fldCharType="begin"/>
      </w:r>
      <w:r>
        <w:rPr>
          <w:b/>
        </w:rPr>
        <w:instrText>STYLEREF 1 \r</w:instrText>
      </w:r>
      <w:r w:rsidR="00665F8A">
        <w:rPr>
          <w:b/>
        </w:rPr>
        <w:fldChar w:fldCharType="separate"/>
      </w:r>
      <w:r w:rsidR="00665F8A">
        <w:rPr>
          <w:b/>
          <w:noProof/>
        </w:rPr>
        <w:t>4</w:t>
      </w:r>
      <w:r>
        <w:rPr>
          <w:b/>
        </w:rPr>
        <w:fldChar w:fldCharType="end"/>
      </w:r>
      <w:r>
        <w:rPr>
          <w:b/>
        </w:rPr>
        <w:t>.</w:t>
      </w:r>
      <w:r>
        <w:rPr>
          <w:b/>
        </w:rPr>
        <w:fldChar w:fldCharType="begin"/>
      </w:r>
      <w:r>
        <w:rPr>
          <w:b/>
        </w:rPr>
        <w:instrText>SEQ chp3tab \* Arabic</w:instrText>
      </w:r>
      <w:r w:rsidR="00665F8A">
        <w:rPr>
          <w:b/>
        </w:rPr>
        <w:fldChar w:fldCharType="separate"/>
      </w:r>
      <w:r w:rsidR="00665F8A">
        <w:rPr>
          <w:b/>
          <w:noProof/>
        </w:rPr>
        <w:t>7</w:t>
      </w:r>
      <w:r>
        <w:rPr>
          <w:b/>
        </w:rPr>
        <w:fldChar w:fldCharType="end"/>
      </w:r>
      <w:bookmarkEnd w:id="102"/>
      <w:r>
        <w:rPr>
          <w:b/>
        </w:rPr>
        <w:t xml:space="preserve">: </w:t>
      </w:r>
      <w:r>
        <w:t>Random Effects and Model Fit of the Bayesian Multivariate Mixed-Effects Model Predicting VAS Slope, Response Variability, and Theta.</w:t>
      </w:r>
    </w:p>
    <w:tbl>
      <w:tblPr>
        <w:tblW w:w="0" w:type="auto"/>
        <w:jc w:val="center"/>
        <w:tblLayout w:type="fixed"/>
        <w:tblLook w:val="0420" w:firstRow="1" w:lastRow="0" w:firstColumn="0" w:lastColumn="0" w:noHBand="0" w:noVBand="1"/>
      </w:tblPr>
      <w:tblGrid>
        <w:gridCol w:w="1440"/>
        <w:gridCol w:w="1152"/>
        <w:gridCol w:w="1440"/>
        <w:gridCol w:w="1440"/>
        <w:gridCol w:w="1440"/>
        <w:gridCol w:w="1440"/>
        <w:gridCol w:w="1440"/>
        <w:gridCol w:w="1440"/>
      </w:tblGrid>
      <w:tr w:rsidR="00333170" w14:paraId="52E2A43D"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C71BBF6"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44A0E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Slope</w:t>
            </w: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DDCFA1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Response Variability</w:t>
            </w: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73CF4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Theta</w:t>
            </w:r>
          </w:p>
        </w:tc>
      </w:tr>
      <w:tr w:rsidR="00333170" w14:paraId="5035BAE3" w14:textId="77777777">
        <w:trPr>
          <w:cantSplit/>
          <w:tblHeader/>
          <w:jc w:val="center"/>
        </w:trPr>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C397C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A23D2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Random Effect</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11D4A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187E9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BC170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CB602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34631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CAB95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r>
      <w:tr w:rsidR="00333170" w14:paraId="50609B1B" w14:textId="77777777">
        <w:trPr>
          <w:cantSplit/>
          <w:jc w:val="center"/>
        </w:trPr>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F86B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FAB5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CFD6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0.40</w:t>
            </w:r>
            <w:r>
              <w:rPr>
                <w:rFonts w:eastAsia="MS Mincho" w:hAnsi="Helvetica" w:cs="Helvetica"/>
                <w:color w:val="000000"/>
                <w:sz w:val="22"/>
                <w:szCs w:val="22"/>
              </w:rPr>
              <w:br/>
              <w:t>[0.26, 0.54]</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309C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9EBB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3.62</w:t>
            </w:r>
            <w:r>
              <w:rPr>
                <w:rFonts w:eastAsia="MS Mincho" w:hAnsi="Helvetica" w:cs="Helvetica"/>
                <w:color w:val="000000"/>
                <w:sz w:val="22"/>
                <w:szCs w:val="22"/>
              </w:rPr>
              <w:br/>
              <w:t>[2.55, 4.73]</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45A3F"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6CE0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1.28</w:t>
            </w:r>
            <w:r>
              <w:rPr>
                <w:rFonts w:eastAsia="MS Mincho" w:hAnsi="Helvetica" w:cs="Helvetica"/>
                <w:color w:val="000000"/>
                <w:sz w:val="22"/>
                <w:szCs w:val="22"/>
              </w:rPr>
              <w:br/>
              <w:t>[0.00, 3.33]</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B6DD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2C3EB00D"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B2CC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1C38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802B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0.36</w:t>
            </w:r>
            <w:r>
              <w:rPr>
                <w:rFonts w:eastAsia="MS Mincho" w:hAnsi="Helvetica" w:cs="Helvetica"/>
                <w:color w:val="000000"/>
                <w:sz w:val="22"/>
                <w:szCs w:val="22"/>
              </w:rPr>
              <w:br/>
              <w:t>[0.07, 0.68]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C0D8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0.28</w:t>
            </w:r>
            <w:r>
              <w:rPr>
                <w:rFonts w:eastAsia="MS Mincho" w:hAnsi="Helvetica" w:cs="Helvetica"/>
                <w:color w:val="000000"/>
                <w:sz w:val="22"/>
                <w:szCs w:val="22"/>
              </w:rPr>
              <w:br/>
              <w:t>[-0.30, 1.00]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0BE7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1.80</w:t>
            </w:r>
            <w:r>
              <w:rPr>
                <w:rFonts w:eastAsia="MS Mincho" w:hAnsi="Helvetica" w:cs="Helvetica"/>
                <w:color w:val="000000"/>
                <w:sz w:val="22"/>
                <w:szCs w:val="22"/>
              </w:rPr>
              <w:br/>
              <w:t>[0.37, 3.09]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8298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0.53</w:t>
            </w:r>
            <w:r>
              <w:rPr>
                <w:rFonts w:eastAsia="MS Mincho" w:hAnsi="Helvetica" w:cs="Helvetica"/>
                <w:color w:val="000000"/>
                <w:sz w:val="22"/>
                <w:szCs w:val="22"/>
              </w:rPr>
              <w:br/>
              <w:t>[-0.04, 1.00]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D3C3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1.41</w:t>
            </w:r>
            <w:r>
              <w:rPr>
                <w:rFonts w:eastAsia="MS Mincho" w:hAnsi="Helvetica" w:cs="Helvetica"/>
                <w:color w:val="000000"/>
                <w:sz w:val="22"/>
                <w:szCs w:val="22"/>
              </w:rPr>
              <w:br/>
              <w:t>[0.00, 3.89]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CCC1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-0.14</w:t>
            </w:r>
            <w:r>
              <w:rPr>
                <w:rFonts w:eastAsia="MS Mincho" w:hAnsi="Helvetica" w:cs="Helvetica"/>
                <w:color w:val="000000"/>
                <w:sz w:val="22"/>
                <w:szCs w:val="22"/>
              </w:rPr>
              <w:br/>
              <w:t>[-1.00, 0.88]</w:t>
            </w:r>
          </w:p>
        </w:tc>
      </w:tr>
      <w:tr w:rsidR="00333170" w14:paraId="34E423EA"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4BBC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lastRenderedPageBreak/>
              <w:t>VAS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5F34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2C70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0.73</w:t>
            </w:r>
            <w:r>
              <w:rPr>
                <w:rFonts w:eastAsia="MS Mincho" w:hAnsi="Helvetica" w:cs="Helvetica"/>
                <w:color w:val="000000"/>
                <w:sz w:val="22"/>
                <w:szCs w:val="22"/>
              </w:rPr>
              <w:br/>
              <w:t>[0.21, 2.12]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A487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AA67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3.00</w:t>
            </w:r>
            <w:r>
              <w:rPr>
                <w:rFonts w:eastAsia="MS Mincho" w:hAnsi="Helvetica" w:cs="Helvetica"/>
                <w:color w:val="000000"/>
                <w:sz w:val="22"/>
                <w:szCs w:val="22"/>
              </w:rPr>
              <w:br/>
              <w:t>[0.97, 7.32]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0132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B40F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8.74</w:t>
            </w:r>
            <w:r>
              <w:rPr>
                <w:rFonts w:eastAsia="MS Mincho" w:hAnsi="Helvetica" w:cs="Helvetica"/>
                <w:color w:val="000000"/>
                <w:sz w:val="22"/>
                <w:szCs w:val="22"/>
              </w:rPr>
              <w:br/>
              <w:t>[3.45, 19.90]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82B5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4450FAD9"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42AA6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8F84C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E4FCC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0.47</w:t>
            </w:r>
            <w:r>
              <w:rPr>
                <w:rFonts w:eastAsia="MS Mincho" w:hAnsi="Helvetica" w:cs="Helvetica"/>
                <w:color w:val="000000"/>
                <w:sz w:val="22"/>
                <w:szCs w:val="22"/>
              </w:rPr>
              <w:br/>
              <w:t>[0.39, 0.55]</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C2A3F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18A7E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2.67</w:t>
            </w:r>
            <w:r>
              <w:rPr>
                <w:rFonts w:eastAsia="MS Mincho" w:hAnsi="Helvetica" w:cs="Helvetica"/>
                <w:color w:val="000000"/>
                <w:sz w:val="22"/>
                <w:szCs w:val="22"/>
              </w:rPr>
              <w:br/>
              <w:t>[2.23, 3.13]</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EEF23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CFB80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10.00</w:t>
            </w:r>
            <w:r>
              <w:rPr>
                <w:rFonts w:eastAsia="MS Mincho" w:hAnsi="Helvetica" w:cs="Helvetica"/>
                <w:color w:val="000000"/>
                <w:sz w:val="22"/>
                <w:szCs w:val="22"/>
              </w:rPr>
              <w:br/>
              <w:t>[8.53, 11.66]</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D46C7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278723A8" w14:textId="77777777">
        <w:trPr>
          <w:cantSplit/>
          <w:jc w:val="center"/>
        </w:trPr>
        <w:tc>
          <w:tcPr>
            <w:tcW w:w="403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441D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Bayes R</w:t>
            </w:r>
            <w:r>
              <w:rPr>
                <w:rFonts w:eastAsia="MS Mincho" w:hAnsi="Helvetica" w:cs="Helvetica"/>
                <w:b/>
                <w:color w:val="000000"/>
                <w:sz w:val="22"/>
                <w:szCs w:val="22"/>
                <w:vertAlign w:val="superscript"/>
              </w:rPr>
              <w:t>2</w:t>
            </w:r>
            <w:r>
              <w:rPr>
                <w:rFonts w:eastAsia="MS Mincho" w:hAnsi="Helvetica" w:cs="Helvetica"/>
                <w:color w:val="000000"/>
                <w:sz w:val="22"/>
                <w:szCs w:val="22"/>
                <w:vertAlign w:val="superscript"/>
              </w:rPr>
              <w:t>Note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E4A8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E78F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32D4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C5082"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97E17"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1C18EB8C"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F9BB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520A9"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2A5D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0.38</w:t>
            </w:r>
            <w:r>
              <w:rPr>
                <w:rFonts w:eastAsia="MS Mincho" w:hAnsi="Helvetica" w:cs="Helvetica"/>
                <w:color w:val="000000"/>
                <w:sz w:val="22"/>
                <w:szCs w:val="22"/>
              </w:rPr>
              <w:br/>
              <w:t>[0.31, 0.45]</w:t>
            </w: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04C7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0.45</w:t>
            </w:r>
            <w:r>
              <w:rPr>
                <w:rFonts w:eastAsia="MS Mincho" w:hAnsi="Helvetica" w:cs="Helvetica"/>
                <w:color w:val="000000"/>
                <w:sz w:val="22"/>
                <w:szCs w:val="22"/>
              </w:rPr>
              <w:br/>
              <w:t>[0.38, 0.52]</w:t>
            </w: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3816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0.07</w:t>
            </w:r>
            <w:r>
              <w:rPr>
                <w:rFonts w:eastAsia="MS Mincho" w:hAnsi="Helvetica" w:cs="Helvetica"/>
                <w:color w:val="000000"/>
                <w:sz w:val="22"/>
                <w:szCs w:val="22"/>
              </w:rPr>
              <w:br/>
              <w:t>[0.05, 0.10]</w:t>
            </w:r>
          </w:p>
        </w:tc>
      </w:tr>
      <w:tr w:rsidR="00333170" w14:paraId="4777679A" w14:textId="77777777">
        <w:trPr>
          <w:cantSplit/>
          <w:jc w:val="center"/>
        </w:trPr>
        <w:tc>
          <w:tcPr>
            <w:tcW w:w="403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10F2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Residual Correlation</w:t>
            </w:r>
            <w:r>
              <w:rPr>
                <w:rFonts w:eastAsia="MS Mincho" w:hAnsi="Helvetica" w:cs="Helvetica"/>
                <w:color w:val="000000"/>
                <w:sz w:val="22"/>
                <w:szCs w:val="22"/>
                <w:vertAlign w:val="superscript"/>
              </w:rPr>
              <w:t>Note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E6ACF"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470C6"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74A27"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4751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BB7D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3C98E94F"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E4BE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59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27EE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 Response Variability</w:t>
            </w: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C827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-0.26</w:t>
            </w:r>
            <w:r>
              <w:rPr>
                <w:rFonts w:eastAsia="MS Mincho" w:hAnsi="Helvetica" w:cs="Helvetica"/>
                <w:color w:val="000000"/>
                <w:sz w:val="22"/>
                <w:szCs w:val="22"/>
              </w:rPr>
              <w:br/>
              <w:t>[-0.40, -0.10]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71CA6"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2F65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0CF2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1FCA336F"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B4E1F"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59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0CD9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 Theta</w:t>
            </w: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CA50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0.17</w:t>
            </w:r>
            <w:r>
              <w:rPr>
                <w:rFonts w:eastAsia="MS Mincho" w:hAnsi="Helvetica" w:cs="Helvetica"/>
                <w:color w:val="000000"/>
                <w:sz w:val="22"/>
                <w:szCs w:val="22"/>
              </w:rPr>
              <w:br/>
              <w:t>[0.02, 0.31]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4B33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C60D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B9E06"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22B6C00E" w14:textId="77777777">
        <w:trPr>
          <w:cantSplit/>
          <w:jc w:val="center"/>
        </w:trPr>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B23E857"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592" w:type="dxa"/>
            <w:gridSpan w:val="2"/>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B95223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 ~ Theta</w:t>
            </w:r>
          </w:p>
        </w:tc>
        <w:tc>
          <w:tcPr>
            <w:tcW w:w="2880" w:type="dxa"/>
            <w:gridSpan w:val="2"/>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34EF5F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0.02</w:t>
            </w:r>
            <w:r>
              <w:rPr>
                <w:rFonts w:eastAsia="MS Mincho" w:hAnsi="Helvetica" w:cs="Helvetica"/>
                <w:color w:val="000000"/>
                <w:sz w:val="22"/>
                <w:szCs w:val="22"/>
              </w:rPr>
              <w:br/>
              <w:t>[-0.13, 0.17]</w:t>
            </w: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73FF2D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B539BE2"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1902A62"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70C89D38" w14:textId="77777777">
        <w:trPr>
          <w:cantSplit/>
          <w:jc w:val="center"/>
        </w:trPr>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57F2936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Participant</w:t>
            </w:r>
          </w:p>
        </w:tc>
        <w:tc>
          <w:tcPr>
            <w:tcW w:w="1152"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100CD63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76</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5782DDF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VAS</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528AFCD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39138ED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observations</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3E5B9EC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304</w:t>
            </w:r>
          </w:p>
        </w:tc>
        <w:tc>
          <w:tcPr>
            <w:tcW w:w="2880" w:type="dxa"/>
            <w:gridSpan w:val="2"/>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5BE8105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68542640" w14:textId="77777777">
        <w:trPr>
          <w:cantSplit/>
          <w:jc w:val="center"/>
        </w:trPr>
        <w:tc>
          <w:tcPr>
            <w:tcW w:w="11232"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B445A9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(median of posterior probability distribution of SD); CrI = Credible Interval (95% highest density interval); Int. = Intercept; Corr. = Correlation</w:t>
            </w:r>
          </w:p>
        </w:tc>
      </w:tr>
      <w:tr w:rsidR="00333170" w14:paraId="2C117C09"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F4C457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(Slope, Response Variability, Theta) ~ (MLD_A * Language) + (MLD_P * Language) + (1 + Language | Participant) + (1 | VAS Pair)</w:t>
            </w:r>
          </w:p>
        </w:tc>
      </w:tr>
      <w:tr w:rsidR="00333170" w14:paraId="1042F029"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5D039B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Note</w:t>
            </w:r>
            <w:r>
              <w:rPr>
                <w:rFonts w:eastAsia="MS Mincho" w:hAnsi="Helvetica" w:cs="Helvetica"/>
                <w:color w:val="000000"/>
                <w:sz w:val="22"/>
                <w:szCs w:val="22"/>
              </w:rPr>
              <w:t>The estimated Bayes R</w:t>
            </w:r>
            <w:r>
              <w:rPr>
                <w:rFonts w:eastAsia="MS Mincho" w:hAnsi="Helvetica" w:cs="Helvetica"/>
                <w:color w:val="000000"/>
                <w:sz w:val="22"/>
                <w:szCs w:val="22"/>
                <w:vertAlign w:val="superscript"/>
              </w:rPr>
              <w:t>2</w:t>
            </w:r>
            <w:r>
              <w:rPr>
                <w:rFonts w:eastAsia="MS Mincho" w:hAnsi="Helvetica" w:cs="Helvetica"/>
                <w:color w:val="000000"/>
                <w:sz w:val="22"/>
                <w:szCs w:val="22"/>
              </w:rPr>
              <w:t xml:space="preserve"> values for each response variable are presented with the 2.5% and 97.5% quantile range. The estimated Residual Correlation between the response variables is presented with the 95% uncertainty interval.</w:t>
            </w:r>
          </w:p>
        </w:tc>
      </w:tr>
      <w:tr w:rsidR="00333170" w14:paraId="7B29C88B"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303FDB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0CFF85FE" w14:textId="77777777" w:rsidR="00333170" w:rsidRDefault="00000000">
      <w:pPr>
        <w:pStyle w:val="Heading4"/>
      </w:pPr>
      <w:bookmarkStart w:id="103" w:name="st1-slope-outcomes"/>
      <w:bookmarkStart w:id="104" w:name="_Toc203657066"/>
      <w:r>
        <w:t>Effect of predictors on VAS slope</w:t>
      </w:r>
      <w:bookmarkEnd w:id="104"/>
    </w:p>
    <w:p w14:paraId="41C420BD" w14:textId="77777777" w:rsidR="00333170" w:rsidRDefault="00000000">
      <w:pPr>
        <w:pStyle w:val="FirstParagraph"/>
      </w:pPr>
      <w:r>
        <w:t>The 95% CrIs for the posterior estimates of MLD-A, MLD-P, and language all included zero, indicating no strong evidence for independent effects of these predictors on VAS slope. Consequently, the fixed and interaction effects are interpreted cautiously as trends rather than definitive effects.</w:t>
      </w:r>
    </w:p>
    <w:p w14:paraId="1C28C6BB" w14:textId="77777777" w:rsidR="00333170" w:rsidRDefault="00000000">
      <w:pPr>
        <w:pStyle w:val="BodyText"/>
      </w:pPr>
      <w:r>
        <w:t>The intercept estimate represented the predicted VAS slope for VAS responses to the English contrasts when MLD-A = 0 and MLD-P = 0. Although not statistically robust, the intercept estimate (</w:t>
      </w:r>
      <w:r>
        <w:rPr>
          <w:i/>
          <w:iCs/>
        </w:rPr>
        <w:t>b</w:t>
      </w:r>
      <w:r>
        <w:t xml:space="preserve"> = -0.12, 95% CrI = [-1.48, 1.05]) indicated a baseline trend of slightly shallower VAS slopes against which the estimates of the fixed and interaction effects were compared.</w:t>
      </w:r>
    </w:p>
    <w:p w14:paraId="635CC621" w14:textId="77777777" w:rsidR="00333170" w:rsidRDefault="00000000">
      <w:pPr>
        <w:pStyle w:val="BodyText"/>
      </w:pPr>
      <w:r>
        <w:lastRenderedPageBreak/>
        <w:t>While not statistically robust, the estimated main effects suggested some directional patterns. Specifically, higher MLD-A scores were associated with slightly steeper VAS slopes (</w:t>
      </w:r>
      <w:r>
        <w:rPr>
          <w:i/>
          <w:iCs/>
        </w:rPr>
        <w:t>b</w:t>
      </w:r>
      <w:r>
        <w:t xml:space="preserve"> = 0.13, 95% CrI =[-0.11, 0.39]) whereas higher MLD-P scores showed a trend toward slightly shallower slopes (</w:t>
      </w:r>
      <w:r>
        <w:rPr>
          <w:i/>
          <w:iCs/>
        </w:rPr>
        <w:t>b</w:t>
      </w:r>
      <w:r>
        <w:t xml:space="preserve"> = -0.14, 95% CrI [-0.55, 0.26]). Additionally, for individuals with MLD-A and MLD-P scores of zero, responses to the Japanese contrast pairs trended toward shallower VAS slopes compared to English (</w:t>
      </w:r>
      <w:r>
        <w:rPr>
          <w:i/>
          <w:iCs/>
        </w:rPr>
        <w:t>b</w:t>
      </w:r>
      <w:r>
        <w:t xml:space="preserve"> = -0.42, 95% CrI [-1.62, 0.95]).</w:t>
      </w:r>
    </w:p>
    <w:p w14:paraId="7929C3CA" w14:textId="77777777" w:rsidR="00333170" w:rsidRDefault="00000000">
      <w:pPr>
        <w:pStyle w:val="BodyText"/>
      </w:pPr>
      <w:r>
        <w:t>However, the interaction terms between the MLD scores and language showed weak to moderate evidence of effects, although these interaction effects are interpreted cautiously given the lack of robust main effects. For the interaction between MLD-A and language, the posterior estimate indicated a negative effect (</w:t>
      </w:r>
      <w:r>
        <w:rPr>
          <w:i/>
          <w:iCs/>
        </w:rPr>
        <w:t>b</w:t>
      </w:r>
      <w:r>
        <w:t xml:space="preserve"> = –0.29, 95% CrI [-0.60, 0.03], </w:t>
      </w:r>
      <w:r>
        <w:rPr>
          <w:i/>
          <w:iCs/>
        </w:rPr>
        <w:t>pd-p</w:t>
      </w:r>
      <w:r>
        <w:t xml:space="preserve"> = 0.08). Although the 95% CrI narrowly included zero, this suggests weak evidence for a negative interaction effect, though the </w:t>
      </w:r>
      <w:r>
        <w:rPr>
          <w:i/>
          <w:iCs/>
        </w:rPr>
        <w:t>pd-p</w:t>
      </w:r>
      <w:r>
        <w:t xml:space="preserve"> value does not meet conventional frequentist thresholds for significance when </w:t>
      </w:r>
      <m:oMath>
        <m:r>
          <w:rPr>
            <w:rFonts w:ascii="Cambria Math" w:hAnsi="Cambria Math"/>
          </w:rPr>
          <m:t>α</m:t>
        </m:r>
      </m:oMath>
      <w:r>
        <w:t xml:space="preserve"> = 0.05. Keeping in mind the weak support for the effect’s direction, the estimated interaction suggests that MLD-A predicted VAS slope differently across L1 and L2. Figure </w:t>
      </w:r>
      <w:hyperlink w:anchor="st1-cond-effs">
        <w:r>
          <w:fldChar w:fldCharType="begin"/>
        </w:r>
        <w:r>
          <w:instrText xml:space="preserve"> REF st1-cond-effs \h</w:instrText>
        </w:r>
        <w:r w:rsidR="00665F8A">
          <w:fldChar w:fldCharType="separate"/>
        </w:r>
        <w:r w:rsidR="00665F8A">
          <w:rPr>
            <w:b/>
            <w:noProof/>
          </w:rPr>
          <w:t>4</w:t>
        </w:r>
        <w:r w:rsidR="00665F8A">
          <w:rPr>
            <w:b/>
          </w:rPr>
          <w:t>.</w:t>
        </w:r>
        <w:r w:rsidR="00665F8A">
          <w:rPr>
            <w:b/>
            <w:noProof/>
          </w:rPr>
          <w:t>11</w:t>
        </w:r>
        <w:r>
          <w:fldChar w:fldCharType="end"/>
        </w:r>
      </w:hyperlink>
      <w:r>
        <w:t xml:space="preserve">A shows the conditional effects for MLD-A on VAS slopes for each language level; for the Japanese contrasts, a one unit increase MLD-A scores predicted a 0.16 unit </w:t>
      </w:r>
      <w:r>
        <w:rPr>
          <w:i/>
          <w:iCs/>
        </w:rPr>
        <w:t>decrease</w:t>
      </w:r>
      <w:r>
        <w:t xml:space="preserve"> (</w:t>
      </w:r>
      <w:r>
        <w:rPr>
          <w:i/>
          <w:iCs/>
        </w:rPr>
        <w:t>b</w:t>
      </w:r>
      <w:r>
        <w:t xml:space="preserve"> = -0.16, 95% CrI [ -0.49, 0.19])</w:t>
      </w:r>
      <w:r>
        <w:rPr>
          <w:rStyle w:val="FootnoteReference"/>
        </w:rPr>
        <w:footnoteReference w:id="9"/>
      </w:r>
      <w:r>
        <w:t xml:space="preserve"> in VAS slopes, in contrast to VAS slopes for English, which had a slightly positive trend, as indicated by the MLD-A fixed effect (</w:t>
      </w:r>
      <w:r>
        <w:rPr>
          <w:i/>
          <w:iCs/>
        </w:rPr>
        <w:t>b</w:t>
      </w:r>
      <w:r>
        <w:t xml:space="preserve"> = 0.13, 95% CrI =[-0.11, 0.39]).</w:t>
      </w:r>
    </w:p>
    <w:p w14:paraId="52491A7D" w14:textId="77777777" w:rsidR="00333170" w:rsidRDefault="00000000">
      <w:pPr>
        <w:pStyle w:val="Figure"/>
        <w:keepNext/>
      </w:pPr>
      <w:r>
        <w:rPr>
          <w:noProof/>
        </w:rPr>
        <w:lastRenderedPageBreak/>
        <w:drawing>
          <wp:inline distT="0" distB="0" distL="0" distR="0" wp14:anchorId="5A5D7A1F" wp14:editId="235F83C5">
            <wp:extent cx="3658422" cy="4572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20"/>
                    <a:stretch>
                      <a:fillRect/>
                    </a:stretch>
                  </pic:blipFill>
                  <pic:spPr bwMode="auto">
                    <a:xfrm>
                      <a:off x="0" y="0"/>
                      <a:ext cx="3658422" cy="4572000"/>
                    </a:xfrm>
                    <a:prstGeom prst="rect">
                      <a:avLst/>
                    </a:prstGeom>
                    <a:noFill/>
                  </pic:spPr>
                </pic:pic>
              </a:graphicData>
            </a:graphic>
          </wp:inline>
        </w:drawing>
      </w:r>
    </w:p>
    <w:p w14:paraId="5989FBDC" w14:textId="77777777" w:rsidR="00333170" w:rsidRDefault="00000000">
      <w:pPr>
        <w:pStyle w:val="ImageCaption"/>
      </w:pPr>
      <w:r>
        <w:rPr>
          <w:b/>
        </w:rPr>
        <w:t xml:space="preserve">Figure </w:t>
      </w:r>
      <w:bookmarkStart w:id="105" w:name="st1-cond-effs"/>
      <w:r>
        <w:rPr>
          <w:b/>
        </w:rPr>
        <w:fldChar w:fldCharType="begin"/>
      </w:r>
      <w:r>
        <w:rPr>
          <w:b/>
        </w:rPr>
        <w:instrText>STYLEREF 1 \r</w:instrText>
      </w:r>
      <w:r w:rsidR="00665F8A">
        <w:rPr>
          <w:b/>
        </w:rPr>
        <w:fldChar w:fldCharType="separate"/>
      </w:r>
      <w:r w:rsidR="00665F8A">
        <w:rPr>
          <w:b/>
          <w:noProof/>
        </w:rPr>
        <w:t>4</w:t>
      </w:r>
      <w:r>
        <w:rPr>
          <w:b/>
        </w:rPr>
        <w:fldChar w:fldCharType="end"/>
      </w:r>
      <w:r>
        <w:rPr>
          <w:b/>
        </w:rPr>
        <w:t>.</w:t>
      </w:r>
      <w:r>
        <w:rPr>
          <w:b/>
        </w:rPr>
        <w:fldChar w:fldCharType="begin"/>
      </w:r>
      <w:r>
        <w:rPr>
          <w:b/>
        </w:rPr>
        <w:instrText>SEQ chp3fig \* Arabic</w:instrText>
      </w:r>
      <w:r w:rsidR="00665F8A">
        <w:rPr>
          <w:b/>
        </w:rPr>
        <w:fldChar w:fldCharType="separate"/>
      </w:r>
      <w:r w:rsidR="00665F8A">
        <w:rPr>
          <w:b/>
          <w:noProof/>
        </w:rPr>
        <w:t>11</w:t>
      </w:r>
      <w:r>
        <w:rPr>
          <w:b/>
        </w:rPr>
        <w:fldChar w:fldCharType="end"/>
      </w:r>
      <w:bookmarkEnd w:id="105"/>
      <w:r>
        <w:rPr>
          <w:b/>
        </w:rPr>
        <w:t xml:space="preserve">: </w:t>
      </w:r>
      <w:r>
        <w:t>Conditional effects of MLD-A (left panels) and MLD-P (right panels) on VAS slope (top row), response variability (middle row), and theta (bottom row) for L1 English and L2 Japanese (purple and blue lines). Effects are plotted with 95% uncertainty intervals.</w:t>
      </w:r>
    </w:p>
    <w:p w14:paraId="1D900795" w14:textId="77777777" w:rsidR="00333170" w:rsidRDefault="00000000">
      <w:pPr>
        <w:pStyle w:val="BodyText"/>
      </w:pPr>
      <w:r>
        <w:t>Similarly, the interaction between MLD-P and language suggests that MLD-P predicted VAS slope differently across L1 and L2, with moderate evidence for a positive interaction effect (</w:t>
      </w:r>
      <w:r>
        <w:rPr>
          <w:i/>
          <w:iCs/>
        </w:rPr>
        <w:t>b</w:t>
      </w:r>
      <w:r>
        <w:t xml:space="preserve"> = 0.56, 95% CrI [0.08, 1.08], </w:t>
      </w:r>
      <w:r>
        <w:rPr>
          <w:i/>
          <w:iCs/>
        </w:rPr>
        <w:t>pd-p</w:t>
      </w:r>
      <w:r>
        <w:t xml:space="preserve"> = 0.03). The 95% CrI excluded zero, supporting a slightly more robust effect. This interaction trend indicates that MLD-P predicted a 0.56 unit increase in VAS slope for Japanese contrasts compared to English. Figure </w:t>
      </w:r>
      <w:hyperlink w:anchor="st1-cond-effs">
        <w:r>
          <w:fldChar w:fldCharType="begin"/>
        </w:r>
        <w:r>
          <w:instrText xml:space="preserve"> REF st1-cond-effs \h</w:instrText>
        </w:r>
        <w:r w:rsidR="00665F8A">
          <w:fldChar w:fldCharType="separate"/>
        </w:r>
        <w:r w:rsidR="00665F8A">
          <w:rPr>
            <w:b/>
            <w:noProof/>
          </w:rPr>
          <w:t>4</w:t>
        </w:r>
        <w:r w:rsidR="00665F8A">
          <w:rPr>
            <w:b/>
          </w:rPr>
          <w:t>.</w:t>
        </w:r>
        <w:r w:rsidR="00665F8A">
          <w:rPr>
            <w:b/>
            <w:noProof/>
          </w:rPr>
          <w:t>11</w:t>
        </w:r>
        <w:r>
          <w:fldChar w:fldCharType="end"/>
        </w:r>
      </w:hyperlink>
      <w:r>
        <w:t>B shows the conditional effects of MLD-P on VAS slopes between the two language levels; for the Japanese contrasts, a one unit increase in MLD-P scores predicted a 0.42 unit increase (</w:t>
      </w:r>
      <w:r>
        <w:rPr>
          <w:i/>
          <w:iCs/>
        </w:rPr>
        <w:t>b</w:t>
      </w:r>
      <w:r>
        <w:t xml:space="preserve"> = 0.42, 95% CrI [-0.12, 0.93] in VAS </w:t>
      </w:r>
      <w:r>
        <w:lastRenderedPageBreak/>
        <w:t>slopes, in contrast to VAS slopes for English, which had a slightly negative trend, as indicated by the MLD-P fixed effect (</w:t>
      </w:r>
      <w:r>
        <w:rPr>
          <w:i/>
          <w:iCs/>
        </w:rPr>
        <w:t>b</w:t>
      </w:r>
      <w:r>
        <w:t xml:space="preserve"> = -0.14, 95% CrI [-0.55, 0.26]).</w:t>
      </w:r>
    </w:p>
    <w:p w14:paraId="397F9EBE" w14:textId="77777777" w:rsidR="00333170" w:rsidRDefault="00000000">
      <w:pPr>
        <w:pStyle w:val="BodyText"/>
      </w:pPr>
      <w:r>
        <w:t>Together, these findings cautiously show a trend suggesting that experiential linguistic diversity predicted VAS slope differently between L1 and L2, with different directional associations between MLD-A and MLD-P for Japanese relative to English. Interesting, these trends suggest that increased active experiential linguistic diversity predicted shallower L2 VAS slopes compared to L1, while increased passive experiential linguistic diversity predicted steeper L2 VAS slopes compared to L1.</w:t>
      </w:r>
    </w:p>
    <w:p w14:paraId="6FF9C107" w14:textId="77777777" w:rsidR="00333170" w:rsidRDefault="00000000">
      <w:pPr>
        <w:pStyle w:val="Heading4"/>
      </w:pPr>
      <w:bookmarkStart w:id="106" w:name="st1-var-outcomes"/>
      <w:bookmarkStart w:id="107" w:name="_Toc203657067"/>
      <w:bookmarkEnd w:id="103"/>
      <w:r>
        <w:t>Effect of predictors on response variability</w:t>
      </w:r>
      <w:bookmarkEnd w:id="107"/>
    </w:p>
    <w:p w14:paraId="5B6F19DC" w14:textId="77777777" w:rsidR="00333170" w:rsidRDefault="00000000">
      <w:pPr>
        <w:pStyle w:val="FirstParagraph"/>
      </w:pPr>
      <w:r>
        <w:t>Here too, the 95% CrIs for the posterior estimates of MLD-A, MLD-P, and language all included zero, indicating no strong evidence for independent effects of these predictors on response variability. As before, the fixed and interaction effects are interpreted cautiously as trends rather than definitive effects.</w:t>
      </w:r>
    </w:p>
    <w:p w14:paraId="503FF18D" w14:textId="77777777" w:rsidR="00333170" w:rsidRDefault="00000000">
      <w:pPr>
        <w:pStyle w:val="BodyText"/>
      </w:pPr>
      <w:r>
        <w:t>The intercept estimate (</w:t>
      </w:r>
      <w:r>
        <w:rPr>
          <w:i/>
          <w:iCs/>
        </w:rPr>
        <w:t>b</w:t>
      </w:r>
      <w:r>
        <w:t xml:space="preserve"> = 17.82, 95% CrI [13.87, 22.17]) represented the predicted response variability for VAS responses to the English contrasts when MLD-A = 0 and MLD-P = 0. Although the 95% CrI does not contain zero, resulting in a </w:t>
      </w:r>
      <w:r>
        <w:rPr>
          <w:i/>
          <w:iCs/>
        </w:rPr>
        <w:t>pd-p</w:t>
      </w:r>
      <w:r>
        <w:t xml:space="preserve"> value of 0.00, this merely indicates that there is 100% probability that the true intercept is positive. Because the values for response variability were untransformed and response variability is bounded to be positive, the significance of the intercept is not meaningful for inference.</w:t>
      </w:r>
    </w:p>
    <w:p w14:paraId="402285E4" w14:textId="77777777" w:rsidR="00333170" w:rsidRDefault="00000000">
      <w:pPr>
        <w:pStyle w:val="BodyText"/>
      </w:pPr>
      <w:r>
        <w:t>In line with the main effects, the interaction estimates were not statistically robust. The interaction between MLD-A and language showed weak evidence of an effect (</w:t>
      </w:r>
      <w:r>
        <w:rPr>
          <w:i/>
          <w:iCs/>
        </w:rPr>
        <w:t>b</w:t>
      </w:r>
      <w:r>
        <w:t xml:space="preserve"> = 1.26, 95% CrI [-0.42, 2.78], </w:t>
      </w:r>
      <w:r>
        <w:rPr>
          <w:i/>
          <w:iCs/>
        </w:rPr>
        <w:t>pd-p</w:t>
      </w:r>
      <w:r>
        <w:t xml:space="preserve"> = 0.13), suggesting a possible trend that MLD-A scores may differentially predict response variability in L1 and L2. As shown in Figure </w:t>
      </w:r>
      <w:hyperlink w:anchor="st1-cond-effs">
        <w:r>
          <w:fldChar w:fldCharType="begin"/>
        </w:r>
        <w:r>
          <w:instrText xml:space="preserve"> REF st1-cond-effs \h</w:instrText>
        </w:r>
        <w:r w:rsidR="00665F8A">
          <w:fldChar w:fldCharType="separate"/>
        </w:r>
        <w:r w:rsidR="00665F8A">
          <w:rPr>
            <w:b/>
            <w:noProof/>
          </w:rPr>
          <w:t>4</w:t>
        </w:r>
        <w:r w:rsidR="00665F8A">
          <w:rPr>
            <w:b/>
          </w:rPr>
          <w:t>.</w:t>
        </w:r>
        <w:r w:rsidR="00665F8A">
          <w:rPr>
            <w:b/>
            <w:noProof/>
          </w:rPr>
          <w:t>11</w:t>
        </w:r>
        <w:r>
          <w:fldChar w:fldCharType="end"/>
        </w:r>
      </w:hyperlink>
      <w:r>
        <w:t xml:space="preserve">C, higher MLD-A scores were </w:t>
      </w:r>
      <w:r>
        <w:lastRenderedPageBreak/>
        <w:t>associated with increased response variability for the Japanese contrasts, whereas the trend for English was slightly negative.</w:t>
      </w:r>
    </w:p>
    <w:p w14:paraId="0777433D" w14:textId="77777777" w:rsidR="00333170" w:rsidRDefault="00000000">
      <w:pPr>
        <w:pStyle w:val="BodyText"/>
      </w:pPr>
      <w:r>
        <w:t>The interaction between MLD-P and language showed no evidence of a meaningful effect (</w:t>
      </w:r>
      <w:r>
        <w:rPr>
          <w:i/>
          <w:iCs/>
        </w:rPr>
        <w:t>b</w:t>
      </w:r>
      <w:r>
        <w:t xml:space="preserve"> = -0.91, 95% CrI [-3.17, 1.41], </w:t>
      </w:r>
      <w:r>
        <w:rPr>
          <w:i/>
          <w:iCs/>
        </w:rPr>
        <w:t>pd-p</w:t>
      </w:r>
      <w:r>
        <w:t xml:space="preserve"> = 0.43). Although Figure </w:t>
      </w:r>
      <w:hyperlink w:anchor="st1-cond-effs">
        <w:r>
          <w:fldChar w:fldCharType="begin"/>
        </w:r>
        <w:r>
          <w:instrText xml:space="preserve"> REF st1-cond-effs \h</w:instrText>
        </w:r>
        <w:r w:rsidR="00665F8A">
          <w:fldChar w:fldCharType="separate"/>
        </w:r>
        <w:r w:rsidR="00665F8A">
          <w:rPr>
            <w:b/>
            <w:noProof/>
          </w:rPr>
          <w:t>4</w:t>
        </w:r>
        <w:r w:rsidR="00665F8A">
          <w:rPr>
            <w:b/>
          </w:rPr>
          <w:t>.</w:t>
        </w:r>
        <w:r w:rsidR="00665F8A">
          <w:rPr>
            <w:b/>
            <w:noProof/>
          </w:rPr>
          <w:t>11</w:t>
        </w:r>
        <w:r>
          <w:fldChar w:fldCharType="end"/>
        </w:r>
      </w:hyperlink>
      <w:r>
        <w:t>D seems to visually display a potential convergence pattern, in which higher MLD-P scores predict reduced response variability for Japanese to align more closely with that of English, the level of uncertainty prohibits a confident interpretation of this pattern.</w:t>
      </w:r>
    </w:p>
    <w:p w14:paraId="055B329C" w14:textId="77777777" w:rsidR="00333170" w:rsidRDefault="00000000">
      <w:pPr>
        <w:pStyle w:val="Heading4"/>
      </w:pPr>
      <w:bookmarkStart w:id="108" w:name="st1-theta-outcomes"/>
      <w:bookmarkStart w:id="109" w:name="_Toc203657068"/>
      <w:bookmarkEnd w:id="106"/>
      <w:r>
        <w:t>Effect of predictors on secondary cue use</w:t>
      </w:r>
      <w:bookmarkEnd w:id="109"/>
    </w:p>
    <w:p w14:paraId="16B14E09" w14:textId="77777777" w:rsidR="00333170" w:rsidRDefault="00000000">
      <w:pPr>
        <w:pStyle w:val="FirstParagraph"/>
      </w:pPr>
      <w:r>
        <w:t xml:space="preserve">The model predicting secondary cue use did not yield strong evidence for any fixed or interaction effects. The 95% CrIs for all estimates, including the intercept, MLD-A, MLD-P, language, and their interactions, overlapped with zero, and all </w:t>
      </w:r>
      <w:r>
        <w:rPr>
          <w:i/>
          <w:iCs/>
        </w:rPr>
        <w:t>pd-p</w:t>
      </w:r>
      <w:r>
        <w:t xml:space="preserve"> values were above 0.50, indicating high uncertainty. Figure </w:t>
      </w:r>
      <w:hyperlink w:anchor="st1-cond-effs">
        <w:r>
          <w:fldChar w:fldCharType="begin"/>
        </w:r>
        <w:r>
          <w:instrText xml:space="preserve"> REF st1-cond-effs \h</w:instrText>
        </w:r>
        <w:r w:rsidR="00665F8A">
          <w:fldChar w:fldCharType="separate"/>
        </w:r>
        <w:r w:rsidR="00665F8A">
          <w:rPr>
            <w:b/>
            <w:noProof/>
          </w:rPr>
          <w:t>4</w:t>
        </w:r>
        <w:r w:rsidR="00665F8A">
          <w:rPr>
            <w:b/>
          </w:rPr>
          <w:t>.</w:t>
        </w:r>
        <w:r w:rsidR="00665F8A">
          <w:rPr>
            <w:b/>
            <w:noProof/>
          </w:rPr>
          <w:t>11</w:t>
        </w:r>
        <w:r>
          <w:fldChar w:fldCharType="end"/>
        </w:r>
      </w:hyperlink>
      <w:r>
        <w:t xml:space="preserve"> (bottom row) shows that the interactions between the MLD scores and language lack any noticeable trends. Given the absence of robust effects, exploratory post-hoc analyses were conducted to examine whether patterns of secondary cue use differed between the qualitatively distinct positive and negative ranges of theta, as it is possible effects were masked across the full range. Table </w:t>
      </w:r>
      <w:hyperlink w:anchor="st1-posthoc-fixef">
        <w:r>
          <w:fldChar w:fldCharType="begin"/>
        </w:r>
        <w:r>
          <w:instrText xml:space="preserve"> REF st1-posthoc-fixef \h</w:instrText>
        </w:r>
        <w:r w:rsidR="00665F8A">
          <w:fldChar w:fldCharType="separate"/>
        </w:r>
        <w:r w:rsidR="00665F8A">
          <w:rPr>
            <w:b/>
            <w:noProof/>
          </w:rPr>
          <w:t>4</w:t>
        </w:r>
        <w:r w:rsidR="00665F8A">
          <w:rPr>
            <w:b/>
          </w:rPr>
          <w:t>.</w:t>
        </w:r>
        <w:r w:rsidR="00665F8A">
          <w:rPr>
            <w:b/>
            <w:noProof/>
          </w:rPr>
          <w:t>8</w:t>
        </w:r>
        <w:r>
          <w:fldChar w:fldCharType="end"/>
        </w:r>
      </w:hyperlink>
      <w:r>
        <w:t xml:space="preserve"> presents the posterior estimates of the univariate models side-by-side.</w:t>
      </w:r>
    </w:p>
    <w:p w14:paraId="2B0B6E10" w14:textId="77777777" w:rsidR="00333170" w:rsidRDefault="00000000">
      <w:pPr>
        <w:pStyle w:val="TableCaption"/>
      </w:pPr>
      <w:r>
        <w:rPr>
          <w:b/>
        </w:rPr>
        <w:t xml:space="preserve">Table </w:t>
      </w:r>
      <w:bookmarkStart w:id="110" w:name="st1-posthoc-fixef"/>
      <w:r>
        <w:rPr>
          <w:b/>
        </w:rPr>
        <w:fldChar w:fldCharType="begin"/>
      </w:r>
      <w:r>
        <w:rPr>
          <w:b/>
        </w:rPr>
        <w:instrText>STYLEREF 1 \r</w:instrText>
      </w:r>
      <w:r w:rsidR="00665F8A">
        <w:rPr>
          <w:b/>
        </w:rPr>
        <w:fldChar w:fldCharType="separate"/>
      </w:r>
      <w:r w:rsidR="00665F8A">
        <w:rPr>
          <w:b/>
          <w:noProof/>
        </w:rPr>
        <w:t>4</w:t>
      </w:r>
      <w:r>
        <w:rPr>
          <w:b/>
        </w:rPr>
        <w:fldChar w:fldCharType="end"/>
      </w:r>
      <w:r>
        <w:rPr>
          <w:b/>
        </w:rPr>
        <w:t>.</w:t>
      </w:r>
      <w:r>
        <w:rPr>
          <w:b/>
        </w:rPr>
        <w:fldChar w:fldCharType="begin"/>
      </w:r>
      <w:r>
        <w:rPr>
          <w:b/>
        </w:rPr>
        <w:instrText>SEQ chp3tab \* Arabic</w:instrText>
      </w:r>
      <w:r w:rsidR="00665F8A">
        <w:rPr>
          <w:b/>
        </w:rPr>
        <w:fldChar w:fldCharType="separate"/>
      </w:r>
      <w:r w:rsidR="00665F8A">
        <w:rPr>
          <w:b/>
          <w:noProof/>
        </w:rPr>
        <w:t>8</w:t>
      </w:r>
      <w:r>
        <w:rPr>
          <w:b/>
        </w:rPr>
        <w:fldChar w:fldCharType="end"/>
      </w:r>
      <w:bookmarkEnd w:id="110"/>
      <w:r>
        <w:rPr>
          <w:b/>
        </w:rPr>
        <w:t xml:space="preserve">: </w:t>
      </w:r>
      <w:r>
        <w:t>Fixed Effects of the Post-hoc Univariate Bayesian Mixed-Effects Models Predicting Positive and Negative Ranges of Theta.</w:t>
      </w:r>
    </w:p>
    <w:tbl>
      <w:tblPr>
        <w:tblW w:w="0" w:type="auto"/>
        <w:jc w:val="center"/>
        <w:tblLayout w:type="fixed"/>
        <w:tblLook w:val="0420" w:firstRow="1" w:lastRow="0" w:firstColumn="0" w:lastColumn="0" w:noHBand="0" w:noVBand="1"/>
      </w:tblPr>
      <w:tblGrid>
        <w:gridCol w:w="2160"/>
        <w:gridCol w:w="1080"/>
        <w:gridCol w:w="1512"/>
        <w:gridCol w:w="1080"/>
        <w:gridCol w:w="1080"/>
        <w:gridCol w:w="1512"/>
        <w:gridCol w:w="1080"/>
      </w:tblGrid>
      <w:tr w:rsidR="00333170" w14:paraId="6199CE6C" w14:textId="77777777">
        <w:trPr>
          <w:cantSplit/>
          <w:tblHeader/>
          <w:jc w:val="center"/>
        </w:trPr>
        <w:tc>
          <w:tcPr>
            <w:tcW w:w="2160" w:type="dxa"/>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08A1787"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CB58D5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Positive Theta</w:t>
            </w: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BFBAFF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Negative Theta</w:t>
            </w:r>
          </w:p>
        </w:tc>
      </w:tr>
      <w:tr w:rsidR="00333170" w14:paraId="7EA23DBD" w14:textId="77777777">
        <w:trPr>
          <w:cantSplit/>
          <w:tblHeader/>
          <w:jc w:val="center"/>
        </w:trPr>
        <w:tc>
          <w:tcPr>
            <w:tcW w:w="216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90FA9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E99E1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6387A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58696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center"/>
              <w:rPr>
                <w:rFonts w:eastAsia="MS Mincho" w:hAnsi="Helvetica" w:cs="Helvetica"/>
                <w:b/>
                <w:i/>
                <w:color w:val="000000"/>
                <w:sz w:val="22"/>
                <w:szCs w:val="22"/>
              </w:rPr>
            </w:pPr>
            <w:r>
              <w:rPr>
                <w:rFonts w:eastAsia="MS Mincho" w:hAnsi="Helvetica" w:cs="Helvetica"/>
                <w:b/>
                <w:i/>
                <w:color w:val="000000"/>
                <w:sz w:val="22"/>
                <w:szCs w:val="22"/>
              </w:rPr>
              <w:t>pd-p</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CFD2A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D0584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D6B9C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i/>
                <w:color w:val="000000"/>
                <w:sz w:val="22"/>
                <w:szCs w:val="22"/>
              </w:rPr>
            </w:pPr>
            <w:r>
              <w:rPr>
                <w:rFonts w:eastAsia="MS Mincho" w:hAnsi="Helvetica" w:cs="Helvetica"/>
                <w:b/>
                <w:i/>
                <w:color w:val="000000"/>
                <w:sz w:val="22"/>
                <w:szCs w:val="22"/>
              </w:rPr>
              <w:t>pd-p</w:t>
            </w:r>
          </w:p>
        </w:tc>
      </w:tr>
      <w:tr w:rsidR="00333170" w14:paraId="2B2588ED" w14:textId="77777777">
        <w:trPr>
          <w:cantSplit/>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7872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(English)</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9AB6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11.18</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26BE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[ 4.43, 18.03]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19D8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561D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-6.15</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7637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[-13.11, -0.72]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0082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r>
      <w:tr w:rsidR="00333170" w14:paraId="6097A5C7"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2ADE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5A36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-3.40</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95F6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[-9.59,  4.33]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E083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D6A3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-2.86</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F8F3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-8.61,  4.00]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66B1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0.35</w:t>
            </w:r>
          </w:p>
        </w:tc>
      </w:tr>
      <w:tr w:rsidR="00333170" w14:paraId="48AD590A"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F9B5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6F62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D193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[-3.42,  1.63]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C586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8149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0.75</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B1FB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-4.08,  5.10]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CFCD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0.75</w:t>
            </w:r>
          </w:p>
        </w:tc>
      </w:tr>
      <w:tr w:rsidR="00333170" w14:paraId="0F6420B1"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DBBA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512D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1ABA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[-2.42,  4.69]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24FA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67F6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356A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-4.42,  6.12]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F5D1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0.67</w:t>
            </w:r>
          </w:p>
        </w:tc>
      </w:tr>
      <w:tr w:rsidR="00333170" w14:paraId="1A71F9EF"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6E33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 x Language (Japanese)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7A8A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1.93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E935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[-2.15,  6.25]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76E0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52BA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8A48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-5.73,  4.50]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C700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0.82</w:t>
            </w:r>
          </w:p>
        </w:tc>
      </w:tr>
      <w:tr w:rsidR="00333170" w14:paraId="2F5DBE31" w14:textId="77777777">
        <w:trPr>
          <w:cantSplit/>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8E0D4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lastRenderedPageBreak/>
              <w:t>MLD-P x Language (Japanese)</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A14E1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-2.86</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3E942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[-9.02,  3.43]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C5E83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0.38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6B711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DE155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-6.11,  5.76]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E45A0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0.92</w:t>
            </w:r>
          </w:p>
        </w:tc>
      </w:tr>
      <w:tr w:rsidR="00333170" w14:paraId="17C40A36" w14:textId="77777777">
        <w:trPr>
          <w:cantSplit/>
          <w:jc w:val="center"/>
        </w:trPr>
        <w:tc>
          <w:tcPr>
            <w:tcW w:w="9504"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A5631D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Estimate = median of the posterior probability distribution; CrI = Credible Interval (95% highest density interval); </w:t>
            </w:r>
            <w:r>
              <w:rPr>
                <w:rFonts w:eastAsia="MS Mincho" w:hAnsi="Helvetica" w:cs="Helvetica"/>
                <w:i/>
                <w:color w:val="000000"/>
                <w:sz w:val="22"/>
                <w:szCs w:val="22"/>
              </w:rPr>
              <w:t>pd-p</w:t>
            </w:r>
            <w:r>
              <w:rPr>
                <w:rFonts w:eastAsia="MS Mincho" w:hAnsi="Helvetica" w:cs="Helvetica"/>
                <w:color w:val="000000"/>
                <w:sz w:val="22"/>
                <w:szCs w:val="22"/>
              </w:rPr>
              <w:t xml:space="preserve"> = </w:t>
            </w:r>
            <w:r>
              <w:rPr>
                <w:rFonts w:eastAsia="MS Mincho" w:hAnsi="Helvetica" w:cs="Helvetica"/>
                <w:i/>
                <w:color w:val="000000"/>
                <w:sz w:val="22"/>
                <w:szCs w:val="22"/>
              </w:rPr>
              <w:t>p</w:t>
            </w:r>
            <w:r>
              <w:rPr>
                <w:rFonts w:eastAsia="MS Mincho" w:hAnsi="Helvetica" w:cs="Helvetica"/>
                <w:color w:val="000000"/>
                <w:sz w:val="22"/>
                <w:szCs w:val="22"/>
              </w:rPr>
              <w:t>-value calculated from Probability of Direction (pd)</w:t>
            </w:r>
          </w:p>
        </w:tc>
      </w:tr>
      <w:tr w:rsidR="00333170" w14:paraId="638C5230"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6C8770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Theta ~ (MLD_A * Language) + (MLD_P * Language) + (1 + Language | Participant) + (1 | VAS Pair); same formula run separately on Positive Theta and Negative Theta datasets</w:t>
            </w:r>
          </w:p>
        </w:tc>
      </w:tr>
      <w:tr w:rsidR="00333170" w14:paraId="5EBFC809"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939F02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Language was dummy coded (English = reference level). </w:t>
            </w:r>
            <w:r>
              <w:rPr>
                <w:rFonts w:eastAsia="MS Mincho" w:hAnsi="Helvetica" w:cs="Helvetica"/>
                <w:i/>
                <w:color w:val="000000"/>
                <w:sz w:val="22"/>
                <w:szCs w:val="22"/>
              </w:rPr>
              <w:t>pd-p</w:t>
            </w:r>
            <w:r>
              <w:rPr>
                <w:rFonts w:eastAsia="MS Mincho" w:hAnsi="Helvetica" w:cs="Helvetica"/>
                <w:color w:val="000000"/>
                <w:sz w:val="22"/>
                <w:szCs w:val="22"/>
              </w:rPr>
              <w:t xml:space="preserve"> was calculated using the </w:t>
            </w:r>
            <w:r>
              <w:rPr>
                <w:rFonts w:eastAsia="MS Mincho" w:hAnsi="Helvetica" w:cs="Helvetica"/>
                <w:i/>
                <w:color w:val="000000"/>
                <w:sz w:val="22"/>
                <w:szCs w:val="22"/>
              </w:rPr>
              <w:t>bayestestR</w:t>
            </w:r>
            <w:r>
              <w:rPr>
                <w:rFonts w:eastAsia="MS Mincho" w:hAnsi="Helvetica" w:cs="Helvetica"/>
                <w:color w:val="000000"/>
                <w:sz w:val="22"/>
                <w:szCs w:val="22"/>
              </w:rPr>
              <w:t xml:space="preserve"> R package (v0.16.0; Makowski et al., 2019).</w:t>
            </w:r>
          </w:p>
        </w:tc>
      </w:tr>
      <w:tr w:rsidR="00333170" w14:paraId="407756C8"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E69EB5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3D490435" w14:textId="77777777" w:rsidR="00333170" w:rsidRDefault="00000000">
      <w:pPr>
        <w:pStyle w:val="BodyText"/>
      </w:pPr>
      <w:r>
        <w:t xml:space="preserve">Here too, while the directionality of the intercept terms is well supported, the intercept estimates lack meaningful interpretation because each data subset was bound in the positive or negative direction. In the model restricted to positive theta values (i.e., responses corresponding with the expected direction of categorization), none of the predictor estimates had 95% CrIs excluding zero, nor were any trends of effect directionality supported by the </w:t>
      </w:r>
      <w:r>
        <w:rPr>
          <w:i/>
          <w:iCs/>
        </w:rPr>
        <w:t>pd-p</w:t>
      </w:r>
      <w:r>
        <w:t xml:space="preserve"> values. Further, while Figures </w:t>
      </w:r>
      <w:hyperlink w:anchor="st1-posthoc-cond-eff">
        <w:r>
          <w:fldChar w:fldCharType="begin"/>
        </w:r>
        <w:r>
          <w:instrText xml:space="preserve"> REF st1-posthoc-cond-eff \h</w:instrText>
        </w:r>
        <w:r w:rsidR="00665F8A">
          <w:fldChar w:fldCharType="separate"/>
        </w:r>
        <w:r w:rsidR="00665F8A">
          <w:rPr>
            <w:b/>
            <w:noProof/>
          </w:rPr>
          <w:t>4</w:t>
        </w:r>
        <w:r w:rsidR="00665F8A">
          <w:rPr>
            <w:b/>
          </w:rPr>
          <w:t>.</w:t>
        </w:r>
        <w:r w:rsidR="00665F8A">
          <w:rPr>
            <w:b/>
            <w:noProof/>
          </w:rPr>
          <w:t>12</w:t>
        </w:r>
        <w:r>
          <w:fldChar w:fldCharType="end"/>
        </w:r>
      </w:hyperlink>
      <w:r>
        <w:t>A and B display potentially interesting visual trends of a convergence pattern effect for MLD-A and a divergence pattern effect for MLD-P on positive theta values across L1 and L2, these patterns should be interpreted cautiously due to the high uncertainty of the interaction estimates.</w:t>
      </w:r>
    </w:p>
    <w:p w14:paraId="35333F05" w14:textId="77777777" w:rsidR="00333170" w:rsidRDefault="00000000">
      <w:pPr>
        <w:pStyle w:val="Figure"/>
        <w:keepNext/>
      </w:pPr>
      <w:r>
        <w:rPr>
          <w:noProof/>
        </w:rPr>
        <w:lastRenderedPageBreak/>
        <w:drawing>
          <wp:inline distT="0" distB="0" distL="0" distR="0" wp14:anchorId="072C9391" wp14:editId="224EE9F8">
            <wp:extent cx="4572000" cy="365825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21"/>
                    <a:stretch>
                      <a:fillRect/>
                    </a:stretch>
                  </pic:blipFill>
                  <pic:spPr bwMode="auto">
                    <a:xfrm>
                      <a:off x="0" y="0"/>
                      <a:ext cx="4572000" cy="3658257"/>
                    </a:xfrm>
                    <a:prstGeom prst="rect">
                      <a:avLst/>
                    </a:prstGeom>
                    <a:noFill/>
                  </pic:spPr>
                </pic:pic>
              </a:graphicData>
            </a:graphic>
          </wp:inline>
        </w:drawing>
      </w:r>
    </w:p>
    <w:p w14:paraId="0A056D86" w14:textId="77777777" w:rsidR="00333170" w:rsidRDefault="00000000">
      <w:pPr>
        <w:pStyle w:val="ImageCaption"/>
      </w:pPr>
      <w:r>
        <w:rPr>
          <w:b/>
        </w:rPr>
        <w:t xml:space="preserve">Figure </w:t>
      </w:r>
      <w:bookmarkStart w:id="111" w:name="st1-posthoc-cond-eff"/>
      <w:r>
        <w:rPr>
          <w:b/>
        </w:rPr>
        <w:fldChar w:fldCharType="begin"/>
      </w:r>
      <w:r>
        <w:rPr>
          <w:b/>
        </w:rPr>
        <w:instrText>STYLEREF 1 \r</w:instrText>
      </w:r>
      <w:r w:rsidR="00665F8A">
        <w:rPr>
          <w:b/>
        </w:rPr>
        <w:fldChar w:fldCharType="separate"/>
      </w:r>
      <w:r w:rsidR="00665F8A">
        <w:rPr>
          <w:b/>
          <w:noProof/>
        </w:rPr>
        <w:t>4</w:t>
      </w:r>
      <w:r>
        <w:rPr>
          <w:b/>
        </w:rPr>
        <w:fldChar w:fldCharType="end"/>
      </w:r>
      <w:r>
        <w:rPr>
          <w:b/>
        </w:rPr>
        <w:t>.</w:t>
      </w:r>
      <w:r>
        <w:rPr>
          <w:b/>
        </w:rPr>
        <w:fldChar w:fldCharType="begin"/>
      </w:r>
      <w:r>
        <w:rPr>
          <w:b/>
        </w:rPr>
        <w:instrText>SEQ chp3fig \* Arabic</w:instrText>
      </w:r>
      <w:r w:rsidR="00665F8A">
        <w:rPr>
          <w:b/>
        </w:rPr>
        <w:fldChar w:fldCharType="separate"/>
      </w:r>
      <w:r w:rsidR="00665F8A">
        <w:rPr>
          <w:b/>
          <w:noProof/>
        </w:rPr>
        <w:t>12</w:t>
      </w:r>
      <w:r>
        <w:rPr>
          <w:b/>
        </w:rPr>
        <w:fldChar w:fldCharType="end"/>
      </w:r>
      <w:bookmarkEnd w:id="111"/>
      <w:r>
        <w:rPr>
          <w:b/>
        </w:rPr>
        <w:t xml:space="preserve">: </w:t>
      </w:r>
      <w:r>
        <w:t>Conditional effects of MLD-A (left panels) and MLD-P (right panels) on positive (top row) and negative (bottom row) theta values for L1 English and L2 Japanese. Note that positive theta values represent degree of secondary cue integration in the expected direction of categorization while negative theta values represent degree of secondary cue integration with one or both of the cues being reversed. Effects are plotted with 95% uncertainty intervals.</w:t>
      </w:r>
    </w:p>
    <w:p w14:paraId="0D4764D5" w14:textId="77777777" w:rsidR="00333170" w:rsidRDefault="00000000">
      <w:pPr>
        <w:pStyle w:val="BodyText"/>
      </w:pPr>
      <w:r>
        <w:t xml:space="preserve">Similarly, in the model restricted to negative theta values (i.e., responses suggesting reversed categorization in one or both dimensions), all fixed effect estimates had 95% CrIs that overlapped with zero and high </w:t>
      </w:r>
      <w:r>
        <w:rPr>
          <w:i/>
          <w:iCs/>
        </w:rPr>
        <w:t>pd-p</w:t>
      </w:r>
      <w:r>
        <w:t xml:space="preserve"> values, again suggesting no robust effects. In this case, Figures </w:t>
      </w:r>
      <w:hyperlink w:anchor="st1-posthoc-cond-eff">
        <w:r>
          <w:fldChar w:fldCharType="begin"/>
        </w:r>
        <w:r>
          <w:instrText xml:space="preserve"> REF st1-posthoc-cond-eff \h</w:instrText>
        </w:r>
        <w:r w:rsidR="00665F8A">
          <w:fldChar w:fldCharType="separate"/>
        </w:r>
        <w:r w:rsidR="00665F8A">
          <w:rPr>
            <w:b/>
            <w:noProof/>
          </w:rPr>
          <w:t>4</w:t>
        </w:r>
        <w:r w:rsidR="00665F8A">
          <w:rPr>
            <w:b/>
          </w:rPr>
          <w:t>.</w:t>
        </w:r>
        <w:r w:rsidR="00665F8A">
          <w:rPr>
            <w:b/>
            <w:noProof/>
          </w:rPr>
          <w:t>12</w:t>
        </w:r>
        <w:r>
          <w:fldChar w:fldCharType="end"/>
        </w:r>
      </w:hyperlink>
      <w:r>
        <w:t>C and D shows that the interactions between MLD scores and language lack any noticeable trend. Overall, these post-hoc analyses provide no additional evidence of predictor effects on either range of the theta values and reinforce the conclusion from the original model that these data lack the evidence to support the hypothesis that experiential linguistic diversity predict secondary cue use in either L1 or L2.</w:t>
      </w:r>
    </w:p>
    <w:p w14:paraId="06F3E6DF" w14:textId="77777777" w:rsidR="00333170" w:rsidRDefault="00000000">
      <w:pPr>
        <w:pStyle w:val="BodyText"/>
      </w:pPr>
      <w:r>
        <w:t xml:space="preserve">Table </w:t>
      </w:r>
      <w:hyperlink w:anchor="st1-posthoc-ranef">
        <w:r>
          <w:fldChar w:fldCharType="begin"/>
        </w:r>
        <w:r>
          <w:instrText xml:space="preserve"> REF st1-posthoc-ranef \h</w:instrText>
        </w:r>
        <w:r w:rsidR="00665F8A">
          <w:fldChar w:fldCharType="separate"/>
        </w:r>
        <w:r w:rsidR="00665F8A">
          <w:rPr>
            <w:b/>
            <w:noProof/>
          </w:rPr>
          <w:t>4</w:t>
        </w:r>
        <w:r w:rsidR="00665F8A">
          <w:rPr>
            <w:b/>
          </w:rPr>
          <w:t>.</w:t>
        </w:r>
        <w:r w:rsidR="00665F8A">
          <w:rPr>
            <w:b/>
            <w:noProof/>
          </w:rPr>
          <w:t>9</w:t>
        </w:r>
        <w:r>
          <w:fldChar w:fldCharType="end"/>
        </w:r>
      </w:hyperlink>
      <w:r>
        <w:t xml:space="preserve"> presents random variance and model fit estimates: Group standard deviations and random effects correlation parameters with 95% CrI, population-level residual standard deviation </w:t>
      </w:r>
      <w:r>
        <w:lastRenderedPageBreak/>
        <w:t>with 95% CrI, and Bayes R</w:t>
      </w:r>
      <w:r>
        <w:rPr>
          <w:vertAlign w:val="superscript"/>
        </w:rPr>
        <w:t>2</w:t>
      </w:r>
      <w:r>
        <w:t xml:space="preserve"> with 95% quantile range. It should be noted that the number of observations differed between the subsets of data for the positive and negative ranges of theta, with n = 182 for the positive range of theta and n = 122 for the negative range of theta.</w:t>
      </w:r>
    </w:p>
    <w:p w14:paraId="55ECA1EC" w14:textId="77777777" w:rsidR="00333170" w:rsidRDefault="00000000">
      <w:pPr>
        <w:pStyle w:val="TableCaption"/>
      </w:pPr>
      <w:r>
        <w:rPr>
          <w:b/>
        </w:rPr>
        <w:t xml:space="preserve">Table </w:t>
      </w:r>
      <w:bookmarkStart w:id="112" w:name="st1-posthoc-ranef"/>
      <w:r>
        <w:rPr>
          <w:b/>
        </w:rPr>
        <w:fldChar w:fldCharType="begin"/>
      </w:r>
      <w:r>
        <w:rPr>
          <w:b/>
        </w:rPr>
        <w:instrText>STYLEREF 1 \r</w:instrText>
      </w:r>
      <w:r w:rsidR="00665F8A">
        <w:rPr>
          <w:b/>
        </w:rPr>
        <w:fldChar w:fldCharType="separate"/>
      </w:r>
      <w:r w:rsidR="00665F8A">
        <w:rPr>
          <w:b/>
          <w:noProof/>
        </w:rPr>
        <w:t>4</w:t>
      </w:r>
      <w:r>
        <w:rPr>
          <w:b/>
        </w:rPr>
        <w:fldChar w:fldCharType="end"/>
      </w:r>
      <w:r>
        <w:rPr>
          <w:b/>
        </w:rPr>
        <w:t>.</w:t>
      </w:r>
      <w:r>
        <w:rPr>
          <w:b/>
        </w:rPr>
        <w:fldChar w:fldCharType="begin"/>
      </w:r>
      <w:r>
        <w:rPr>
          <w:b/>
        </w:rPr>
        <w:instrText>SEQ chp3tab \* Arabic</w:instrText>
      </w:r>
      <w:r w:rsidR="00665F8A">
        <w:rPr>
          <w:b/>
        </w:rPr>
        <w:fldChar w:fldCharType="separate"/>
      </w:r>
      <w:r w:rsidR="00665F8A">
        <w:rPr>
          <w:b/>
          <w:noProof/>
        </w:rPr>
        <w:t>9</w:t>
      </w:r>
      <w:r>
        <w:rPr>
          <w:b/>
        </w:rPr>
        <w:fldChar w:fldCharType="end"/>
      </w:r>
      <w:bookmarkEnd w:id="112"/>
      <w:r>
        <w:rPr>
          <w:b/>
        </w:rPr>
        <w:t xml:space="preserve">: </w:t>
      </w:r>
      <w:r>
        <w:t>Random Effects and Model Fit of the Post-hoc Univariate Bayesian Mixed-Effects Models Predicting Positive and Negative Ranges of Theta.</w:t>
      </w:r>
    </w:p>
    <w:tbl>
      <w:tblPr>
        <w:tblW w:w="0" w:type="auto"/>
        <w:jc w:val="center"/>
        <w:tblLayout w:type="fixed"/>
        <w:tblLook w:val="0420" w:firstRow="1" w:lastRow="0" w:firstColumn="0" w:lastColumn="0" w:noHBand="0" w:noVBand="1"/>
      </w:tblPr>
      <w:tblGrid>
        <w:gridCol w:w="1440"/>
        <w:gridCol w:w="1152"/>
        <w:gridCol w:w="1440"/>
        <w:gridCol w:w="1440"/>
        <w:gridCol w:w="1440"/>
        <w:gridCol w:w="1440"/>
      </w:tblGrid>
      <w:tr w:rsidR="00333170" w14:paraId="5F7CCCCB"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20CBB5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D7AF16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Positive Theta</w:t>
            </w: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08D157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Negative Theta</w:t>
            </w:r>
          </w:p>
        </w:tc>
      </w:tr>
      <w:tr w:rsidR="00333170" w14:paraId="12A5DB9C" w14:textId="77777777">
        <w:trPr>
          <w:cantSplit/>
          <w:tblHeader/>
          <w:jc w:val="center"/>
        </w:trPr>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C976C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DF049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Random Effect</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BEF8B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57FCE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8E699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756B6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r>
      <w:tr w:rsidR="00333170" w14:paraId="6759D47C" w14:textId="77777777">
        <w:trPr>
          <w:cantSplit/>
          <w:jc w:val="center"/>
        </w:trPr>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6A1F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FBC8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1157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1.03</w:t>
            </w:r>
            <w:r>
              <w:rPr>
                <w:rFonts w:eastAsia="MS Mincho" w:hAnsi="Helvetica" w:cs="Helvetica"/>
                <w:color w:val="000000"/>
                <w:sz w:val="22"/>
                <w:szCs w:val="22"/>
              </w:rPr>
              <w:br/>
              <w:t>[0.00, 2.63]</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1181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654D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1.03</w:t>
            </w:r>
            <w:r>
              <w:rPr>
                <w:rFonts w:eastAsia="MS Mincho" w:hAnsi="Helvetica" w:cs="Helvetica"/>
                <w:color w:val="000000"/>
                <w:sz w:val="22"/>
                <w:szCs w:val="22"/>
              </w:rPr>
              <w:br/>
              <w:t>[0.00, 3.10]</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0B8AF"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10DA5801"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97AC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7128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FC6B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1.45</w:t>
            </w:r>
            <w:r>
              <w:rPr>
                <w:rFonts w:eastAsia="MS Mincho" w:hAnsi="Helvetica" w:cs="Helvetica"/>
                <w:color w:val="000000"/>
                <w:sz w:val="22"/>
                <w:szCs w:val="22"/>
              </w:rPr>
              <w:br/>
              <w:t>[0.00, 4.31]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6973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-0.15</w:t>
            </w:r>
            <w:r>
              <w:rPr>
                <w:rFonts w:eastAsia="MS Mincho" w:hAnsi="Helvetica" w:cs="Helvetica"/>
                <w:color w:val="000000"/>
                <w:sz w:val="22"/>
                <w:szCs w:val="22"/>
              </w:rPr>
              <w:br/>
              <w:t>[-1.00, 0.87]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32EA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2.91</w:t>
            </w:r>
            <w:r>
              <w:rPr>
                <w:rFonts w:eastAsia="MS Mincho" w:hAnsi="Helvetica" w:cs="Helvetica"/>
                <w:color w:val="000000"/>
                <w:sz w:val="22"/>
                <w:szCs w:val="22"/>
              </w:rPr>
              <w:br/>
              <w:t>[0.00, 5.81]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1C68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-0.24</w:t>
            </w:r>
            <w:r>
              <w:rPr>
                <w:rFonts w:eastAsia="MS Mincho" w:hAnsi="Helvetica" w:cs="Helvetica"/>
                <w:color w:val="000000"/>
                <w:sz w:val="22"/>
                <w:szCs w:val="22"/>
              </w:rPr>
              <w:br/>
              <w:t>[-1.00, 0.85]</w:t>
            </w:r>
          </w:p>
        </w:tc>
      </w:tr>
      <w:tr w:rsidR="00333170" w14:paraId="39A690F3"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ED6F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86DF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02A4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3.79</w:t>
            </w:r>
            <w:r>
              <w:rPr>
                <w:rFonts w:eastAsia="MS Mincho" w:hAnsi="Helvetica" w:cs="Helvetica"/>
                <w:color w:val="000000"/>
                <w:sz w:val="22"/>
                <w:szCs w:val="22"/>
              </w:rPr>
              <w:br/>
              <w:t>[0.04, 10.79]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19AA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7353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2.47</w:t>
            </w:r>
            <w:r>
              <w:rPr>
                <w:rFonts w:eastAsia="MS Mincho" w:hAnsi="Helvetica" w:cs="Helvetica"/>
                <w:color w:val="000000"/>
                <w:sz w:val="22"/>
                <w:szCs w:val="22"/>
              </w:rPr>
              <w:br/>
              <w:t>[0.00, 8.80]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04C9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22A58C79"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13832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9C71C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C6832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5.26</w:t>
            </w:r>
            <w:r>
              <w:rPr>
                <w:rFonts w:eastAsia="MS Mincho" w:hAnsi="Helvetica" w:cs="Helvetica"/>
                <w:color w:val="000000"/>
                <w:sz w:val="22"/>
                <w:szCs w:val="22"/>
              </w:rPr>
              <w:br/>
              <w:t>[4.04, 6.71]</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A1C27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AD0BA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5.03</w:t>
            </w:r>
            <w:r>
              <w:rPr>
                <w:rFonts w:eastAsia="MS Mincho" w:hAnsi="Helvetica" w:cs="Helvetica"/>
                <w:color w:val="000000"/>
                <w:sz w:val="22"/>
                <w:szCs w:val="22"/>
              </w:rPr>
              <w:br/>
              <w:t>[3.31, 6.87]</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A575D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43CE9EC0" w14:textId="77777777">
        <w:trPr>
          <w:cantSplit/>
          <w:jc w:val="center"/>
        </w:trPr>
        <w:tc>
          <w:tcPr>
            <w:tcW w:w="2592"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AC49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Bayes R</w:t>
            </w:r>
            <w:r>
              <w:rPr>
                <w:rFonts w:eastAsia="MS Mincho" w:hAnsi="Helvetica" w:cs="Helvetica"/>
                <w:b/>
                <w:color w:val="000000"/>
                <w:sz w:val="22"/>
                <w:szCs w:val="22"/>
                <w:vertAlign w:val="superscript"/>
              </w:rPr>
              <w:t>2</w:t>
            </w:r>
            <w:r>
              <w:rPr>
                <w:rFonts w:eastAsia="MS Mincho" w:hAnsi="Helvetica" w:cs="Helvetica"/>
                <w:color w:val="000000"/>
                <w:sz w:val="22"/>
                <w:szCs w:val="22"/>
                <w:vertAlign w:val="superscript"/>
              </w:rPr>
              <w:t>Note</w:t>
            </w:r>
          </w:p>
        </w:tc>
        <w:tc>
          <w:tcPr>
            <w:tcW w:w="288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59FE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0.02</w:t>
            </w:r>
            <w:r>
              <w:rPr>
                <w:rFonts w:eastAsia="MS Mincho" w:hAnsi="Helvetica" w:cs="Helvetica"/>
                <w:color w:val="000000"/>
                <w:sz w:val="22"/>
                <w:szCs w:val="22"/>
              </w:rPr>
              <w:br/>
              <w:t>[0.01, 0.04]</w:t>
            </w:r>
          </w:p>
        </w:tc>
        <w:tc>
          <w:tcPr>
            <w:tcW w:w="288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3B40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0.04</w:t>
            </w:r>
            <w:r>
              <w:rPr>
                <w:rFonts w:eastAsia="MS Mincho" w:hAnsi="Helvetica" w:cs="Helvetica"/>
                <w:color w:val="000000"/>
                <w:sz w:val="22"/>
                <w:szCs w:val="22"/>
              </w:rPr>
              <w:br/>
              <w:t>[0.01, 0.08]</w:t>
            </w:r>
          </w:p>
        </w:tc>
      </w:tr>
      <w:tr w:rsidR="00333170" w14:paraId="17D7DD04"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D11B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Participant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DEE9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66DB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C1066"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DE9C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D5CA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562D7491"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6A95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VAS</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B1BA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01C6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F3DC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15C9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93B1C"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28238428"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DDBEE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observations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F0C6A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01093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182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CB976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C90E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122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CFCE1F"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748B337E" w14:textId="77777777">
        <w:trPr>
          <w:cantSplit/>
          <w:jc w:val="center"/>
        </w:trPr>
        <w:tc>
          <w:tcPr>
            <w:tcW w:w="8352"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591C6F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(median of posterior probability distribution of SD); CrI = Credible Interval (95% highest density interval); Int. = Intercept; Corr. = Correlation</w:t>
            </w:r>
          </w:p>
        </w:tc>
      </w:tr>
      <w:tr w:rsidR="00333170" w14:paraId="0286E2EF"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B435E5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Theta ~ (MLD_A * Language) + (MLD_P * Language) + (1 + Language | Participant) + (1 | VAS Pair); same formula run separately on Positive Theta and Negative Theta datasets</w:t>
            </w:r>
          </w:p>
        </w:tc>
      </w:tr>
      <w:tr w:rsidR="00333170" w14:paraId="60818595"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BBCAE9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Note</w:t>
            </w:r>
            <w:r>
              <w:rPr>
                <w:rFonts w:eastAsia="MS Mincho" w:hAnsi="Helvetica" w:cs="Helvetica"/>
                <w:color w:val="000000"/>
                <w:sz w:val="22"/>
                <w:szCs w:val="22"/>
              </w:rPr>
              <w:t>The estimated Bayes R</w:t>
            </w:r>
            <w:r>
              <w:rPr>
                <w:rFonts w:eastAsia="MS Mincho" w:hAnsi="Helvetica" w:cs="Helvetica"/>
                <w:color w:val="000000"/>
                <w:sz w:val="22"/>
                <w:szCs w:val="22"/>
                <w:vertAlign w:val="superscript"/>
              </w:rPr>
              <w:t>2</w:t>
            </w:r>
            <w:r>
              <w:rPr>
                <w:rFonts w:eastAsia="MS Mincho" w:hAnsi="Helvetica" w:cs="Helvetica"/>
                <w:color w:val="000000"/>
                <w:sz w:val="22"/>
                <w:szCs w:val="22"/>
              </w:rPr>
              <w:t xml:space="preserve"> values for each response variable are presented with the 2.5% and 97.5% quantile range.</w:t>
            </w:r>
          </w:p>
        </w:tc>
      </w:tr>
      <w:tr w:rsidR="00333170" w14:paraId="51219363"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3EE8999"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102030E2" w14:textId="77777777" w:rsidR="00333170" w:rsidRDefault="00000000">
      <w:pPr>
        <w:pStyle w:val="Heading3"/>
      </w:pPr>
      <w:bookmarkStart w:id="113" w:name="st1-univariate-outcomes"/>
      <w:bookmarkStart w:id="114" w:name="_Toc203657069"/>
      <w:bookmarkEnd w:id="99"/>
      <w:bookmarkEnd w:id="108"/>
      <w:r>
        <w:t>Univariate model outcomes for secondary cue use</w:t>
      </w:r>
      <w:bookmarkEnd w:id="114"/>
    </w:p>
    <w:p w14:paraId="3E000181" w14:textId="77777777" w:rsidR="00333170" w:rsidRDefault="00000000">
      <w:pPr>
        <w:pStyle w:val="FirstParagraph"/>
      </w:pPr>
      <w:r>
        <w:t xml:space="preserve">Table </w:t>
      </w:r>
      <w:hyperlink w:anchor="st1-theta-fixef">
        <w:r>
          <w:fldChar w:fldCharType="begin"/>
        </w:r>
        <w:r>
          <w:instrText xml:space="preserve"> REF st1-theta-fixef \h</w:instrText>
        </w:r>
        <w:r w:rsidR="00665F8A">
          <w:fldChar w:fldCharType="separate"/>
        </w:r>
        <w:r w:rsidR="00665F8A">
          <w:rPr>
            <w:b/>
            <w:noProof/>
          </w:rPr>
          <w:t>4</w:t>
        </w:r>
        <w:r w:rsidR="00665F8A">
          <w:rPr>
            <w:b/>
          </w:rPr>
          <w:t>.</w:t>
        </w:r>
        <w:r w:rsidR="00665F8A">
          <w:rPr>
            <w:b/>
            <w:noProof/>
          </w:rPr>
          <w:t>10</w:t>
        </w:r>
        <w:r>
          <w:fldChar w:fldCharType="end"/>
        </w:r>
      </w:hyperlink>
      <w:r>
        <w:t xml:space="preserve"> presents the fixed effect outcomes of the univariate Bayesian mixed-effects analyses modeling the effects of VAS slope, response variability, and contrast language on positive and negative ranges of theta.</w:t>
      </w:r>
    </w:p>
    <w:p w14:paraId="21467C92" w14:textId="77777777" w:rsidR="00333170" w:rsidRDefault="00000000">
      <w:pPr>
        <w:pStyle w:val="TableCaption"/>
      </w:pPr>
      <w:r>
        <w:rPr>
          <w:b/>
        </w:rPr>
        <w:lastRenderedPageBreak/>
        <w:t xml:space="preserve">Table </w:t>
      </w:r>
      <w:bookmarkStart w:id="115" w:name="st1-theta-fixef"/>
      <w:r>
        <w:rPr>
          <w:b/>
        </w:rPr>
        <w:fldChar w:fldCharType="begin"/>
      </w:r>
      <w:r>
        <w:rPr>
          <w:b/>
        </w:rPr>
        <w:instrText>STYLEREF 1 \r</w:instrText>
      </w:r>
      <w:r w:rsidR="00665F8A">
        <w:rPr>
          <w:b/>
        </w:rPr>
        <w:fldChar w:fldCharType="separate"/>
      </w:r>
      <w:r w:rsidR="00665F8A">
        <w:rPr>
          <w:b/>
          <w:noProof/>
        </w:rPr>
        <w:t>4</w:t>
      </w:r>
      <w:r>
        <w:rPr>
          <w:b/>
        </w:rPr>
        <w:fldChar w:fldCharType="end"/>
      </w:r>
      <w:r>
        <w:rPr>
          <w:b/>
        </w:rPr>
        <w:t>.</w:t>
      </w:r>
      <w:r>
        <w:rPr>
          <w:b/>
        </w:rPr>
        <w:fldChar w:fldCharType="begin"/>
      </w:r>
      <w:r>
        <w:rPr>
          <w:b/>
        </w:rPr>
        <w:instrText>SEQ chp3tab \* Arabic</w:instrText>
      </w:r>
      <w:r w:rsidR="00665F8A">
        <w:rPr>
          <w:b/>
        </w:rPr>
        <w:fldChar w:fldCharType="separate"/>
      </w:r>
      <w:r w:rsidR="00665F8A">
        <w:rPr>
          <w:b/>
          <w:noProof/>
        </w:rPr>
        <w:t>10</w:t>
      </w:r>
      <w:r>
        <w:rPr>
          <w:b/>
        </w:rPr>
        <w:fldChar w:fldCharType="end"/>
      </w:r>
      <w:bookmarkEnd w:id="115"/>
      <w:r>
        <w:rPr>
          <w:b/>
        </w:rPr>
        <w:t xml:space="preserve">: </w:t>
      </w:r>
      <w:r>
        <w:t>Fixed Effects of the Univariate Bayesian Mixed-Effects Models of the Effects of VAS Slope and Response Variability on Positive and Negative Ranges of Theta.</w:t>
      </w:r>
    </w:p>
    <w:tbl>
      <w:tblPr>
        <w:tblW w:w="0" w:type="auto"/>
        <w:jc w:val="center"/>
        <w:tblLayout w:type="fixed"/>
        <w:tblLook w:val="0420" w:firstRow="1" w:lastRow="0" w:firstColumn="0" w:lastColumn="0" w:noHBand="0" w:noVBand="1"/>
      </w:tblPr>
      <w:tblGrid>
        <w:gridCol w:w="2160"/>
        <w:gridCol w:w="1080"/>
        <w:gridCol w:w="1512"/>
        <w:gridCol w:w="1080"/>
        <w:gridCol w:w="1080"/>
        <w:gridCol w:w="1512"/>
        <w:gridCol w:w="1080"/>
      </w:tblGrid>
      <w:tr w:rsidR="00333170" w14:paraId="22B7D81E" w14:textId="77777777">
        <w:trPr>
          <w:cantSplit/>
          <w:tblHeader/>
          <w:jc w:val="center"/>
        </w:trPr>
        <w:tc>
          <w:tcPr>
            <w:tcW w:w="2160" w:type="dxa"/>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825A43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718934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Positive Theta</w:t>
            </w: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4D74D2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Negative Theta</w:t>
            </w:r>
          </w:p>
        </w:tc>
      </w:tr>
      <w:tr w:rsidR="00333170" w14:paraId="2ADFA942" w14:textId="77777777">
        <w:trPr>
          <w:cantSplit/>
          <w:tblHeader/>
          <w:jc w:val="center"/>
        </w:trPr>
        <w:tc>
          <w:tcPr>
            <w:tcW w:w="216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EAAF8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5D4DA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77BCB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8F447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center"/>
              <w:rPr>
                <w:rFonts w:eastAsia="MS Mincho" w:hAnsi="Helvetica" w:cs="Helvetica"/>
                <w:b/>
                <w:i/>
                <w:color w:val="000000"/>
                <w:sz w:val="22"/>
                <w:szCs w:val="22"/>
              </w:rPr>
            </w:pPr>
            <w:r>
              <w:rPr>
                <w:rFonts w:eastAsia="MS Mincho" w:hAnsi="Helvetica" w:cs="Helvetica"/>
                <w:b/>
                <w:i/>
                <w:color w:val="000000"/>
                <w:sz w:val="22"/>
                <w:szCs w:val="22"/>
              </w:rPr>
              <w:t>pd-p</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428BD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FB34D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27A48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i/>
                <w:color w:val="000000"/>
                <w:sz w:val="22"/>
                <w:szCs w:val="22"/>
              </w:rPr>
            </w:pPr>
            <w:r>
              <w:rPr>
                <w:rFonts w:eastAsia="MS Mincho" w:hAnsi="Helvetica" w:cs="Helvetica"/>
                <w:b/>
                <w:i/>
                <w:color w:val="000000"/>
                <w:sz w:val="22"/>
                <w:szCs w:val="22"/>
              </w:rPr>
              <w:t>pd-p</w:t>
            </w:r>
          </w:p>
        </w:tc>
      </w:tr>
      <w:tr w:rsidR="00333170" w14:paraId="17DB9171" w14:textId="77777777">
        <w:trPr>
          <w:cantSplit/>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D172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(English)</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D11C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7.12</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FA90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[ 0.28, 14.51]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4520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C94C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-5.70</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3E72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[-12.25, 0.23]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8066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0.06</w:t>
            </w:r>
          </w:p>
        </w:tc>
      </w:tr>
      <w:tr w:rsidR="00333170" w14:paraId="68ADAC8D"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749A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289C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-0.10</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D656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[-3.75,  3.77]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7D16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9EE2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-0.27</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1564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-3.97, 3.40]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7F06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0.89</w:t>
            </w:r>
          </w:p>
        </w:tc>
      </w:tr>
      <w:tr w:rsidR="00333170" w14:paraId="20A53723"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18BF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36E6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F3FE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[-1.87,  2.94]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4777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8AAB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-0.76</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9D9B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-4.05, 2.38]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213F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0.65</w:t>
            </w:r>
          </w:p>
        </w:tc>
      </w:tr>
      <w:tr w:rsidR="00333170" w14:paraId="03201521"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100F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 (RV)</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F205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8287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[ 0.01,  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5DB1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2C41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A86A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-0.40, 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D2AC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0.86</w:t>
            </w:r>
          </w:p>
        </w:tc>
      </w:tr>
      <w:tr w:rsidR="00333170" w14:paraId="08A43A1F"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742D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x RV</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D1B1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5F78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[-0.23,  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6C90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A94C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-0.06</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9F5C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-0.44, 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68D3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0.71</w:t>
            </w:r>
          </w:p>
        </w:tc>
      </w:tr>
      <w:tr w:rsidR="00333170" w14:paraId="32A0CBC1"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6612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x Language (Japanese)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9B6E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9F24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[-2.07,  4.28]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FDF5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7CEC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-0.52</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41DF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-3.72, 2.70]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DF0E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0.75</w:t>
            </w:r>
          </w:p>
        </w:tc>
      </w:tr>
      <w:tr w:rsidR="00333170" w14:paraId="28971792"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5772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RV x Language (Japanese)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96E1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1F89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[-0.61,  0.18]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9CF0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93A0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3241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-0.47, 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D27A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0.44</w:t>
            </w:r>
          </w:p>
        </w:tc>
      </w:tr>
      <w:tr w:rsidR="00333170" w14:paraId="775D36A1" w14:textId="77777777">
        <w:trPr>
          <w:cantSplit/>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70171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x RV x Language (Japanese)</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32285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4275C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  0.36]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AD743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0.28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51284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83A0C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-0.19, 0.53]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BCFDB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0.39</w:t>
            </w:r>
          </w:p>
        </w:tc>
      </w:tr>
      <w:tr w:rsidR="00333170" w14:paraId="4CFE6338" w14:textId="77777777">
        <w:trPr>
          <w:cantSplit/>
          <w:jc w:val="center"/>
        </w:trPr>
        <w:tc>
          <w:tcPr>
            <w:tcW w:w="9504"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E05BBB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Estimate = median of the posterior probability distribution; CrI = Credible Interval (95% highest density interval); </w:t>
            </w:r>
            <w:r>
              <w:rPr>
                <w:rFonts w:eastAsia="MS Mincho" w:hAnsi="Helvetica" w:cs="Helvetica"/>
                <w:i/>
                <w:color w:val="000000"/>
                <w:sz w:val="22"/>
                <w:szCs w:val="22"/>
              </w:rPr>
              <w:t>pd-p</w:t>
            </w:r>
            <w:r>
              <w:rPr>
                <w:rFonts w:eastAsia="MS Mincho" w:hAnsi="Helvetica" w:cs="Helvetica"/>
                <w:color w:val="000000"/>
                <w:sz w:val="22"/>
                <w:szCs w:val="22"/>
              </w:rPr>
              <w:t xml:space="preserve"> = </w:t>
            </w:r>
            <w:r>
              <w:rPr>
                <w:rFonts w:eastAsia="MS Mincho" w:hAnsi="Helvetica" w:cs="Helvetica"/>
                <w:i/>
                <w:color w:val="000000"/>
                <w:sz w:val="22"/>
                <w:szCs w:val="22"/>
              </w:rPr>
              <w:t>p</w:t>
            </w:r>
            <w:r>
              <w:rPr>
                <w:rFonts w:eastAsia="MS Mincho" w:hAnsi="Helvetica" w:cs="Helvetica"/>
                <w:color w:val="000000"/>
                <w:sz w:val="22"/>
                <w:szCs w:val="22"/>
              </w:rPr>
              <w:t>-value calculated from Probability of Direction (pd)</w:t>
            </w:r>
          </w:p>
        </w:tc>
      </w:tr>
      <w:tr w:rsidR="00333170" w14:paraId="3B811ED6"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631471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Theta ~ Slope * Response Variability * Language + (1 + Language | Participant) + (1 | VAS Pair); same formula run separately on Positive Theta and Negative Theta datasets</w:t>
            </w:r>
          </w:p>
        </w:tc>
      </w:tr>
      <w:tr w:rsidR="00333170" w14:paraId="14ABDDFB"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388DDA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Language was dummy coded (English = reference level). </w:t>
            </w:r>
            <w:r>
              <w:rPr>
                <w:rFonts w:eastAsia="MS Mincho" w:hAnsi="Helvetica" w:cs="Helvetica"/>
                <w:i/>
                <w:color w:val="000000"/>
                <w:sz w:val="22"/>
                <w:szCs w:val="22"/>
              </w:rPr>
              <w:t>pd-p</w:t>
            </w:r>
            <w:r>
              <w:rPr>
                <w:rFonts w:eastAsia="MS Mincho" w:hAnsi="Helvetica" w:cs="Helvetica"/>
                <w:color w:val="000000"/>
                <w:sz w:val="22"/>
                <w:szCs w:val="22"/>
              </w:rPr>
              <w:t xml:space="preserve"> was calculated using the </w:t>
            </w:r>
            <w:r>
              <w:rPr>
                <w:rFonts w:eastAsia="MS Mincho" w:hAnsi="Helvetica" w:cs="Helvetica"/>
                <w:i/>
                <w:color w:val="000000"/>
                <w:sz w:val="22"/>
                <w:szCs w:val="22"/>
              </w:rPr>
              <w:t>bayestestR</w:t>
            </w:r>
            <w:r>
              <w:rPr>
                <w:rFonts w:eastAsia="MS Mincho" w:hAnsi="Helvetica" w:cs="Helvetica"/>
                <w:color w:val="000000"/>
                <w:sz w:val="22"/>
                <w:szCs w:val="22"/>
              </w:rPr>
              <w:t xml:space="preserve"> R package (v0.16.0; Makowski et al., 2019).</w:t>
            </w:r>
          </w:p>
        </w:tc>
      </w:tr>
      <w:tr w:rsidR="00333170" w14:paraId="78632C27"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06FB44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0FA1CEC1" w14:textId="77777777" w:rsidR="00333170" w:rsidRDefault="00000000">
      <w:pPr>
        <w:pStyle w:val="BodyText"/>
      </w:pPr>
      <w:r>
        <w:t xml:space="preserve">Table </w:t>
      </w:r>
      <w:hyperlink w:anchor="st1-theta-ranef">
        <w:r>
          <w:fldChar w:fldCharType="begin"/>
        </w:r>
        <w:r>
          <w:instrText xml:space="preserve"> REF st1-theta-ranef \h</w:instrText>
        </w:r>
        <w:r w:rsidR="00665F8A">
          <w:fldChar w:fldCharType="separate"/>
        </w:r>
        <w:r w:rsidR="00665F8A">
          <w:rPr>
            <w:b/>
            <w:noProof/>
          </w:rPr>
          <w:t>4</w:t>
        </w:r>
        <w:r w:rsidR="00665F8A">
          <w:rPr>
            <w:b/>
          </w:rPr>
          <w:t>.</w:t>
        </w:r>
        <w:r w:rsidR="00665F8A">
          <w:rPr>
            <w:b/>
            <w:noProof/>
          </w:rPr>
          <w:t>11</w:t>
        </w:r>
        <w:r>
          <w:fldChar w:fldCharType="end"/>
        </w:r>
      </w:hyperlink>
      <w:r>
        <w:t xml:space="preserve"> presents the random variance and model fit estimates: Group standard deviations and random effects correlation parameters with 95% CrIs, population-level residual standard deviation with 95% CrI, and Bayes R</w:t>
      </w:r>
      <w:r>
        <w:rPr>
          <w:vertAlign w:val="superscript"/>
        </w:rPr>
        <w:t>2</w:t>
      </w:r>
      <w:r>
        <w:t xml:space="preserve"> with 95% quantile range.</w:t>
      </w:r>
    </w:p>
    <w:p w14:paraId="4D857BE2" w14:textId="77777777" w:rsidR="00333170" w:rsidRDefault="00000000">
      <w:pPr>
        <w:pStyle w:val="TableCaption"/>
      </w:pPr>
      <w:r>
        <w:rPr>
          <w:b/>
        </w:rPr>
        <w:t xml:space="preserve">Table </w:t>
      </w:r>
      <w:bookmarkStart w:id="116" w:name="st1-theta-ranef"/>
      <w:r>
        <w:rPr>
          <w:b/>
        </w:rPr>
        <w:fldChar w:fldCharType="begin"/>
      </w:r>
      <w:r>
        <w:rPr>
          <w:b/>
        </w:rPr>
        <w:instrText>STYLEREF 1 \r</w:instrText>
      </w:r>
      <w:r w:rsidR="00665F8A">
        <w:rPr>
          <w:b/>
        </w:rPr>
        <w:fldChar w:fldCharType="separate"/>
      </w:r>
      <w:r w:rsidR="00665F8A">
        <w:rPr>
          <w:b/>
          <w:noProof/>
        </w:rPr>
        <w:t>4</w:t>
      </w:r>
      <w:r>
        <w:rPr>
          <w:b/>
        </w:rPr>
        <w:fldChar w:fldCharType="end"/>
      </w:r>
      <w:r>
        <w:rPr>
          <w:b/>
        </w:rPr>
        <w:t>.</w:t>
      </w:r>
      <w:r>
        <w:rPr>
          <w:b/>
        </w:rPr>
        <w:fldChar w:fldCharType="begin"/>
      </w:r>
      <w:r>
        <w:rPr>
          <w:b/>
        </w:rPr>
        <w:instrText>SEQ chp3tab \* Arabic</w:instrText>
      </w:r>
      <w:r w:rsidR="00665F8A">
        <w:rPr>
          <w:b/>
        </w:rPr>
        <w:fldChar w:fldCharType="separate"/>
      </w:r>
      <w:r w:rsidR="00665F8A">
        <w:rPr>
          <w:b/>
          <w:noProof/>
        </w:rPr>
        <w:t>11</w:t>
      </w:r>
      <w:r>
        <w:rPr>
          <w:b/>
        </w:rPr>
        <w:fldChar w:fldCharType="end"/>
      </w:r>
      <w:bookmarkEnd w:id="116"/>
      <w:r>
        <w:rPr>
          <w:b/>
        </w:rPr>
        <w:t xml:space="preserve">: </w:t>
      </w:r>
      <w:r>
        <w:t>Random Effects and Model Fit of the Univariate Bayesian Mixed-Effects Models of the Effects of VAS Slope and Response Variability on Positive and Negative Ranges of Theta.</w:t>
      </w:r>
    </w:p>
    <w:tbl>
      <w:tblPr>
        <w:tblW w:w="0" w:type="auto"/>
        <w:jc w:val="center"/>
        <w:tblLayout w:type="fixed"/>
        <w:tblLook w:val="0420" w:firstRow="1" w:lastRow="0" w:firstColumn="0" w:lastColumn="0" w:noHBand="0" w:noVBand="1"/>
      </w:tblPr>
      <w:tblGrid>
        <w:gridCol w:w="1440"/>
        <w:gridCol w:w="1152"/>
        <w:gridCol w:w="1440"/>
        <w:gridCol w:w="1440"/>
        <w:gridCol w:w="1440"/>
        <w:gridCol w:w="1440"/>
      </w:tblGrid>
      <w:tr w:rsidR="00333170" w14:paraId="6FBFBAF8"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4EE68A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9321A4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Positive Theta</w:t>
            </w: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225D09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Negative Theta</w:t>
            </w:r>
          </w:p>
        </w:tc>
      </w:tr>
      <w:tr w:rsidR="00333170" w14:paraId="2B91F1E9" w14:textId="77777777">
        <w:trPr>
          <w:cantSplit/>
          <w:tblHeader/>
          <w:jc w:val="center"/>
        </w:trPr>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74A9F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A840F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Random Effect</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D1295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2B876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F67F5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801AD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r>
      <w:tr w:rsidR="00333170" w14:paraId="68552B20" w14:textId="77777777">
        <w:trPr>
          <w:cantSplit/>
          <w:jc w:val="center"/>
        </w:trPr>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A48A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1A2F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6442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1.19</w:t>
            </w:r>
            <w:r>
              <w:rPr>
                <w:rFonts w:eastAsia="MS Mincho" w:hAnsi="Helvetica" w:cs="Helvetica"/>
                <w:color w:val="000000"/>
                <w:sz w:val="22"/>
                <w:szCs w:val="22"/>
              </w:rPr>
              <w:br/>
              <w:t>[0.00, 2.97]</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0BB1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6736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1.12</w:t>
            </w:r>
            <w:r>
              <w:rPr>
                <w:rFonts w:eastAsia="MS Mincho" w:hAnsi="Helvetica" w:cs="Helvetica"/>
                <w:color w:val="000000"/>
                <w:sz w:val="22"/>
                <w:szCs w:val="22"/>
              </w:rPr>
              <w:br/>
              <w:t>[0.00, 3.25]</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59DD7"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3C75F8A6"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46BA7"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2B74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D7E2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1.49</w:t>
            </w:r>
            <w:r>
              <w:rPr>
                <w:rFonts w:eastAsia="MS Mincho" w:hAnsi="Helvetica" w:cs="Helvetica"/>
                <w:color w:val="000000"/>
                <w:sz w:val="22"/>
                <w:szCs w:val="22"/>
              </w:rPr>
              <w:br/>
              <w:t>[0.00, 4.20]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C63F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-0.32</w:t>
            </w:r>
            <w:r>
              <w:rPr>
                <w:rFonts w:eastAsia="MS Mincho" w:hAnsi="Helvetica" w:cs="Helvetica"/>
                <w:color w:val="000000"/>
                <w:sz w:val="22"/>
                <w:szCs w:val="22"/>
              </w:rPr>
              <w:br/>
              <w:t>[-1.00, 0.84]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412D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3.22</w:t>
            </w:r>
            <w:r>
              <w:rPr>
                <w:rFonts w:eastAsia="MS Mincho" w:hAnsi="Helvetica" w:cs="Helvetica"/>
                <w:color w:val="000000"/>
                <w:sz w:val="22"/>
                <w:szCs w:val="22"/>
              </w:rPr>
              <w:br/>
              <w:t>[0.01, 5.93]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36B3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-0.21</w:t>
            </w:r>
            <w:r>
              <w:rPr>
                <w:rFonts w:eastAsia="MS Mincho" w:hAnsi="Helvetica" w:cs="Helvetica"/>
                <w:color w:val="000000"/>
                <w:sz w:val="22"/>
                <w:szCs w:val="22"/>
              </w:rPr>
              <w:br/>
              <w:t>[-1.00, 0.85]</w:t>
            </w:r>
          </w:p>
        </w:tc>
      </w:tr>
      <w:tr w:rsidR="00333170" w14:paraId="621FCB37"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0CAF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6B38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2276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4.52</w:t>
            </w:r>
            <w:r>
              <w:rPr>
                <w:rFonts w:eastAsia="MS Mincho" w:hAnsi="Helvetica" w:cs="Helvetica"/>
                <w:color w:val="000000"/>
                <w:sz w:val="22"/>
                <w:szCs w:val="22"/>
              </w:rPr>
              <w:br/>
              <w:t>[1.26, 10.64]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F2ADC"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BFE7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1.85</w:t>
            </w:r>
            <w:r>
              <w:rPr>
                <w:rFonts w:eastAsia="MS Mincho" w:hAnsi="Helvetica" w:cs="Helvetica"/>
                <w:color w:val="000000"/>
                <w:sz w:val="22"/>
                <w:szCs w:val="22"/>
              </w:rPr>
              <w:br/>
              <w:t>[0.00, 6.80]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EA1BF"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640663AB"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C3EAF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lastRenderedPageBreak/>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1A452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DC866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5.29</w:t>
            </w:r>
            <w:r>
              <w:rPr>
                <w:rFonts w:eastAsia="MS Mincho" w:hAnsi="Helvetica" w:cs="Helvetica"/>
                <w:color w:val="000000"/>
                <w:sz w:val="22"/>
                <w:szCs w:val="22"/>
              </w:rPr>
              <w:br/>
              <w:t>[4.06, 6.69]</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1DA41F"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2DE64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4.79</w:t>
            </w:r>
            <w:r>
              <w:rPr>
                <w:rFonts w:eastAsia="MS Mincho" w:hAnsi="Helvetica" w:cs="Helvetica"/>
                <w:color w:val="000000"/>
                <w:sz w:val="22"/>
                <w:szCs w:val="22"/>
              </w:rPr>
              <w:br/>
              <w:t>[3.02, 6.77]</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E8AB7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3DE1296B" w14:textId="77777777">
        <w:trPr>
          <w:cantSplit/>
          <w:jc w:val="center"/>
        </w:trPr>
        <w:tc>
          <w:tcPr>
            <w:tcW w:w="2592"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A91D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Bayes R</w:t>
            </w:r>
            <w:r>
              <w:rPr>
                <w:rFonts w:eastAsia="MS Mincho" w:hAnsi="Helvetica" w:cs="Helvetica"/>
                <w:b/>
                <w:color w:val="000000"/>
                <w:sz w:val="22"/>
                <w:szCs w:val="22"/>
                <w:vertAlign w:val="superscript"/>
              </w:rPr>
              <w:t>2</w:t>
            </w:r>
            <w:r>
              <w:rPr>
                <w:rFonts w:eastAsia="MS Mincho" w:hAnsi="Helvetica" w:cs="Helvetica"/>
                <w:color w:val="000000"/>
                <w:sz w:val="22"/>
                <w:szCs w:val="22"/>
                <w:vertAlign w:val="superscript"/>
              </w:rPr>
              <w:t>Note</w:t>
            </w:r>
          </w:p>
        </w:tc>
        <w:tc>
          <w:tcPr>
            <w:tcW w:w="288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A464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0.05</w:t>
            </w:r>
            <w:r>
              <w:rPr>
                <w:rFonts w:eastAsia="MS Mincho" w:hAnsi="Helvetica" w:cs="Helvetica"/>
                <w:color w:val="000000"/>
                <w:sz w:val="22"/>
                <w:szCs w:val="22"/>
              </w:rPr>
              <w:br/>
              <w:t>[0.02, 0.08]</w:t>
            </w:r>
          </w:p>
        </w:tc>
        <w:tc>
          <w:tcPr>
            <w:tcW w:w="288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6720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0.05</w:t>
            </w:r>
            <w:r>
              <w:rPr>
                <w:rFonts w:eastAsia="MS Mincho" w:hAnsi="Helvetica" w:cs="Helvetica"/>
                <w:color w:val="000000"/>
                <w:sz w:val="22"/>
                <w:szCs w:val="22"/>
              </w:rPr>
              <w:br/>
              <w:t>[0.02, 0.09]</w:t>
            </w:r>
          </w:p>
        </w:tc>
      </w:tr>
      <w:tr w:rsidR="00333170" w14:paraId="1A04EE5E"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ED48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Participant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BF82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B404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E451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DD7B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8E56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74CB7362"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9591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VAS</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C02D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5445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AFEA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8A9C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63852"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128BB313"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166F6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observations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BBFB5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A4F77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182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B5798C"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4E55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122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DF59F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001A6E00" w14:textId="77777777">
        <w:trPr>
          <w:cantSplit/>
          <w:jc w:val="center"/>
        </w:trPr>
        <w:tc>
          <w:tcPr>
            <w:tcW w:w="8352"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4619EE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(median of posterior probability distribution of SD); CrI = Credible Interval (95% highest density interval); Int. = Intercept; Corr. = Correlation</w:t>
            </w:r>
          </w:p>
        </w:tc>
      </w:tr>
      <w:tr w:rsidR="00333170" w14:paraId="781423B8"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0FA943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Theta ~ Slope * Response Variability * Language + (1 + Language | Participant) + (1 | VAS Pair); same formula run separately on Positive Theta and Negative Theta datasets</w:t>
            </w:r>
          </w:p>
        </w:tc>
      </w:tr>
      <w:tr w:rsidR="00333170" w14:paraId="4086109E"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7AB451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Note</w:t>
            </w:r>
            <w:r>
              <w:rPr>
                <w:rFonts w:eastAsia="MS Mincho" w:hAnsi="Helvetica" w:cs="Helvetica"/>
                <w:color w:val="000000"/>
                <w:sz w:val="22"/>
                <w:szCs w:val="22"/>
              </w:rPr>
              <w:t>The estimated Bayes R</w:t>
            </w:r>
            <w:r>
              <w:rPr>
                <w:rFonts w:eastAsia="MS Mincho" w:hAnsi="Helvetica" w:cs="Helvetica"/>
                <w:color w:val="000000"/>
                <w:sz w:val="22"/>
                <w:szCs w:val="22"/>
                <w:vertAlign w:val="superscript"/>
              </w:rPr>
              <w:t>2</w:t>
            </w:r>
            <w:r>
              <w:rPr>
                <w:rFonts w:eastAsia="MS Mincho" w:hAnsi="Helvetica" w:cs="Helvetica"/>
                <w:color w:val="000000"/>
                <w:sz w:val="22"/>
                <w:szCs w:val="22"/>
              </w:rPr>
              <w:t xml:space="preserve"> values for each response variable are presented with the 2.5% and 97.5% quantile range.</w:t>
            </w:r>
          </w:p>
        </w:tc>
      </w:tr>
      <w:tr w:rsidR="00333170" w14:paraId="7754E6DF"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2385D0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0F29EE6D" w14:textId="77777777" w:rsidR="00333170" w:rsidRDefault="00000000">
      <w:pPr>
        <w:pStyle w:val="BodyText"/>
      </w:pPr>
      <w:r>
        <w:t>As with the univariate post-hoc analyses on the positive and negative ranges of theta, while the directionality of the intercept term is robustly supported, the bounded nature of the data for each model means that the intercept estimates they lack meaningful interpretation. In terms of the main and interaction effect terms, as VAS slope and response variability can both be considered components of categorization gradiency, both their independent and interaction effects on theta are of interest.</w:t>
      </w:r>
    </w:p>
    <w:p w14:paraId="56AC9759" w14:textId="77777777" w:rsidR="00333170" w:rsidRDefault="00000000">
      <w:pPr>
        <w:pStyle w:val="Heading4"/>
      </w:pPr>
      <w:bookmarkStart w:id="117" w:name="st1-rq1-part-2"/>
      <w:bookmarkStart w:id="118" w:name="_Toc203657070"/>
      <w:r>
        <w:t>Effect of VAS slope and response variability on secondary cue use</w:t>
      </w:r>
      <w:bookmarkEnd w:id="118"/>
    </w:p>
    <w:p w14:paraId="363723AC" w14:textId="77777777" w:rsidR="00333170" w:rsidRDefault="00000000">
      <w:pPr>
        <w:pStyle w:val="FirstParagraph"/>
      </w:pPr>
      <w:r>
        <w:t>In the model predicting positive theta values, response variability was the only predictor of either the main or interaction effects with a 95% CrI that excluded zero (</w:t>
      </w:r>
      <w:r>
        <w:rPr>
          <w:i/>
          <w:iCs/>
        </w:rPr>
        <w:t>b</w:t>
      </w:r>
      <w:r>
        <w:t xml:space="preserve"> = 0.34, 95% CrI = [0.01, 0.63], </w:t>
      </w:r>
      <w:r>
        <w:rPr>
          <w:i/>
          <w:iCs/>
        </w:rPr>
        <w:t>pd-p</w:t>
      </w:r>
      <w:r>
        <w:t xml:space="preserve"> = 0.04), indicating a statistically robust trend that response variability predicted a mild increase in secondary cue use in the expected direction of categorization. All other main and interaction effects lacked strong support, as their CrIs overlapped with zero and showed high uncertainty in directionality. In the model predicting negative theta values, none of the predictors </w:t>
      </w:r>
      <w:r>
        <w:lastRenderedPageBreak/>
        <w:t xml:space="preserve">and their interaction terms showed evidence of an effect, as all CrIs included zero and the </w:t>
      </w:r>
      <w:r>
        <w:rPr>
          <w:i/>
          <w:iCs/>
        </w:rPr>
        <w:t>pd-p</w:t>
      </w:r>
      <w:r>
        <w:t xml:space="preserve"> values indicated substantial uncertainty in the directionality of the estimate.</w:t>
      </w:r>
    </w:p>
    <w:p w14:paraId="7C605E5D" w14:textId="77777777" w:rsidR="00333170" w:rsidRDefault="00000000">
      <w:pPr>
        <w:pStyle w:val="BodyText"/>
      </w:pPr>
      <w:r>
        <w:t xml:space="preserve">Figure </w:t>
      </w:r>
      <w:hyperlink w:anchor="st1-part2-cond-eff">
        <w:r>
          <w:fldChar w:fldCharType="begin"/>
        </w:r>
        <w:r>
          <w:instrText xml:space="preserve"> REF st1-part2-cond-eff \h</w:instrText>
        </w:r>
        <w:r w:rsidR="00665F8A">
          <w:fldChar w:fldCharType="separate"/>
        </w:r>
        <w:r w:rsidR="00665F8A">
          <w:rPr>
            <w:b/>
            <w:noProof/>
          </w:rPr>
          <w:t>4</w:t>
        </w:r>
        <w:r w:rsidR="00665F8A">
          <w:rPr>
            <w:b/>
          </w:rPr>
          <w:t>.</w:t>
        </w:r>
        <w:r w:rsidR="00665F8A">
          <w:rPr>
            <w:b/>
            <w:noProof/>
          </w:rPr>
          <w:t>13</w:t>
        </w:r>
        <w:r>
          <w:fldChar w:fldCharType="end"/>
        </w:r>
      </w:hyperlink>
      <w:r>
        <w:t xml:space="preserve">A visualizes the marginal effect of response variability on the positive range of theta, averaged across levels of other predictors. The statistically robust positive trend is contrasted to the marginal effect of response variability on negative theta, plotted in Figure </w:t>
      </w:r>
      <w:hyperlink w:anchor="st1-part2-cond-eff">
        <w:r>
          <w:fldChar w:fldCharType="begin"/>
        </w:r>
        <w:r>
          <w:instrText xml:space="preserve"> REF st1-part2-cond-eff \h</w:instrText>
        </w:r>
        <w:r w:rsidR="00665F8A">
          <w:fldChar w:fldCharType="separate"/>
        </w:r>
        <w:r w:rsidR="00665F8A">
          <w:rPr>
            <w:b/>
            <w:noProof/>
          </w:rPr>
          <w:t>4</w:t>
        </w:r>
        <w:r w:rsidR="00665F8A">
          <w:rPr>
            <w:b/>
          </w:rPr>
          <w:t>.</w:t>
        </w:r>
        <w:r w:rsidR="00665F8A">
          <w:rPr>
            <w:b/>
            <w:noProof/>
          </w:rPr>
          <w:t>13</w:t>
        </w:r>
        <w:r>
          <w:fldChar w:fldCharType="end"/>
        </w:r>
      </w:hyperlink>
      <w:r>
        <w:t>B, where the relationship was not statistically robust and the trend was flat.</w:t>
      </w:r>
    </w:p>
    <w:p w14:paraId="181110AC" w14:textId="77777777" w:rsidR="00333170" w:rsidRDefault="00000000">
      <w:pPr>
        <w:pStyle w:val="Figure"/>
        <w:keepNext/>
      </w:pPr>
      <w:r>
        <w:rPr>
          <w:noProof/>
        </w:rPr>
        <w:drawing>
          <wp:inline distT="0" distB="0" distL="0" distR="0" wp14:anchorId="4BCDBB10" wp14:editId="48729AEC">
            <wp:extent cx="3810457" cy="4572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22"/>
                    <a:stretch>
                      <a:fillRect/>
                    </a:stretch>
                  </pic:blipFill>
                  <pic:spPr bwMode="auto">
                    <a:xfrm>
                      <a:off x="0" y="0"/>
                      <a:ext cx="3810457" cy="4572000"/>
                    </a:xfrm>
                    <a:prstGeom prst="rect">
                      <a:avLst/>
                    </a:prstGeom>
                    <a:noFill/>
                  </pic:spPr>
                </pic:pic>
              </a:graphicData>
            </a:graphic>
          </wp:inline>
        </w:drawing>
      </w:r>
    </w:p>
    <w:p w14:paraId="61B945C3" w14:textId="77777777" w:rsidR="00333170" w:rsidRDefault="00000000">
      <w:pPr>
        <w:pStyle w:val="ImageCaption"/>
      </w:pPr>
      <w:r>
        <w:rPr>
          <w:b/>
        </w:rPr>
        <w:t xml:space="preserve">Figure </w:t>
      </w:r>
      <w:bookmarkStart w:id="119" w:name="st1-part2-cond-eff"/>
      <w:r>
        <w:rPr>
          <w:b/>
        </w:rPr>
        <w:fldChar w:fldCharType="begin"/>
      </w:r>
      <w:r>
        <w:rPr>
          <w:b/>
        </w:rPr>
        <w:instrText>STYLEREF 1 \r</w:instrText>
      </w:r>
      <w:r w:rsidR="00665F8A">
        <w:rPr>
          <w:b/>
        </w:rPr>
        <w:fldChar w:fldCharType="separate"/>
      </w:r>
      <w:r w:rsidR="00665F8A">
        <w:rPr>
          <w:b/>
          <w:noProof/>
        </w:rPr>
        <w:t>4</w:t>
      </w:r>
      <w:r>
        <w:rPr>
          <w:b/>
        </w:rPr>
        <w:fldChar w:fldCharType="end"/>
      </w:r>
      <w:r>
        <w:rPr>
          <w:b/>
        </w:rPr>
        <w:t>.</w:t>
      </w:r>
      <w:r>
        <w:rPr>
          <w:b/>
        </w:rPr>
        <w:fldChar w:fldCharType="begin"/>
      </w:r>
      <w:r>
        <w:rPr>
          <w:b/>
        </w:rPr>
        <w:instrText>SEQ chp3fig \* Arabic</w:instrText>
      </w:r>
      <w:r w:rsidR="00665F8A">
        <w:rPr>
          <w:b/>
        </w:rPr>
        <w:fldChar w:fldCharType="separate"/>
      </w:r>
      <w:r w:rsidR="00665F8A">
        <w:rPr>
          <w:b/>
          <w:noProof/>
        </w:rPr>
        <w:t>13</w:t>
      </w:r>
      <w:r>
        <w:rPr>
          <w:b/>
        </w:rPr>
        <w:fldChar w:fldCharType="end"/>
      </w:r>
      <w:bookmarkEnd w:id="119"/>
      <w:r>
        <w:rPr>
          <w:b/>
        </w:rPr>
        <w:t xml:space="preserve">: </w:t>
      </w:r>
      <w:r>
        <w:t>Marginal effects of response variability (top row), and conditional effects of response variability (middle row) and VAS slope (bottom row) for L1 English and L2 Japanese on positive (left column panels) and negative (right column panels) theta values. Note that positive theta values represent degree of secondary cue integration in the expected direction of categorization while negative theta values represent degree of secondary cue integration with one or both of the cues being reversed. Effects are plotted with 95% uncertainty intervals.</w:t>
      </w:r>
    </w:p>
    <w:p w14:paraId="1BB63B49" w14:textId="77777777" w:rsidR="00333170" w:rsidRDefault="00000000">
      <w:pPr>
        <w:pStyle w:val="BodyText"/>
      </w:pPr>
      <w:r>
        <w:lastRenderedPageBreak/>
        <w:t xml:space="preserve">To explore potentially meaningful patterns, the interactions between response variability and language are plotted in panels C and D of the same figure. These panels plot the same data as panels A and B, respectively, but with separate trends for English and Japanese. While not statistically robust, these interaction trends suggest that among positive values of theta, higher response variability is associated with decreased secondary cue use/increased primary cue use (positive theta values close to zero) for Japanese relative to English. For negative theta, the interaction trend implies the reverse: greater response variability is associated with </w:t>
      </w:r>
      <w:r>
        <w:rPr>
          <w:i/>
          <w:iCs/>
        </w:rPr>
        <w:t>increased</w:t>
      </w:r>
      <w:r>
        <w:t xml:space="preserve"> secondary cue integration in the </w:t>
      </w:r>
      <w:r>
        <w:rPr>
          <w:i/>
          <w:iCs/>
        </w:rPr>
        <w:t>reversed</w:t>
      </w:r>
      <w:r>
        <w:t xml:space="preserve"> direction of categorization (i.e., larger negative theta values) for Japanese compared to English. These interpretations are tentative given the wide intervals and low directional certainty.</w:t>
      </w:r>
    </w:p>
    <w:p w14:paraId="390D1325" w14:textId="77777777" w:rsidR="00333170" w:rsidRDefault="00000000">
      <w:pPr>
        <w:pStyle w:val="BodyText"/>
      </w:pPr>
      <w:r>
        <w:t>The interaction plots between VAS slope and language (bottom rows) are additionally included visualize the potential trends for how VAS slope differentially predicts secondary cue use between L1 and L2. However, the interaction terms for both positive theta values and negative values had wider 95% CrIs and low confidence in directionality of the estimate (</w:t>
      </w:r>
      <w:r>
        <w:rPr>
          <w:i/>
          <w:iCs/>
        </w:rPr>
        <w:t>pd-d</w:t>
      </w:r>
      <w:r>
        <w:t xml:space="preserve"> = 0.58 for positive theta and </w:t>
      </w:r>
      <w:r>
        <w:rPr>
          <w:i/>
          <w:iCs/>
        </w:rPr>
        <w:t>pd-p</w:t>
      </w:r>
      <w:r>
        <w:t xml:space="preserve"> = 0.75 for negative theta), which indicates a greater degree of uncertainty and Instead, their inclusion is to provide a fuller picture in using both response variability and VAS slope together to estimate the of categorization gradiency on secondary cue use.</w:t>
      </w:r>
    </w:p>
    <w:p w14:paraId="45A4520D" w14:textId="77777777" w:rsidR="00333170" w:rsidRDefault="00000000">
      <w:pPr>
        <w:pStyle w:val="BodyText"/>
      </w:pPr>
      <w:r>
        <w:t>Panels E and F present the interactions between VAS slope and language. These are included to illustrate possible differences in how slope may predict secondary cue use in L1 vs. L2, though neither interaction was statistically supported (</w:t>
      </w:r>
      <w:r>
        <w:rPr>
          <w:i/>
          <w:iCs/>
        </w:rPr>
        <w:t>pd-p</w:t>
      </w:r>
      <w:r>
        <w:t xml:space="preserve"> = 0.58 for positive theta; </w:t>
      </w:r>
      <w:r>
        <w:rPr>
          <w:i/>
          <w:iCs/>
        </w:rPr>
        <w:t>pd-p</w:t>
      </w:r>
      <w:r>
        <w:t xml:space="preserve"> = 0.75 for negative theta). The wide CrIs and lack of directional confidence indicate a high degree of uncertainty and necessitates critical evaluation of the emerging trends and caution against overinterpretation. However, their inclusion provides a more complete picture on how both </w:t>
      </w:r>
      <w:r>
        <w:lastRenderedPageBreak/>
        <w:t>response variability and VAS slope may together be used to represent categorization gradiency, and how these variables might interact with language context in predicting secondary cue integration.</w:t>
      </w:r>
    </w:p>
    <w:p w14:paraId="4BEC8DDF" w14:textId="77777777" w:rsidR="00333170" w:rsidRDefault="00000000">
      <w:pPr>
        <w:pStyle w:val="BodyText"/>
      </w:pPr>
      <w:r>
        <w:t>Another point of interest is the joint effect of VAS slope and response variability on secondary cue use. Based on prior research, I had hypothesized that what would be canonically known as “true” gradient categorization is characterized by shallower VAS slopes and low response variability, as opposed to noisy categorization, characterized by shallow slopes and high response variability, and canonically categorical responses, characterized by steeper slopes and low response variability. However, the interaction terms between VAS slope and response variability for both positive (</w:t>
      </w:r>
      <w:r>
        <w:rPr>
          <w:i/>
          <w:iCs/>
        </w:rPr>
        <w:t>b</w:t>
      </w:r>
      <w:r>
        <w:t xml:space="preserve"> = -0.01, 95% CrI [-0.23, 0.17], </w:t>
      </w:r>
      <w:r>
        <w:rPr>
          <w:i/>
          <w:iCs/>
        </w:rPr>
        <w:t>pd-p</w:t>
      </w:r>
      <w:r>
        <w:t xml:space="preserve"> = 0.91) and negative (</w:t>
      </w:r>
      <w:r>
        <w:rPr>
          <w:i/>
          <w:iCs/>
        </w:rPr>
        <w:t>b</w:t>
      </w:r>
      <w:r>
        <w:t xml:space="preserve"> = -0.06, 95% CrI [-0.44, 0.26], </w:t>
      </w:r>
      <w:r>
        <w:rPr>
          <w:i/>
          <w:iCs/>
        </w:rPr>
        <w:t>pd-p</w:t>
      </w:r>
      <w:r>
        <w:t xml:space="preserve"> = 0.71) theta values estimated very little difference for the effect of VAS slope at different levels of response variability, with very high uncertainty as indicated by the wide CrIs that overlapped with zero and large </w:t>
      </w:r>
      <w:r>
        <w:rPr>
          <w:i/>
          <w:iCs/>
        </w:rPr>
        <w:t>pd-p</w:t>
      </w:r>
      <w:r>
        <w:t xml:space="preserve"> values. Figure </w:t>
      </w:r>
      <w:hyperlink w:anchor="st1-slopevartheta-condeffs">
        <w:r>
          <w:fldChar w:fldCharType="begin"/>
        </w:r>
        <w:r>
          <w:instrText xml:space="preserve"> REF st1-slopevartheta-condeffs \h</w:instrText>
        </w:r>
        <w:r w:rsidR="00665F8A">
          <w:fldChar w:fldCharType="separate"/>
        </w:r>
        <w:r w:rsidR="00665F8A">
          <w:rPr>
            <w:b/>
            <w:noProof/>
          </w:rPr>
          <w:t>4</w:t>
        </w:r>
        <w:r w:rsidR="00665F8A">
          <w:rPr>
            <w:b/>
          </w:rPr>
          <w:t>.</w:t>
        </w:r>
        <w:r w:rsidR="00665F8A">
          <w:rPr>
            <w:b/>
            <w:noProof/>
          </w:rPr>
          <w:t>14</w:t>
        </w:r>
        <w:r>
          <w:fldChar w:fldCharType="end"/>
        </w:r>
      </w:hyperlink>
      <w:r>
        <w:t xml:space="preserve"> illustrates the lack of integrated effect between VAS slope and response variability. If there had been differing effects for what would be considered gradient responses (low slope, low variability), noisy responses (low slope, high variability), and categorical responses (high slope, low variability), we would have seen different slopes of the trend lines for low variability (blue line) vs. high variability (red line) as Slope (x-axis) changes. Instead, the parallel trend lines suggest that VAS slope does not interact with different levels of response variability to have an impact on either positive or negative ranges of theta.</w:t>
      </w:r>
    </w:p>
    <w:p w14:paraId="4D0B72FC" w14:textId="77777777" w:rsidR="00333170" w:rsidRDefault="00000000">
      <w:pPr>
        <w:pStyle w:val="Figure"/>
        <w:keepNext/>
      </w:pPr>
      <w:r>
        <w:rPr>
          <w:noProof/>
        </w:rPr>
        <w:lastRenderedPageBreak/>
        <w:drawing>
          <wp:inline distT="0" distB="0" distL="0" distR="0" wp14:anchorId="1EF4161A" wp14:editId="6FAE22AD">
            <wp:extent cx="4572000" cy="203220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23"/>
                    <a:stretch>
                      <a:fillRect/>
                    </a:stretch>
                  </pic:blipFill>
                  <pic:spPr bwMode="auto">
                    <a:xfrm>
                      <a:off x="0" y="0"/>
                      <a:ext cx="4572000" cy="2032203"/>
                    </a:xfrm>
                    <a:prstGeom prst="rect">
                      <a:avLst/>
                    </a:prstGeom>
                    <a:noFill/>
                  </pic:spPr>
                </pic:pic>
              </a:graphicData>
            </a:graphic>
          </wp:inline>
        </w:drawing>
      </w:r>
    </w:p>
    <w:p w14:paraId="4B47189E" w14:textId="77777777" w:rsidR="00333170" w:rsidRDefault="00000000">
      <w:pPr>
        <w:pStyle w:val="ImageCaption"/>
      </w:pPr>
      <w:r>
        <w:rPr>
          <w:b/>
        </w:rPr>
        <w:t xml:space="preserve">Figure </w:t>
      </w:r>
      <w:bookmarkStart w:id="120" w:name="st1-slopevartheta-condeffs"/>
      <w:r>
        <w:rPr>
          <w:b/>
        </w:rPr>
        <w:fldChar w:fldCharType="begin"/>
      </w:r>
      <w:r>
        <w:rPr>
          <w:b/>
        </w:rPr>
        <w:instrText>STYLEREF 1 \r</w:instrText>
      </w:r>
      <w:r w:rsidR="00665F8A">
        <w:rPr>
          <w:b/>
        </w:rPr>
        <w:fldChar w:fldCharType="separate"/>
      </w:r>
      <w:r w:rsidR="00665F8A">
        <w:rPr>
          <w:b/>
          <w:noProof/>
        </w:rPr>
        <w:t>4</w:t>
      </w:r>
      <w:r>
        <w:rPr>
          <w:b/>
        </w:rPr>
        <w:fldChar w:fldCharType="end"/>
      </w:r>
      <w:r>
        <w:rPr>
          <w:b/>
        </w:rPr>
        <w:t>.</w:t>
      </w:r>
      <w:r>
        <w:rPr>
          <w:b/>
        </w:rPr>
        <w:fldChar w:fldCharType="begin"/>
      </w:r>
      <w:r>
        <w:rPr>
          <w:b/>
        </w:rPr>
        <w:instrText>SEQ chp3fig \* Arabic</w:instrText>
      </w:r>
      <w:r w:rsidR="00665F8A">
        <w:rPr>
          <w:b/>
        </w:rPr>
        <w:fldChar w:fldCharType="separate"/>
      </w:r>
      <w:r w:rsidR="00665F8A">
        <w:rPr>
          <w:b/>
          <w:noProof/>
        </w:rPr>
        <w:t>14</w:t>
      </w:r>
      <w:r>
        <w:rPr>
          <w:b/>
        </w:rPr>
        <w:fldChar w:fldCharType="end"/>
      </w:r>
      <w:bookmarkEnd w:id="120"/>
      <w:r>
        <w:rPr>
          <w:b/>
        </w:rPr>
        <w:t xml:space="preserve">: </w:t>
      </w:r>
      <w:r>
        <w:t>Conditional effects of VAS slope on positive and negative values of theta at different levels of response variability. Response variability is binned into three levels of median response variability of the full dataset +/- 1.5 median absolute deviations (MAD). Effects are plotted with 95% uncertainty intervals.</w:t>
      </w:r>
    </w:p>
    <w:p w14:paraId="018854E5" w14:textId="77777777" w:rsidR="00333170" w:rsidRDefault="00000000">
      <w:pPr>
        <w:pStyle w:val="BodyText"/>
      </w:pPr>
      <w:r>
        <w:t>Overall, these findings provided limited evidence that either VAS slope or response variability, independently, together, or in interaction with language, systematically predicts secondary cue use across distinct theta ranges. Nonetheless, the patterns observed in the exploratory plots point to potential differences in how categorization gradiency, as captured by slope and response variability from VAS data, may relate to secondary cue use in L1 vs. L2. These trends, though tentative, suggest avenues for further investigation in future work.</w:t>
      </w:r>
    </w:p>
    <w:p w14:paraId="662D9374" w14:textId="77777777" w:rsidR="00333170" w:rsidRDefault="00000000">
      <w:pPr>
        <w:pStyle w:val="Heading2"/>
      </w:pPr>
      <w:bookmarkStart w:id="121" w:name="st1-discussion"/>
      <w:bookmarkStart w:id="122" w:name="_Toc203657071"/>
      <w:bookmarkEnd w:id="81"/>
      <w:bookmarkEnd w:id="113"/>
      <w:bookmarkEnd w:id="117"/>
      <w:r>
        <w:t>Study 1 Discussion</w:t>
      </w:r>
      <w:bookmarkEnd w:id="122"/>
    </w:p>
    <w:p w14:paraId="7D7EC72B" w14:textId="77777777" w:rsidR="00333170" w:rsidRDefault="00000000">
      <w:pPr>
        <w:pStyle w:val="FirstParagraph"/>
      </w:pPr>
      <w:r>
        <w:t xml:space="preserve">In this study, I explored the effect of experiential linguistic diversity, measured with two indices of Active and Passive Multilingual Language Diversity, on speech categorization gradiency and secondary cue integration for L1 and L2 speech contrasts, as measured by VAS responses to synthesized two-dimensional continua of English and Japanese minimal pairs. I had hypothesized that more experience with linguistic diversity, whether that be through being multilingual or exposing oneself to multiple languages despite being functionally monolingual, would predict more gradient response patterns for L1 and L2 speech, as well as higher degrees of secondary cue integration, representing perceptual flexibility. The results from the Bayesian mixed-effects </w:t>
      </w:r>
      <w:r>
        <w:lastRenderedPageBreak/>
        <w:t>models mostly yielded non-robust findings of effects, especially with regards to my hypotheses. However, several trends emerged that are discussed with caution.</w:t>
      </w:r>
    </w:p>
    <w:p w14:paraId="03ABB5DC" w14:textId="77777777" w:rsidR="00333170" w:rsidRDefault="00000000">
      <w:pPr>
        <w:pStyle w:val="Heading3"/>
      </w:pPr>
      <w:bookmarkStart w:id="123" w:name="st1-discussion-mld-effects"/>
      <w:bookmarkStart w:id="124" w:name="_Toc203657072"/>
      <w:r>
        <w:t>The effect of experiential linguistic diversity on gradiency, response variability, and secondary cue use</w:t>
      </w:r>
      <w:bookmarkEnd w:id="124"/>
    </w:p>
    <w:p w14:paraId="6D6C6859" w14:textId="77777777" w:rsidR="00333170" w:rsidRDefault="00000000">
      <w:pPr>
        <w:pStyle w:val="FirstParagraph"/>
      </w:pPr>
      <w:r>
        <w:t>In the first part of RQ1, I asked, is experiential linguistic diversity predictive of gradient categorization patterns in L1 and L2? While most findings did not support my hypotheses, several trends of interest were found. The findings from the multivariate mixed effects model that were best supported by the data were the interactions between the MLD scores and contrast language for VAS slope. There was weak evidence that higher MLD-A scores predicted shallower VAS slopes for Japanese contrasts compared to English, while there was moderate evidence that higher MLD-P scores predicted steeper VAS slopes for Japanese contrasts compared to English. The opposite direction of these trends for MLD-A and MLD-P offer potentially interesting implications for what constructs MLD-A, MLD-P, and VAS slope represent.</w:t>
      </w:r>
    </w:p>
    <w:p w14:paraId="72EC1DB5" w14:textId="77777777" w:rsidR="00333170" w:rsidRDefault="00000000">
      <w:pPr>
        <w:pStyle w:val="BodyText"/>
      </w:pPr>
      <w:r>
        <w:t>As suggested by prior literature, slopes from VAS responses are best analyzed in conjunction with response variability (</w:t>
      </w:r>
      <w:hyperlink w:anchor="ref-Apfelbaum2022Dont">
        <w:r>
          <w:rPr>
            <w:rStyle w:val="Hyperlink"/>
          </w:rPr>
          <w:t>Apfelbaum et al., 2022</w:t>
        </w:r>
      </w:hyperlink>
      <w:r>
        <w:t xml:space="preserve">; </w:t>
      </w:r>
      <w:hyperlink w:anchor="ref-Kutlu2022Moving">
        <w:r>
          <w:rPr>
            <w:rStyle w:val="Hyperlink"/>
          </w:rPr>
          <w:t>Kutlu et al., 2022</w:t>
        </w:r>
      </w:hyperlink>
      <w:r>
        <w:t>) when characterizing gradient vs. categorical response patterns. In this study, VAS slope and VAS response variability were not able to be integrated as a single predictor, as it was in Kutlu et al. (</w:t>
      </w:r>
      <w:hyperlink w:anchor="ref-Kutlu2024Social">
        <w:r>
          <w:rPr>
            <w:rStyle w:val="Hyperlink"/>
          </w:rPr>
          <w:t>2024</w:t>
        </w:r>
      </w:hyperlink>
      <w:r>
        <w:t xml:space="preserve">). However, the trends of the predictor impact on VAS slope are still worth examining in light of prior literature that have suggested that gradiency as measured by VAS slope and gradiency as measured by response variability are actually measuring two different constructs. Several studies have found evidence that VAS slopes conceptually measure the perceptual ability to track gradual changes along a continuum, thus sensitivity to within-category differences, whereas response variability (also called response consistency in these studies) conceptually measures the </w:t>
      </w:r>
      <w:r>
        <w:lastRenderedPageBreak/>
        <w:t>degree of reliability in mapping stimulus characteristics to phonemic categories Fuhrmeister et al. (</w:t>
      </w:r>
      <w:hyperlink w:anchor="ref-Fuhrmeister2023Relationships">
        <w:r>
          <w:rPr>
            <w:rStyle w:val="Hyperlink"/>
          </w:rPr>
          <w:t>2023</w:t>
        </w:r>
      </w:hyperlink>
      <w:r>
        <w:t>).</w:t>
      </w:r>
    </w:p>
    <w:p w14:paraId="673CA0DD" w14:textId="77777777" w:rsidR="00333170" w:rsidRDefault="00000000">
      <w:pPr>
        <w:pStyle w:val="BodyText"/>
      </w:pPr>
      <w:r>
        <w:t>The findings with relation to MLD-A and MLD-P offer interesting insight into gradient sensitivity to acoustic cues, especially with regards to L1 vs. non-L1 speech perception. The trend of MLD-A predicting shallower slopes for Japanese compared to English lends mild support to the idea that those who actively use and are exposed to multiple languages may be primed for perceptual sensitivity to gradual changes along acoustic dimensions. This priming would become most evident in unfamiliar linguistic contexts, where the listeners do not have the explicit categories to guide consistent categorization, and thus rely more on the acoustics to make a categorization judgement rather than integrating orthographic or semantic input. The VAS is advantageous in presenting the same orthographic input a listener would receive for a 2AFC categorization task (i.e., seeing the phoneme categories in the words on screen), while allowing those who do track within-category differences to report these differences. The differences between those who use gradient vs. categorical strategies for non-L1 speech perception supports the hypothesis that speech perception is comprised of three distinct factors that use separate processing mechanisms for higher-level phonemic perception, sensory-level acoustic perception, and intermediate-level phonetically relevant perception (</w:t>
      </w:r>
      <w:hyperlink w:anchor="ref-Werker1985Crosslanguage">
        <w:r>
          <w:rPr>
            <w:rStyle w:val="Hyperlink"/>
          </w:rPr>
          <w:t>Werker &amp; Logan, 1985</w:t>
        </w:r>
      </w:hyperlink>
      <w:r>
        <w:t>). This may suggest that those who show gradient perception rely more on acoustically relevant perception compared, as opposed to phonetically or phonemically relevant perception.</w:t>
      </w:r>
    </w:p>
    <w:p w14:paraId="1BF41EB8" w14:textId="77777777" w:rsidR="00333170" w:rsidRDefault="00000000">
      <w:pPr>
        <w:pStyle w:val="BodyText"/>
      </w:pPr>
      <w:r>
        <w:t xml:space="preserve">On the other hand, the trend of MLD-P predicting steeper VAS slopes for Japanese compared to English is an interesting contrast to the above finding. The conceptualization that VAS slopes reflect gradiency as within-category acoustic sensitivity would imply that those with passive use of and exposure to multiple languages show decreased sensitivity to within-category </w:t>
      </w:r>
      <w:r>
        <w:lastRenderedPageBreak/>
        <w:t>differences. It is conceptually difficult to theorize the mechanisms that would lead to this outcome. However, the number of individuals at the higher end of MLD-P scores was quite low, meaning that it is possible that this trend was driven by a few individuals with higher MLD-P scores; although this finding was statistically robust, it must be interpreted with caution.</w:t>
      </w:r>
    </w:p>
    <w:p w14:paraId="7F4B49EA" w14:textId="77777777" w:rsidR="00333170" w:rsidRDefault="00000000">
      <w:pPr>
        <w:pStyle w:val="BodyText"/>
      </w:pPr>
      <w:r>
        <w:t>The findings did not support the hypotheses that experiential linguistic diversity predicted response variability, though the trends that emerged could suggest some potential associations that trended in different directions between MLD-A and MLD-P. Additionally, while there were no robust effects of MLD-A and MLD-P on the full range of theta. The post-hoc analyses also revealed no strong evidence of the effects of MLD-A and MLD-P on secondary cue use when the theta values were divided into positive and negative ranges. However, here too, a slight trend was seen in the visualization of the data that could suggest opposing associations with (positive ranges) of theta between MLD-A and MLD-P. Though mostly based on visual inspection of the data and not statistically supported, the fact that MLD-A and MLD-P had opposing, rather than matching, trends for VAS slope, response variability, and secondary cue use in the expected direction of categorization may suggest that MLD-A and MLD-P represent wholly different constructs.</w:t>
      </w:r>
    </w:p>
    <w:p w14:paraId="065F8462" w14:textId="77777777" w:rsidR="00333170" w:rsidRDefault="00000000">
      <w:pPr>
        <w:pStyle w:val="BodyText"/>
      </w:pPr>
      <w:r>
        <w:t>In past literature, language entropy has been found to predict reported self-perception of L2 abilities (</w:t>
      </w:r>
      <w:hyperlink w:anchor="ref-Gullifer2020Characterizing">
        <w:r>
          <w:rPr>
            <w:rStyle w:val="Hyperlink"/>
          </w:rPr>
          <w:t>Gullifer &amp; Titone, 2020</w:t>
        </w:r>
      </w:hyperlink>
      <w:r>
        <w:t>), efficiency in L1 production with regards to executive control (</w:t>
      </w:r>
      <w:hyperlink w:anchor="ref-Kang2023Multilingual">
        <w:r>
          <w:rPr>
            <w:rStyle w:val="Hyperlink"/>
          </w:rPr>
          <w:t>Kang et al., 2023</w:t>
        </w:r>
      </w:hyperlink>
      <w:r>
        <w:t>), behavioral and pupillary measurement indices of executive control (</w:t>
      </w:r>
      <w:hyperlink w:anchor="ref-vandenBerg2022Language">
        <w:r>
          <w:rPr>
            <w:rStyle w:val="Hyperlink"/>
          </w:rPr>
          <w:t>van den Berg et al., 2022</w:t>
        </w:r>
      </w:hyperlink>
      <w:r>
        <w:t>), functional neural connectivity specialization related to executive functioning (</w:t>
      </w:r>
      <w:hyperlink w:anchor="ref-Li2021Bilingual">
        <w:r>
          <w:rPr>
            <w:rStyle w:val="Hyperlink"/>
          </w:rPr>
          <w:t>X. Li et al., 2021</w:t>
        </w:r>
      </w:hyperlink>
      <w:r>
        <w:t>), and structural connectivity between a diverse set of brain areas involved in bilingual language control (</w:t>
      </w:r>
      <w:hyperlink w:anchor="ref-Gullifer2018Bilingual">
        <w:r>
          <w:rPr>
            <w:rStyle w:val="Hyperlink"/>
          </w:rPr>
          <w:t>Gullifer et al., 2018</w:t>
        </w:r>
      </w:hyperlink>
      <w:r>
        <w:t xml:space="preserve">; </w:t>
      </w:r>
      <w:hyperlink w:anchor="ref-Sulpizio2020Bilingualism">
        <w:r>
          <w:rPr>
            <w:rStyle w:val="Hyperlink"/>
          </w:rPr>
          <w:t>Sulpizio et al., 2020</w:t>
        </w:r>
      </w:hyperlink>
      <w:r>
        <w:t xml:space="preserve">). However, these studies used language entropy as a measure of diversity in active language usage; to my knowledge, language entropy has not been used before to measure degree of passive language use </w:t>
      </w:r>
      <w:r>
        <w:lastRenderedPageBreak/>
        <w:t>and exposure. It is worth exploring what kind of perceptual construct may be represented by an index that quantifies degree of passive linguistic diversity and what implications this kind of exposure means for speech perception, and how passive linguistic diversity modulates neural and behavioral measures of language processing. Given the finding from Bice &amp; Kroll (</w:t>
      </w:r>
      <w:hyperlink w:anchor="ref-Bice2019English">
        <w:r>
          <w:rPr>
            <w:rStyle w:val="Hyperlink"/>
          </w:rPr>
          <w:t>2019</w:t>
        </w:r>
      </w:hyperlink>
      <w:r>
        <w:t>) had found that monolinguals in a linguistically diverse environment showed neural activity suggesting sensitivity to novel L2 categories, although their advantage over monolinguals in a less linguistically diverse environment did not appear in the behavioral measures of speech learning. Language entropy for active language use has been used to quantify the effect of language diversity on both neural and behavioral differences between multilinguals and monolinguals, but a measure such as language entropy for passive language exposure can further be used to explore why this effect manifests differently between neural and behavioral measures for monolingual speakers. A limitation of the current this analysis was that an interaction effect between MLD-A and MLD-P was not included in the statistical models, which may have been able to elucidate differential effects of one MLD score at different levels of the other.</w:t>
      </w:r>
    </w:p>
    <w:p w14:paraId="19664625" w14:textId="77777777" w:rsidR="00333170" w:rsidRDefault="00000000">
      <w:pPr>
        <w:pStyle w:val="BodyText"/>
      </w:pPr>
      <w:r>
        <w:t>Nonetheless, these trends were not statistically supported by these data and serve as potential avenues of follow-up research. Yet, given the zero-inflation of the distributions of both MLD-A and MLD-P scores, it is advisable to view most, if not all, of these findings with skepticism. It is entirely possible that these trends themselves are spurious and driven by the few data points at higher values of MLD-A and MLD-P rather than reflecting a group-level trend. Given the limited number of individuals who had non-zero MLD scores, it is likely that these data simply did not have enough statistical power to detect any effects.</w:t>
      </w:r>
    </w:p>
    <w:p w14:paraId="039DC92B" w14:textId="77777777" w:rsidR="00333170" w:rsidRDefault="00000000">
      <w:pPr>
        <w:pStyle w:val="Heading3"/>
      </w:pPr>
      <w:bookmarkStart w:id="125" w:name="st1-discussion-theta"/>
      <w:bookmarkStart w:id="126" w:name="_Toc203657073"/>
      <w:bookmarkEnd w:id="123"/>
      <w:r>
        <w:lastRenderedPageBreak/>
        <w:t>The effects of gradiency and response variability on secondary cue use</w:t>
      </w:r>
      <w:bookmarkEnd w:id="126"/>
    </w:p>
    <w:p w14:paraId="573B3449" w14:textId="77777777" w:rsidR="00333170" w:rsidRDefault="00000000">
      <w:pPr>
        <w:pStyle w:val="FirstParagraph"/>
      </w:pPr>
      <w:r>
        <w:t>Based on previous work D. Kim et al. (</w:t>
      </w:r>
      <w:hyperlink w:anchor="ref-Kim2020Individual">
        <w:r>
          <w:rPr>
            <w:rStyle w:val="Hyperlink"/>
          </w:rPr>
          <w:t>2020</w:t>
        </w:r>
      </w:hyperlink>
      <w:r>
        <w:t>), I had hypothesized a strong effect of gradiency and response variability on secondary cue use suggesting that higher degrees of gradiency and lower degrees of response variability predicted secondary cue use. While an effect of response variability was found for positive values of theta, the effect suggested that secondary cue integration increased as response variability increased. Additionally, and more surprisingly, VAS slope, nor any interactions included in the model, did not show any statistically robust effects on secondary cue use. The lack of findings for the negative values of theta were also surprising, given that one could conceptually conceive that negative theta values representing reversed categorization would suggest noisy categorization that could be captured from the slope and response variability measures.</w:t>
      </w:r>
    </w:p>
    <w:p w14:paraId="1551C12B" w14:textId="77777777" w:rsidR="00333170" w:rsidRDefault="00000000">
      <w:pPr>
        <w:pStyle w:val="BodyText"/>
      </w:pPr>
      <w:r>
        <w:t>This outcome that contradicts the well-established evidence from previous findings may have occurred for a number of reasons. Most notably, past research has used a different measure of secondary cue use. Kong &amp; Edwards (</w:t>
      </w:r>
      <w:hyperlink w:anchor="ref-Kong2016Individual">
        <w:r>
          <w:rPr>
            <w:rStyle w:val="Hyperlink"/>
          </w:rPr>
          <w:t>2016</w:t>
        </w:r>
      </w:hyperlink>
      <w:r>
        <w:t>) used anticipatory eye movement (AEM) as measure of secondary cue use, whereas, D. Kim et al. (</w:t>
      </w:r>
      <w:hyperlink w:anchor="ref-Kim2020Individual">
        <w:r>
          <w:rPr>
            <w:rStyle w:val="Hyperlink"/>
          </w:rPr>
          <w:t>2020</w:t>
        </w:r>
      </w:hyperlink>
      <w:r>
        <w:t>), Kapnoula et al. (</w:t>
      </w:r>
      <w:hyperlink w:anchor="ref-Kapnoula2017Evaluating">
        <w:r>
          <w:rPr>
            <w:rStyle w:val="Hyperlink"/>
          </w:rPr>
          <w:t>2017</w:t>
        </w:r>
      </w:hyperlink>
      <w:r>
        <w:t>), and Kapnoula &amp; McMurray (</w:t>
      </w:r>
      <w:hyperlink w:anchor="ref-Kapnoula2021Idiosyncratic">
        <w:r>
          <w:rPr>
            <w:rStyle w:val="Hyperlink"/>
          </w:rPr>
          <w:t>2021</w:t>
        </w:r>
      </w:hyperlink>
      <w:r>
        <w:t xml:space="preserve">) additionally used the 2AFC task with two-dimensional continua to extract a measure of secondary cue use. While the latter three studies all used the rotated logistic function to fit the VAS data and extract a measure of slope and secondary cue use, as the theta estimate from the curve fit, none of these studies used the theta values themselves in their subsequent analysis investigating the relationship between gradiency and secondary cue use. The exclusive use of the VAS task and theta as the only measure of secondary cue use in this study may be the prime contributing factor to these null findings. This may suggest that while theta can </w:t>
      </w:r>
      <w:r>
        <w:lastRenderedPageBreak/>
        <w:t>mathematically be conceived as measuring secondary cue use, it may conceptually be a measure of a separate construct.</w:t>
      </w:r>
    </w:p>
    <w:p w14:paraId="7C6C50A1" w14:textId="77777777" w:rsidR="00333170" w:rsidRDefault="00000000">
      <w:pPr>
        <w:pStyle w:val="Heading3"/>
      </w:pPr>
      <w:bookmarkStart w:id="127" w:name="st1-individual-differences"/>
      <w:bookmarkStart w:id="128" w:name="_Toc203657074"/>
      <w:bookmarkEnd w:id="125"/>
      <w:r>
        <w:t>Individual differences in categorization patterns within and across languages</w:t>
      </w:r>
      <w:bookmarkEnd w:id="128"/>
    </w:p>
    <w:p w14:paraId="625E31AA" w14:textId="77777777" w:rsidR="00333170" w:rsidRDefault="00000000">
      <w:pPr>
        <w:pStyle w:val="FirstParagraph"/>
      </w:pPr>
      <w:r>
        <w:t>The contrast pairs were collapsed within language for the primary analyses, yet it is notable that there were still a number of individuals who displayed different categorization patterns between contrast pairs within same language. This finding supports that of Kapnoula et al. (</w:t>
      </w:r>
      <w:hyperlink w:anchor="ref-Kapnoula2021Gradient">
        <w:r>
          <w:rPr>
            <w:rStyle w:val="Hyperlink"/>
          </w:rPr>
          <w:t>2021</w:t>
        </w:r>
      </w:hyperlink>
      <w:r>
        <w:t xml:space="preserve">), who found that gradiency in perceiving voicing contrasts (/b/ vs. /p/) did not predict gradiency in perceiving place of articulation fricative contrasts (/s/ vs. /ʃ/). While I did not run specific analyses to quantify the degree of correlation between within-language contrasts, the group-level characterization of categorization patterns for each contrast pair presented in Table </w:t>
      </w:r>
      <w:hyperlink w:anchor="st1-sum-stats-tbl">
        <w:r>
          <w:fldChar w:fldCharType="begin"/>
        </w:r>
        <w:r>
          <w:instrText xml:space="preserve"> REF st1-sum-stats-tbl \h</w:instrText>
        </w:r>
        <w:r w:rsidR="00665F8A">
          <w:fldChar w:fldCharType="separate"/>
        </w:r>
        <w:r w:rsidR="00665F8A">
          <w:rPr>
            <w:b/>
            <w:noProof/>
          </w:rPr>
          <w:t>4</w:t>
        </w:r>
        <w:r w:rsidR="00665F8A">
          <w:rPr>
            <w:b/>
          </w:rPr>
          <w:t>.</w:t>
        </w:r>
        <w:r w:rsidR="00665F8A">
          <w:rPr>
            <w:b/>
            <w:noProof/>
          </w:rPr>
          <w:t>5</w:t>
        </w:r>
        <w:r>
          <w:fldChar w:fldCharType="end"/>
        </w:r>
      </w:hyperlink>
      <w:r>
        <w:t xml:space="preserve"> and Figure </w:t>
      </w:r>
      <w:hyperlink w:anchor="st1-avg-heatmap">
        <w:r>
          <w:fldChar w:fldCharType="begin"/>
        </w:r>
        <w:r>
          <w:instrText xml:space="preserve"> REF st1-avg-heatmap \h</w:instrText>
        </w:r>
        <w:r w:rsidR="00665F8A">
          <w:fldChar w:fldCharType="separate"/>
        </w:r>
        <w:r w:rsidR="00665F8A">
          <w:rPr>
            <w:b/>
            <w:noProof/>
          </w:rPr>
          <w:t>4</w:t>
        </w:r>
        <w:r w:rsidR="00665F8A">
          <w:rPr>
            <w:b/>
          </w:rPr>
          <w:t>.</w:t>
        </w:r>
        <w:r w:rsidR="00665F8A">
          <w:rPr>
            <w:b/>
            <w:noProof/>
          </w:rPr>
          <w:t>6</w:t>
        </w:r>
        <w:r>
          <w:fldChar w:fldCharType="end"/>
        </w:r>
      </w:hyperlink>
      <w:r>
        <w:t xml:space="preserve"> illustrated the variability of categorization both between- and within-language.</w:t>
      </w:r>
    </w:p>
    <w:p w14:paraId="52A4264A" w14:textId="77777777" w:rsidR="00333170" w:rsidRDefault="00000000">
      <w:pPr>
        <w:pStyle w:val="BodyText"/>
      </w:pPr>
      <w:r>
        <w:t xml:space="preserve">Although I did not replicate findings from prior studies showing that categorization gradiency predicts secondary cue use (e.g., </w:t>
      </w:r>
      <w:hyperlink w:anchor="ref-Kapnoula2021Gradient">
        <w:r>
          <w:rPr>
            <w:rStyle w:val="Hyperlink"/>
          </w:rPr>
          <w:t>Kapnoula et al., 2021</w:t>
        </w:r>
      </w:hyperlink>
      <w:r>
        <w:t>), this study contributes to a broader understanding of how speech categorization varies across both languages and contrast types. Much of the existing literature has focused on a narrow set of phoneme contrasts (most often stop consonant voicing, and sometimes voiceless fricative place of articulation, in English), limiting the generalizability of claims about gradiency, though this has been improving with recent studies (</w:t>
      </w:r>
      <w:hyperlink w:anchor="ref-Honda2024Exploring">
        <w:r>
          <w:rPr>
            <w:rStyle w:val="Hyperlink"/>
          </w:rPr>
          <w:t>Honda et al., 2024</w:t>
        </w:r>
      </w:hyperlink>
      <w:r>
        <w:t xml:space="preserve">; </w:t>
      </w:r>
      <w:hyperlink w:anchor="ref-Kim2020Individual">
        <w:r>
          <w:rPr>
            <w:rStyle w:val="Hyperlink"/>
          </w:rPr>
          <w:t>D. Kim et al., 2020</w:t>
        </w:r>
      </w:hyperlink>
      <w:r>
        <w:t xml:space="preserve">; e.g., </w:t>
      </w:r>
      <w:hyperlink w:anchor="ref-Kutlu2024Social">
        <w:r>
          <w:rPr>
            <w:rStyle w:val="Hyperlink"/>
          </w:rPr>
          <w:t>Kutlu et al., 2024</w:t>
        </w:r>
      </w:hyperlink>
      <w:r>
        <w:t xml:space="preserve">; </w:t>
      </w:r>
      <w:hyperlink w:anchor="ref-Ou2021Individual">
        <w:r>
          <w:rPr>
            <w:rStyle w:val="Hyperlink"/>
          </w:rPr>
          <w:t>Ou et al., 2021</w:t>
        </w:r>
      </w:hyperlink>
      <w:r>
        <w:t>). In following recent trends, I deliberately included both consonant and vowel contrasts to examine categorization in both L1 and L2. To my knowledge, the studies from Kong (</w:t>
      </w:r>
      <w:hyperlink w:anchor="ref-Kong2019Individual">
        <w:r>
          <w:rPr>
            <w:rStyle w:val="Hyperlink"/>
          </w:rPr>
          <w:t>2019</w:t>
        </w:r>
      </w:hyperlink>
      <w:r>
        <w:t>) and Kong &amp; Kang (</w:t>
      </w:r>
      <w:hyperlink w:anchor="ref-Kong2023Individual">
        <w:r>
          <w:rPr>
            <w:rStyle w:val="Hyperlink"/>
          </w:rPr>
          <w:t>2023</w:t>
        </w:r>
      </w:hyperlink>
      <w:r>
        <w:t xml:space="preserve">) are these only studies to measure categorization gradiency using the VAS for both L1 and L2 contrasts. The resulting data demonstrate that categorization patterns are not easily </w:t>
      </w:r>
      <w:r>
        <w:lastRenderedPageBreak/>
        <w:t>reducible to a single listener-level trait but rather reflect a complex interaction between the phonemic context, the contrast type, and individual perceptual strategies.</w:t>
      </w:r>
    </w:p>
    <w:p w14:paraId="7E5DD56C" w14:textId="77777777" w:rsidR="00333170" w:rsidRDefault="00000000">
      <w:pPr>
        <w:pStyle w:val="BodyText"/>
      </w:pPr>
      <w:r>
        <w:t>This study contributes to the growing body of literature that investigates the sources of individual differences in speech categorization patterns. Although linguistic diversity, as measured by language entropy through the MLD indices, was not found to contribute to individual differences in categorization gradiency, there was still evidently diversity in the categorization strategies. As such, the search will continue to identify sources of individual differences.</w:t>
      </w:r>
    </w:p>
    <w:p w14:paraId="70D189B1" w14:textId="77777777" w:rsidR="00333170" w:rsidRDefault="00000000">
      <w:pPr>
        <w:pStyle w:val="Heading3"/>
      </w:pPr>
      <w:bookmarkStart w:id="129" w:name="st1-limitations"/>
      <w:bookmarkStart w:id="130" w:name="_Toc203657075"/>
      <w:bookmarkEnd w:id="127"/>
      <w:r>
        <w:t>Limitations</w:t>
      </w:r>
      <w:bookmarkEnd w:id="130"/>
    </w:p>
    <w:p w14:paraId="319C3613" w14:textId="77777777" w:rsidR="00333170" w:rsidRDefault="00000000">
      <w:pPr>
        <w:pStyle w:val="FirstParagraph"/>
      </w:pPr>
      <w:r>
        <w:t>This study has several limitations. First, the while the Part 1 of the LDQ was sourced from the fully validated LHQ (</w:t>
      </w:r>
      <w:hyperlink w:anchor="ref-Li2006Language">
        <w:r>
          <w:rPr>
            <w:rStyle w:val="Hyperlink"/>
          </w:rPr>
          <w:t>P. Li et al., 2006</w:t>
        </w:r>
      </w:hyperlink>
      <w:r>
        <w:t xml:space="preserve">, </w:t>
      </w:r>
      <w:hyperlink w:anchor="ref-Li2014Language">
        <w:r>
          <w:rPr>
            <w:rStyle w:val="Hyperlink"/>
          </w:rPr>
          <w:t>2014</w:t>
        </w:r>
      </w:hyperlink>
      <w:r>
        <w:t xml:space="preserve">, </w:t>
      </w:r>
      <w:hyperlink w:anchor="ref-Li2020Language">
        <w:r>
          <w:rPr>
            <w:rStyle w:val="Hyperlink"/>
          </w:rPr>
          <w:t>2020</w:t>
        </w:r>
      </w:hyperlink>
      <w:r>
        <w:t>), Part 2 was developed by me. Due to time constraints, the construct validity of the questionnaire items from Part 2 were not able to be validated with objective and behavioral measures of the target construct, that is, diversity of passive language use and exposure. Additionally, there were many missing data pieces from several participants, or participants who did not understand what was being asked of them, which further reduces the reliability of the MLD-P aggregate score measured from this part of the questionnaire. The items in Part 2, as well as the equations used to calculate the MLD-P score, would benefit from being validated against other forms of measures such as a language exposure diary, an observational study of language usage, and other measures to confirm the ecological validity of self-reporting passive language use.</w:t>
      </w:r>
    </w:p>
    <w:p w14:paraId="50D34A99" w14:textId="77777777" w:rsidR="00333170" w:rsidRDefault="00000000">
      <w:pPr>
        <w:pStyle w:val="BodyText"/>
      </w:pPr>
      <w:r>
        <w:t xml:space="preserve">Second, although the primary research questions were concerned with categorization gradiency and secondary cue use at the language level, results from both prior research and the descriptive analysis of the present study suggest that categorization constructs are best characterized at the phoneme level. While the statistical analyses included contrast pair as a </w:t>
      </w:r>
      <w:r>
        <w:lastRenderedPageBreak/>
        <w:t>random effect, this was not enough to fully examine the effects at the contrast level. It is also likely that the data did not have the power to support the extra complexity that would have needed to be modeled by including the four-level categorical variable.</w:t>
      </w:r>
    </w:p>
    <w:p w14:paraId="54E1A54D" w14:textId="77777777" w:rsidR="00333170" w:rsidRDefault="00000000">
      <w:pPr>
        <w:pStyle w:val="BodyText"/>
      </w:pPr>
      <w:r>
        <w:t xml:space="preserve">Lastly, the study is limited by the restriction of the participant pool to those only situated in the U.S. at the time of the study. Of the 76 participants included in the analysis, 35 participants had non-zero MLD-A scores, 31 participants had non-zero MLD-P scores, and just 22 participants had non-zero scores for both. The limited pool of multilinguals made it difficult to make inferences on the effect of MLD-A and MLD-P on the VAS measures, as those with non-zero scores likely influenced the regression model more so than those with scores of zero. Prolific is an international participant recruitment company based in the U.K., and of its roughly 183,000 participants active recently, approximately 53,000 participants both met the inclusion criteria (see Section </w:t>
      </w:r>
      <w:hyperlink w:anchor="st1-participants">
        <w:r>
          <w:fldChar w:fldCharType="begin"/>
        </w:r>
        <w:r>
          <w:instrText xml:space="preserve"> REF st1-participants \h \r</w:instrText>
        </w:r>
        <w:r w:rsidR="00665F8A">
          <w:fldChar w:fldCharType="separate"/>
        </w:r>
        <w:r w:rsidR="00665F8A">
          <w:t>4.1.1</w:t>
        </w:r>
        <w:r>
          <w:fldChar w:fldCharType="end"/>
        </w:r>
      </w:hyperlink>
      <w:r>
        <w:t>) and currently resided in the U.S. Removing the country of residence restriction increased this number to just under 99,000 potential participants</w:t>
      </w:r>
      <w:r>
        <w:rPr>
          <w:rStyle w:val="FootnoteReference"/>
        </w:rPr>
        <w:footnoteReference w:id="10"/>
      </w:r>
      <w:r>
        <w:t>. The nearly doubled available pool of participants likely would have included English speakers living in more linguistically diverse countries, such as South Africa, and would have made the data of MLD scores much more dynamic and balanced in terms of how much those with non-zero scores affected the regression model.</w:t>
      </w:r>
    </w:p>
    <w:p w14:paraId="6F8F4D04" w14:textId="77777777" w:rsidR="00333170" w:rsidRDefault="00000000">
      <w:pPr>
        <w:pStyle w:val="Heading1"/>
      </w:pPr>
      <w:bookmarkStart w:id="131" w:name="study2"/>
      <w:bookmarkStart w:id="132" w:name="_Toc203657076"/>
      <w:bookmarkEnd w:id="50"/>
      <w:bookmarkEnd w:id="121"/>
      <w:bookmarkEnd w:id="129"/>
      <w:r>
        <w:lastRenderedPageBreak/>
        <w:t>Study 2</w:t>
      </w:r>
      <w:bookmarkEnd w:id="132"/>
    </w:p>
    <w:p w14:paraId="678A8EAF" w14:textId="77777777" w:rsidR="00333170" w:rsidRDefault="00000000">
      <w:pPr>
        <w:pStyle w:val="FirstParagraph"/>
      </w:pPr>
      <w:r>
        <w:t>In the previous chapter, I explored how experiential linguistic diversity predicted measures of categorization gradiency and secondary cue integration in the categorization of L1 English and L2 Japanese contrasts. The next step of exploration was to consider whether linguistic diversity can be a factor that is directly manipulated for the benefit of L2 speech learning. The theoretical basis of this consideration was that exposing the perceptual system to a set of exemplars of the target contrast has differential effects based on how diverse the exemplar contrast pairs are in their category boundaries along the primary acoustic dimension. Specifically, I theorized that having more than one language represented in the speech input present the perceptual system with a broad range of what can be considered good category exemplars for each category of the target contrast. That is, for a perceptual system that is unfamiliar with using duration as primary acoustic cue to differentiate between vowels or consonants of the same quality, hearing not only multiple different minimal pairs that differ only by whether the vowel is short or long in one language, but in two languages provides an additional degree of “variability” for High-Variability Perceptual Training (HVPT) that potentially aids in the category learning of novel L2 contrasts.</w:t>
      </w:r>
    </w:p>
    <w:p w14:paraId="4990AF8F" w14:textId="77777777" w:rsidR="00333170" w:rsidRDefault="00000000">
      <w:pPr>
        <w:pStyle w:val="BodyText"/>
      </w:pPr>
      <w:r>
        <w:t>In Study 2, I explored whether specific exposure to linguistic diversity, through a brief period of perceptual training, impacted measures of categorization gradiency of L1 and L2 speech. To this end, RQ2 asked: Can we promote gradient categorization in listeners through specific exposure to linguistic diversity via perceptual training? If so, does gradient categorization increase perceptual sensitivity to discriminate between target language phonemic contrasts?</w:t>
      </w:r>
    </w:p>
    <w:p w14:paraId="4EABCE93" w14:textId="77777777" w:rsidR="00333170" w:rsidRDefault="00000000">
      <w:pPr>
        <w:pStyle w:val="BodyText"/>
      </w:pPr>
      <w:r>
        <w:t xml:space="preserve">To answer each part of the research question, I conducted a two-day experimental study with a pre-post design for the VAS speech categorization rating task and the AX perceptual discrimination sensitivity test to measure changes in measures of L1 English and L2 Japanese categorization gradiency and L2 Japanese perceptual sensitivity, respectively, before and after </w:t>
      </w:r>
      <w:r>
        <w:lastRenderedPageBreak/>
        <w:t>perceptual training. As the aim of this study was to determine whether specific linguistic diversity as a training manipulation can change listeners’ categorization response patterns to be more gradient-like, I had presumed it would be advantageous to recruit from a population where the sample is likely to have a larger proportion of participants with non-gradient perceptual starting points. Based on the Study 1 hypothesis that those exposed to more experiential linguistic diversity would show higher degrees of categorization gradiency, the research plan for Study 2 proposed focusing recruitment on functionally monolingual English speakers not enrolled in any foreign language classes. Additionally, recruiting from a population of monolingual English speakers naïve to Japanese speech was desirable to better assess speech learning gains in perceptual sensitivity after the training paradigm. The novel L2 target contrasts for the learners were Japanese vowel length and consonant gemination.</w:t>
      </w:r>
    </w:p>
    <w:p w14:paraId="3020BE23" w14:textId="77777777" w:rsidR="00333170" w:rsidRDefault="00000000">
      <w:pPr>
        <w:pStyle w:val="BodyText"/>
      </w:pPr>
      <w:r>
        <w:t>The perceptual training paradigm was an HVPT discrimination task. Perceptual training tasks, especially HVPT tasks, have taken a variety of forms, including discrimination and identification tasks, although use of an identification training task tends to be more popular (</w:t>
      </w:r>
      <w:hyperlink w:anchor="ref-Sakai2018Can">
        <w:r>
          <w:rPr>
            <w:rStyle w:val="Hyperlink"/>
          </w:rPr>
          <w:t>Sakai &amp; Moorman, 2018</w:t>
        </w:r>
      </w:hyperlink>
      <w:r>
        <w:t>). As a training task in the present study, discrimination was preferrable to identification as discrimination does not require explicit labeling or lexical knowledge of a language (</w:t>
      </w:r>
      <w:hyperlink w:anchor="ref-Strange2008Speech">
        <w:r>
          <w:rPr>
            <w:rStyle w:val="Hyperlink"/>
          </w:rPr>
          <w:t>Strange &amp; Shafer, 2008</w:t>
        </w:r>
      </w:hyperlink>
      <w:r>
        <w:t>), which makes discrimination ideal for a training paradigm that used non-target language items with which most participants were not familiar. Further, discrimination training has been shown to be just as effective as identification training for L2 learners (</w:t>
      </w:r>
      <w:hyperlink w:anchor="ref-Carlet2015Identification">
        <w:r>
          <w:rPr>
            <w:rStyle w:val="Hyperlink"/>
          </w:rPr>
          <w:t>Carlet &amp; Cebrian, n.d.</w:t>
        </w:r>
      </w:hyperlink>
      <w:r>
        <w:t xml:space="preserve">; </w:t>
      </w:r>
      <w:hyperlink w:anchor="ref-Flege1995Two">
        <w:r>
          <w:rPr>
            <w:rStyle w:val="Hyperlink"/>
          </w:rPr>
          <w:t>Flege, 1995b</w:t>
        </w:r>
      </w:hyperlink>
      <w:r>
        <w:t xml:space="preserve">; </w:t>
      </w:r>
      <w:hyperlink w:anchor="ref-Shinohara2018High">
        <w:r>
          <w:rPr>
            <w:rStyle w:val="Hyperlink"/>
          </w:rPr>
          <w:t>Shinohara &amp; Iverson, 2018</w:t>
        </w:r>
      </w:hyperlink>
      <w:r>
        <w:t>), and has been shown to produce neural pattern activity changes reflecting learning (</w:t>
      </w:r>
      <w:hyperlink w:anchor="ref-Kraus1995Central">
        <w:r>
          <w:rPr>
            <w:rStyle w:val="Hyperlink"/>
          </w:rPr>
          <w:t>Kraus et al., 1995</w:t>
        </w:r>
      </w:hyperlink>
      <w:r>
        <w:t>). High-variability was achieved through talker variability, with two speakers per training language, and a wide range of minimal pairs. As the target phonemic contrast was quantity-focused rather than quality-</w:t>
      </w:r>
      <w:r>
        <w:lastRenderedPageBreak/>
        <w:t>focused, this allowed for the inclusion of a diverse set of minimal pairs that varied in vowel quality and consonant characteristics. This theoretically encourages listeners to use phonetic features to both create perceptual constancy across talkers and different phonemic contexts, i.e., the specific vowel or consonant contrasted in the minimal pair, and focus on the phonetic features, i.e., duration, that cue the phonemic contrast (</w:t>
      </w:r>
      <w:hyperlink w:anchor="ref-Flege1995Two">
        <w:r>
          <w:rPr>
            <w:rStyle w:val="Hyperlink"/>
          </w:rPr>
          <w:t>Flege, 1995b</w:t>
        </w:r>
      </w:hyperlink>
      <w:r>
        <w:t>). This strategy integrates bottom-up (distributional) and top-down (lexical) influences, which motivates the use of high variability and minimal pairs, respectively (</w:t>
      </w:r>
      <w:hyperlink w:anchor="ref-Hayes-Harb2007Lexical">
        <w:r>
          <w:rPr>
            <w:rStyle w:val="Hyperlink"/>
          </w:rPr>
          <w:t>Hayes-Harb, 2007</w:t>
        </w:r>
      </w:hyperlink>
      <w:r>
        <w:t>). The novelty in this study was the addition of another dimension of variability to the standard HVPT discrimination training task, that is, the use of either a one-language (low linguistic diversity) or two-language (high linguistic diversity) stimulus set of minimal pairs for speech training.</w:t>
      </w:r>
    </w:p>
    <w:p w14:paraId="732B0B4B" w14:textId="77777777" w:rsidR="00333170" w:rsidRDefault="00000000">
      <w:pPr>
        <w:pStyle w:val="BodyText"/>
      </w:pPr>
      <w:r>
        <w:t>I hypothesized that listeners who underwent the high linguistic diversity training would exhibit changes in categorization gradiency measure reflecting more gradient patterns (lower slope, lower response variability) for VAS contrast pairs in either L1 English, L2 Japanese, or both. I subsequently hypothesized that those with more L1 and/or L2 gradient-like categorization patterns would exhibit higher degrees of discrimination sensitivity than those with more categorical-like (higher slope, lower response variability) or noisy-like (lower slope, higher response variability) response patterns.</w:t>
      </w:r>
    </w:p>
    <w:p w14:paraId="555D407E" w14:textId="77777777" w:rsidR="00333170" w:rsidRDefault="00000000">
      <w:pPr>
        <w:pStyle w:val="Heading2"/>
      </w:pPr>
      <w:bookmarkStart w:id="133" w:name="st2-methods"/>
      <w:bookmarkStart w:id="134" w:name="_Toc203657077"/>
      <w:r>
        <w:t>Methodology</w:t>
      </w:r>
      <w:bookmarkEnd w:id="134"/>
    </w:p>
    <w:p w14:paraId="7580128A" w14:textId="77777777" w:rsidR="00333170" w:rsidRDefault="00000000">
      <w:pPr>
        <w:pStyle w:val="FirstParagraph"/>
      </w:pPr>
      <w:r>
        <w:t xml:space="preserve">The two-day procedure of Study 2 is presented in Table </w:t>
      </w:r>
      <w:hyperlink w:anchor="st2-proc-tab">
        <w:r>
          <w:fldChar w:fldCharType="begin"/>
        </w:r>
        <w:r>
          <w:instrText xml:space="preserve"> REF st2-proc-tab \h</w:instrText>
        </w:r>
        <w:r w:rsidR="00665F8A">
          <w:fldChar w:fldCharType="separate"/>
        </w:r>
        <w:r w:rsidR="00665F8A">
          <w:rPr>
            <w:b/>
            <w:noProof/>
          </w:rPr>
          <w:t>5</w:t>
        </w:r>
        <w:r w:rsidR="00665F8A">
          <w:rPr>
            <w:b/>
          </w:rPr>
          <w:t>.</w:t>
        </w:r>
        <w:r w:rsidR="00665F8A">
          <w:rPr>
            <w:b/>
            <w:noProof/>
          </w:rPr>
          <w:t>1</w:t>
        </w:r>
        <w:r>
          <w:fldChar w:fldCharType="end"/>
        </w:r>
      </w:hyperlink>
      <w:r>
        <w:t>. This experiment took place entirely online; participants were recruited through the online participant recruitment platform Prolific (www.prolific.com) and completed the study on the online experiment builder platform Gorilla.sc (</w:t>
      </w:r>
      <w:hyperlink w:anchor="ref-Anwyl-Irvine2020Gorilla">
        <w:r>
          <w:rPr>
            <w:rStyle w:val="Hyperlink"/>
          </w:rPr>
          <w:t>Anwyl-Irvine et al., 2020</w:t>
        </w:r>
      </w:hyperlink>
      <w:r>
        <w:t xml:space="preserve">) on a desktop or laptop computer. All participants provided informed consent approved by the Carnegie Mellon University Institute Review Board (IRB). On the first </w:t>
      </w:r>
      <w:r>
        <w:lastRenderedPageBreak/>
        <w:t>day of the study, participants underwent a system check to ensure the auto play of sound at a comfortable level and a short task to ensure compliance with the use of wired binaural headphones (</w:t>
      </w:r>
      <w:hyperlink w:anchor="ref-Milne2021online">
        <w:r>
          <w:rPr>
            <w:rStyle w:val="Hyperlink"/>
          </w:rPr>
          <w:t>Milne et al., 2021</w:t>
        </w:r>
      </w:hyperlink>
      <w:r>
        <w:t>). After this, participants completed the pretraining Visual Analog Scale (VAS) task and AX discrimination pretest, followed by one 30-minute session of AX discrimination training. Participants were randomly assigned to either the Low Linguistic Diversity (Low LD) or High Linguistic Diversity (High LD) experimental condition for the AX discrimination training. On the second day of the study, participants performed the posttraining VAS task and AX discrimination posttest, which were identical to the pretraining tasks. To be able to compare the effects of different levels of specific linguistic diversity delivered during the perceptual training task, all participants across both experimental groups performed the same pre-posttraining tasks. After the two posttraining tasks, participants completed the Linguistic Diversity Questionnaire (LDQ), after which they were debriefed on the purpose of the experiment. The LDQ was used to obtain measures of experiential linguistic diversity to serve as control measures.</w:t>
      </w:r>
    </w:p>
    <w:p w14:paraId="4D542022" w14:textId="77777777" w:rsidR="00333170" w:rsidRDefault="00000000">
      <w:pPr>
        <w:pStyle w:val="TableCaption"/>
      </w:pPr>
      <w:r>
        <w:rPr>
          <w:b/>
        </w:rPr>
        <w:t xml:space="preserve">Table </w:t>
      </w:r>
      <w:bookmarkStart w:id="135" w:name="st2-proc-tab"/>
      <w:r>
        <w:rPr>
          <w:b/>
        </w:rPr>
        <w:fldChar w:fldCharType="begin"/>
      </w:r>
      <w:r>
        <w:rPr>
          <w:b/>
        </w:rPr>
        <w:instrText>STYLEREF 1 \r</w:instrText>
      </w:r>
      <w:r w:rsidR="00665F8A">
        <w:rPr>
          <w:b/>
        </w:rPr>
        <w:fldChar w:fldCharType="separate"/>
      </w:r>
      <w:r w:rsidR="00665F8A">
        <w:rPr>
          <w:b/>
          <w:noProof/>
        </w:rPr>
        <w:t>5</w:t>
      </w:r>
      <w:r>
        <w:rPr>
          <w:b/>
        </w:rPr>
        <w:fldChar w:fldCharType="end"/>
      </w:r>
      <w:r>
        <w:rPr>
          <w:b/>
        </w:rPr>
        <w:t>.</w:t>
      </w:r>
      <w:r>
        <w:rPr>
          <w:b/>
        </w:rPr>
        <w:fldChar w:fldCharType="begin"/>
      </w:r>
      <w:r>
        <w:rPr>
          <w:b/>
        </w:rPr>
        <w:instrText>SEQ chp4tab \* Arabic</w:instrText>
      </w:r>
      <w:r w:rsidR="00665F8A">
        <w:rPr>
          <w:b/>
        </w:rPr>
        <w:fldChar w:fldCharType="separate"/>
      </w:r>
      <w:r w:rsidR="00665F8A">
        <w:rPr>
          <w:b/>
          <w:noProof/>
        </w:rPr>
        <w:t>1</w:t>
      </w:r>
      <w:r>
        <w:rPr>
          <w:b/>
        </w:rPr>
        <w:fldChar w:fldCharType="end"/>
      </w:r>
      <w:bookmarkEnd w:id="135"/>
      <w:r>
        <w:rPr>
          <w:b/>
        </w:rPr>
        <w:t xml:space="preserve">: </w:t>
      </w:r>
      <w:r>
        <w:t>Order and Description of Tasks for Study 2.</w:t>
      </w:r>
    </w:p>
    <w:tbl>
      <w:tblPr>
        <w:tblW w:w="0" w:type="auto"/>
        <w:jc w:val="center"/>
        <w:tblLayout w:type="fixed"/>
        <w:tblLook w:val="0420" w:firstRow="1" w:lastRow="0" w:firstColumn="0" w:lastColumn="0" w:noHBand="0" w:noVBand="1"/>
      </w:tblPr>
      <w:tblGrid>
        <w:gridCol w:w="1008"/>
        <w:gridCol w:w="576"/>
        <w:gridCol w:w="1728"/>
        <w:gridCol w:w="3600"/>
        <w:gridCol w:w="1728"/>
      </w:tblGrid>
      <w:tr w:rsidR="00333170" w14:paraId="2851F6C2" w14:textId="77777777">
        <w:trPr>
          <w:cantSplit/>
          <w:tblHeader/>
          <w:jc w:val="center"/>
        </w:trPr>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6196B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 Order</w:t>
            </w:r>
          </w:p>
        </w:tc>
        <w:tc>
          <w:tcPr>
            <w:tcW w:w="57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DEABB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Day</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6E53C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w:t>
            </w:r>
          </w:p>
        </w:tc>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912AB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Purpose</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20D9D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Approximate duration (mins)</w:t>
            </w:r>
          </w:p>
        </w:tc>
      </w:tr>
      <w:tr w:rsidR="00333170" w14:paraId="6D4B968B" w14:textId="77777777">
        <w:trPr>
          <w:cantSplit/>
          <w:jc w:val="center"/>
        </w:trPr>
        <w:tc>
          <w:tcPr>
            <w:tcW w:w="100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B74284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576"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23AD1C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58FE91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Consent form, system and headphone checks</w:t>
            </w:r>
          </w:p>
        </w:tc>
        <w:tc>
          <w:tcPr>
            <w:tcW w:w="3600"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CEEBB1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Obtain consent, ensure browser auto plays audio and volume is set to comfortable listening level, ensure participant is wearing wired binaural headphones</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D8DA04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w:t>
            </w:r>
          </w:p>
        </w:tc>
      </w:tr>
      <w:tr w:rsidR="00333170" w14:paraId="6FA6BF70"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7DB33F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F65E3C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2E0EB1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Pre-training L1 and L2 VAS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9A8A7D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pre-training L1 and L2 speech categorization gradiency</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63C3AC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333170" w14:paraId="6D1DD8DF"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B0B2BA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6958BF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228544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pre-test</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036332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pre-training sensitivity to L2 phonemic contrasts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A55800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333170" w14:paraId="23A693D4"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D15C9A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7E652C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A01815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training session</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6CBCE8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Perceptual learning of L2 phonemic contrasts with low or high linguistic diversity (LD)</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3BF0EC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20-30</w:t>
            </w:r>
          </w:p>
        </w:tc>
      </w:tr>
      <w:tr w:rsidR="00333170" w14:paraId="786C9DFB"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881F3F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lastRenderedPageBreak/>
              <w:t>5</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C78732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3E5F8F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post-test</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88C906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post-training sensitivity to L2 phonemic contrasts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38D226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333170" w14:paraId="76BF66BE"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9F58F9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6</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C931D0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2CD68C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Post-training L1 and L2 VAS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D39DFA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Measure post-training L1 and L2 speech categorization gradiency </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045F47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333170" w14:paraId="22CC5DD9"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7D5831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51374D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676CB6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LDQ</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666F49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experiential linguistic diversity from active and passive use of and exposure to known and unknown languages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6C1C5C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10-25</w:t>
            </w:r>
          </w:p>
        </w:tc>
      </w:tr>
      <w:tr w:rsidR="00333170" w14:paraId="49D10465" w14:textId="77777777">
        <w:trPr>
          <w:cantSplit/>
          <w:jc w:val="center"/>
        </w:trPr>
        <w:tc>
          <w:tcPr>
            <w:tcW w:w="8640" w:type="dxa"/>
            <w:gridSpan w:val="5"/>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539146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VAS = Visual Analog Scale; LDQ = Linguistic Diversity Questionnaire</w:t>
            </w:r>
          </w:p>
        </w:tc>
      </w:tr>
      <w:tr w:rsidR="00333170" w14:paraId="5A70DDD9"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2A2610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36FBB05D" w14:textId="77777777" w:rsidR="00333170" w:rsidRDefault="00000000">
      <w:pPr>
        <w:pStyle w:val="BodyText"/>
      </w:pPr>
      <w:r>
        <w:t>There is evidence that sleep is beneficial for the consolidation of perceptual learning and the learning of phonetic categories (</w:t>
      </w:r>
      <w:hyperlink w:anchor="ref-Earle2014Building">
        <w:r>
          <w:rPr>
            <w:rStyle w:val="Hyperlink"/>
          </w:rPr>
          <w:t>Earle &amp; Myers, 2014</w:t>
        </w:r>
      </w:hyperlink>
      <w:r>
        <w:t>), thus Day 1 and Day 2 took place at least 24 hours apart. Participants were restricted from returning to the study until 24 hours had passed since finishing Day 1 and were asked to complete Day 2 within 24 hours of being sent the second part of the study. All participants who returned for Day 2 finished within 48 hours of finishing Day 1. Participants were monetarily compensated for their time through Prolific upon completion of each part of the study. To encourage retention, participants were offered a small bonus for completing both Day 1 and Day 2 tasks on top of their base compensation. Overall, the study took no more than two hours to complete in total, with each day taking no longer than one hour.</w:t>
      </w:r>
    </w:p>
    <w:p w14:paraId="70A9B427" w14:textId="77777777" w:rsidR="00333170" w:rsidRDefault="00000000">
      <w:pPr>
        <w:pStyle w:val="Heading3"/>
      </w:pPr>
      <w:bookmarkStart w:id="136" w:name="st2-participants"/>
      <w:bookmarkStart w:id="137" w:name="_Toc203657078"/>
      <w:r>
        <w:t>Participants</w:t>
      </w:r>
      <w:bookmarkEnd w:id="137"/>
    </w:p>
    <w:p w14:paraId="39712A3D" w14:textId="77777777" w:rsidR="00333170" w:rsidRDefault="00000000">
      <w:pPr>
        <w:pStyle w:val="FirstParagraph"/>
      </w:pPr>
      <w:r>
        <w:t xml:space="preserve">A total of 103 participants were recruited from Prolific. Prolific users who participated in Study 1 were excluded from the recruitment pool. Recruitment targeted young adults aged 18-40 with self-reported normal hearing and no history of learning disability, memory impairment, or auditory processing disorder. Additionally, recruitment targeted functionally monolingual L1 English users. Given the desired sample, more exclusion criteria were applied to the recruitment process. As in </w:t>
      </w:r>
      <w:r>
        <w:lastRenderedPageBreak/>
        <w:t>Study 1, an L1 user is defined as someone for whom English a) was the first language acquired and used in the home before the age of five; b) is the primary language used in daily life; and c) is a language that the participant self-identifies as being a fluent in Brown et al. (</w:t>
      </w:r>
      <w:hyperlink w:anchor="ref-Brown2023Searching">
        <w:r>
          <w:rPr>
            <w:rStyle w:val="Hyperlink"/>
          </w:rPr>
          <w:t>2023</w:t>
        </w:r>
      </w:hyperlink>
      <w:r>
        <w:t>). As a first measure, the following Prolific questions were used for pre-screening, which only allowed participants to find the study if they answered as indicated:</w:t>
      </w:r>
    </w:p>
    <w:p w14:paraId="456E398E" w14:textId="77777777" w:rsidR="00333170" w:rsidRDefault="00000000">
      <w:pPr>
        <w:pStyle w:val="Compact"/>
        <w:numPr>
          <w:ilvl w:val="0"/>
          <w:numId w:val="19"/>
        </w:numPr>
      </w:pPr>
      <w:r>
        <w:t>“What is your first language?” (Answer must include English)</w:t>
      </w:r>
    </w:p>
    <w:p w14:paraId="30A2DCCC" w14:textId="77777777" w:rsidR="00333170" w:rsidRDefault="00000000">
      <w:pPr>
        <w:pStyle w:val="Compact"/>
        <w:numPr>
          <w:ilvl w:val="0"/>
          <w:numId w:val="19"/>
        </w:numPr>
      </w:pPr>
      <w:r>
        <w:t>“What language(s) did you speak earliest in life?” (Answer must include English)</w:t>
      </w:r>
    </w:p>
    <w:p w14:paraId="72FD3A46" w14:textId="77777777" w:rsidR="00333170" w:rsidRDefault="00000000">
      <w:pPr>
        <w:pStyle w:val="Compact"/>
        <w:numPr>
          <w:ilvl w:val="0"/>
          <w:numId w:val="19"/>
        </w:numPr>
      </w:pPr>
      <w:r>
        <w:t>“Which of the following languages are you fluent in?” (Answer must include English)</w:t>
      </w:r>
    </w:p>
    <w:p w14:paraId="77B18A29" w14:textId="77777777" w:rsidR="00333170" w:rsidRDefault="00000000">
      <w:pPr>
        <w:pStyle w:val="Compact"/>
        <w:numPr>
          <w:ilvl w:val="0"/>
          <w:numId w:val="19"/>
        </w:numPr>
      </w:pPr>
      <w:r>
        <w:t>“Which of the following is your primary spoken language?” (Answer must include English)</w:t>
      </w:r>
    </w:p>
    <w:p w14:paraId="710E34F6" w14:textId="77777777" w:rsidR="00333170" w:rsidRDefault="00000000">
      <w:pPr>
        <w:pStyle w:val="Compact"/>
        <w:numPr>
          <w:ilvl w:val="0"/>
          <w:numId w:val="19"/>
        </w:numPr>
      </w:pPr>
      <w:r>
        <w:t>“Were you raised monolingual?” (Answer must be the option “I was raised with my native language only”)</w:t>
      </w:r>
    </w:p>
    <w:p w14:paraId="4912BB20" w14:textId="77777777" w:rsidR="00333170" w:rsidRDefault="00000000">
      <w:pPr>
        <w:pStyle w:val="Compact"/>
        <w:numPr>
          <w:ilvl w:val="0"/>
          <w:numId w:val="19"/>
        </w:numPr>
      </w:pPr>
      <w:r>
        <w:t>“Apart from your native language, do you speak any other languages fluently?” (Answer must be the option “none just my native language”)</w:t>
      </w:r>
    </w:p>
    <w:p w14:paraId="6EA19AE8" w14:textId="77777777" w:rsidR="00333170" w:rsidRDefault="00000000">
      <w:pPr>
        <w:pStyle w:val="Compact"/>
        <w:numPr>
          <w:ilvl w:val="0"/>
          <w:numId w:val="19"/>
        </w:numPr>
      </w:pPr>
      <w:r>
        <w:t>“Are you an English-speaking monolingual, that is, are you fluent only in English? Or are you fluent in any other language(s)? (Answer must be the option”I only know English”)</w:t>
      </w:r>
    </w:p>
    <w:p w14:paraId="48C09FC8" w14:textId="77777777" w:rsidR="00333170" w:rsidRDefault="00000000">
      <w:pPr>
        <w:pStyle w:val="FirstParagraph"/>
      </w:pPr>
      <w:r>
        <w:t>As an additional measure, participants were screened at the time of consent using criteria that defines Functional Monolinguals as determined by Sabourin et al. (</w:t>
      </w:r>
      <w:hyperlink w:anchor="ref-Sabourin2016language">
        <w:r>
          <w:rPr>
            <w:rStyle w:val="Hyperlink"/>
          </w:rPr>
          <w:t>2016</w:t>
        </w:r>
      </w:hyperlink>
      <w:r>
        <w:t>) from the validation of short and long versions of their Language Background Questionnaire. The goal was only to control for active verbal linguistic diversity in regular use (i.e., exclusion of both early- and late-in-life bilinguals, and those actively learning a language), not to control for all sources of linguistic diversity (e.g., passive exposure through listening), so the following screeners were the extent of the inclusion/exclusion criteria. Participants must have answered “Correct” to all of the following statements in order to continue with the rest of the study:</w:t>
      </w:r>
    </w:p>
    <w:p w14:paraId="20BE8BE8" w14:textId="77777777" w:rsidR="00333170" w:rsidRDefault="00000000">
      <w:pPr>
        <w:pStyle w:val="Compact"/>
        <w:numPr>
          <w:ilvl w:val="0"/>
          <w:numId w:val="20"/>
        </w:numPr>
      </w:pPr>
      <w:r>
        <w:t>“My native language is English and only English.”</w:t>
      </w:r>
    </w:p>
    <w:p w14:paraId="490A0B5D" w14:textId="77777777" w:rsidR="00333170" w:rsidRDefault="00000000">
      <w:pPr>
        <w:pStyle w:val="Compact"/>
        <w:numPr>
          <w:ilvl w:val="0"/>
          <w:numId w:val="20"/>
        </w:numPr>
      </w:pPr>
      <w:r>
        <w:t>“My place of birth is in an English-speaking region.”</w:t>
      </w:r>
    </w:p>
    <w:p w14:paraId="2162BE96" w14:textId="77777777" w:rsidR="00333170" w:rsidRDefault="00000000">
      <w:pPr>
        <w:pStyle w:val="Compact"/>
        <w:numPr>
          <w:ilvl w:val="0"/>
          <w:numId w:val="20"/>
        </w:numPr>
      </w:pPr>
      <w:r>
        <w:t>“I have never lived in a non-English-speaking region.”</w:t>
      </w:r>
    </w:p>
    <w:p w14:paraId="64364520" w14:textId="77777777" w:rsidR="00333170" w:rsidRDefault="00000000">
      <w:pPr>
        <w:pStyle w:val="Compact"/>
        <w:numPr>
          <w:ilvl w:val="0"/>
          <w:numId w:val="20"/>
        </w:numPr>
      </w:pPr>
      <w:r>
        <w:t>“The only language I have ever been immersed in is English.”</w:t>
      </w:r>
    </w:p>
    <w:p w14:paraId="1106C527" w14:textId="77777777" w:rsidR="00333170" w:rsidRDefault="00000000">
      <w:pPr>
        <w:pStyle w:val="Compact"/>
        <w:numPr>
          <w:ilvl w:val="0"/>
          <w:numId w:val="20"/>
        </w:numPr>
      </w:pPr>
      <w:r>
        <w:t>“My proficiency in all other languages is low or non-existent.”</w:t>
      </w:r>
    </w:p>
    <w:p w14:paraId="4BC62B8E" w14:textId="77777777" w:rsidR="00333170" w:rsidRDefault="00000000">
      <w:pPr>
        <w:pStyle w:val="Compact"/>
        <w:numPr>
          <w:ilvl w:val="0"/>
          <w:numId w:val="20"/>
        </w:numPr>
      </w:pPr>
      <w:r>
        <w:t>“I am not currently learning a language.”</w:t>
      </w:r>
    </w:p>
    <w:p w14:paraId="0C81BDE2" w14:textId="77777777" w:rsidR="00333170" w:rsidRDefault="00000000">
      <w:pPr>
        <w:pStyle w:val="FirstParagraph"/>
      </w:pPr>
      <w:r>
        <w:lastRenderedPageBreak/>
        <w:t>Of the 103 participants recruited, 90 returned to complete Day 2 of the experiment. Of the 90 participants that completed both Day 1 and Day, 10 participants did not provide usable answers to the questionnaire necessary to calculate Multilingual Language Diversity (MLD) scores</w:t>
      </w:r>
      <w:r>
        <w:rPr>
          <w:rStyle w:val="FootnoteReference"/>
        </w:rPr>
        <w:footnoteReference w:id="11"/>
      </w:r>
      <w:r>
        <w:t>. This resulted in a total of n = 80 participants included in the statistical analyses (44 female, 35 male, 1 non-binary; mean age = 31.3, SD = 5.6, range = 19-40; condition Low LD n = 42, condition High LD n = 38). Due to IRB restrictions, participation was limited to persons present in the US at the time of the study, excluding 11 states with certain data privacy laws.</w:t>
      </w:r>
    </w:p>
    <w:p w14:paraId="685E2BAA" w14:textId="77777777" w:rsidR="00333170" w:rsidRDefault="00000000">
      <w:pPr>
        <w:pStyle w:val="Heading3"/>
      </w:pPr>
      <w:bookmarkStart w:id="138" w:name="st2-vas"/>
      <w:bookmarkStart w:id="139" w:name="_Toc203657079"/>
      <w:bookmarkEnd w:id="136"/>
      <w:r>
        <w:t>VAS task</w:t>
      </w:r>
      <w:bookmarkEnd w:id="139"/>
    </w:p>
    <w:p w14:paraId="7FBE0B2B" w14:textId="77777777" w:rsidR="00333170" w:rsidRDefault="00000000">
      <w:pPr>
        <w:pStyle w:val="Heading4"/>
      </w:pPr>
      <w:bookmarkStart w:id="140" w:name="st2-vas-stim"/>
      <w:bookmarkStart w:id="141" w:name="_Toc203657080"/>
      <w:r>
        <w:t>Stimuli</w:t>
      </w:r>
      <w:bookmarkEnd w:id="141"/>
    </w:p>
    <w:p w14:paraId="38BF7ED6" w14:textId="77777777" w:rsidR="00333170" w:rsidRDefault="00000000">
      <w:pPr>
        <w:pStyle w:val="FirstParagraph"/>
      </w:pPr>
      <w:r>
        <w:t xml:space="preserve">As in Study 1, the VAS task in Study 2 was used to measure gradient categorization of L1 (English) and L2 (Japanese) speech. However, perceptual flexibility was not a construct of interest for RQ2, thus listeners were asked to judge one-dimensional speech continua rather than two-dimensional stimuli. Study 2 used a subset of the VAS stimuli from Study 1 (see Section </w:t>
      </w:r>
      <w:hyperlink w:anchor="st1-vas-stim">
        <w:r>
          <w:fldChar w:fldCharType="begin"/>
        </w:r>
        <w:r>
          <w:instrText xml:space="preserve"> REF st1-vas-stim \h \r</w:instrText>
        </w:r>
        <w:r w:rsidR="00665F8A">
          <w:fldChar w:fldCharType="separate"/>
        </w:r>
        <w:r w:rsidR="00665F8A">
          <w:t>4.1.2.1</w:t>
        </w:r>
        <w:r>
          <w:fldChar w:fldCharType="end"/>
        </w:r>
      </w:hyperlink>
      <w:r>
        <w:t xml:space="preserve">). Listeners judged the same L1 English contrasts (minimal pairs </w:t>
      </w:r>
      <w:r>
        <w:rPr>
          <w:i/>
          <w:iCs/>
        </w:rPr>
        <w:t>indent</w:t>
      </w:r>
      <w:r>
        <w:t>-</w:t>
      </w:r>
      <w:r>
        <w:rPr>
          <w:i/>
          <w:iCs/>
        </w:rPr>
        <w:t>intent</w:t>
      </w:r>
      <w:r>
        <w:t xml:space="preserve"> &amp; </w:t>
      </w:r>
      <w:r>
        <w:rPr>
          <w:i/>
          <w:iCs/>
        </w:rPr>
        <w:t>reason</w:t>
      </w:r>
      <w:r>
        <w:t>-</w:t>
      </w:r>
      <w:r>
        <w:rPr>
          <w:i/>
          <w:iCs/>
        </w:rPr>
        <w:t>risen</w:t>
      </w:r>
      <w:r>
        <w:t xml:space="preserve">) and L2 Japanese contrasts (minimal pairs </w:t>
      </w:r>
      <w:r>
        <w:rPr>
          <w:i/>
          <w:iCs/>
        </w:rPr>
        <w:t>kata</w:t>
      </w:r>
      <w:r>
        <w:t>-</w:t>
      </w:r>
      <w:r>
        <w:rPr>
          <w:i/>
          <w:iCs/>
        </w:rPr>
        <w:t>katta</w:t>
      </w:r>
      <w:r>
        <w:t xml:space="preserve"> &amp; </w:t>
      </w:r>
      <w:r>
        <w:rPr>
          <w:i/>
          <w:iCs/>
        </w:rPr>
        <w:t>toru</w:t>
      </w:r>
      <w:r>
        <w:t>-</w:t>
      </w:r>
      <w:r>
        <w:rPr>
          <w:i/>
          <w:iCs/>
        </w:rPr>
        <w:t>tooru</w:t>
      </w:r>
      <w:r>
        <w:t>), varying along only the primary auditory dimension at the midpoint (3</w:t>
      </w:r>
      <w:r>
        <w:rPr>
          <w:vertAlign w:val="superscript"/>
        </w:rPr>
        <w:t>rd</w:t>
      </w:r>
      <w:r>
        <w:t xml:space="preserve"> step) of the secondary dimension from the Study 1 set of stimuli. Table </w:t>
      </w:r>
      <w:hyperlink w:anchor="st2-continua-1d">
        <w:r>
          <w:fldChar w:fldCharType="begin"/>
        </w:r>
        <w:r>
          <w:instrText xml:space="preserve"> REF st2-continua-1d \h</w:instrText>
        </w:r>
        <w:r w:rsidR="00665F8A">
          <w:fldChar w:fldCharType="separate"/>
        </w:r>
        <w:r w:rsidR="00665F8A">
          <w:rPr>
            <w:b/>
            <w:noProof/>
          </w:rPr>
          <w:t>5</w:t>
        </w:r>
        <w:r w:rsidR="00665F8A">
          <w:rPr>
            <w:b/>
          </w:rPr>
          <w:t>.</w:t>
        </w:r>
        <w:r w:rsidR="00665F8A">
          <w:rPr>
            <w:b/>
            <w:noProof/>
          </w:rPr>
          <w:t>2</w:t>
        </w:r>
        <w:r>
          <w:fldChar w:fldCharType="end"/>
        </w:r>
      </w:hyperlink>
      <w:r>
        <w:t xml:space="preserve"> summarizes the acoustic characteristics of the one-dimensional continua.</w:t>
      </w:r>
    </w:p>
    <w:p w14:paraId="2571A824" w14:textId="77777777" w:rsidR="00333170" w:rsidRDefault="00000000">
      <w:pPr>
        <w:pStyle w:val="TableCaption"/>
      </w:pPr>
      <w:r>
        <w:rPr>
          <w:b/>
        </w:rPr>
        <w:t xml:space="preserve">Table </w:t>
      </w:r>
      <w:bookmarkStart w:id="142" w:name="st2-continua-1d"/>
      <w:r>
        <w:rPr>
          <w:b/>
        </w:rPr>
        <w:fldChar w:fldCharType="begin"/>
      </w:r>
      <w:r>
        <w:rPr>
          <w:b/>
        </w:rPr>
        <w:instrText>STYLEREF 1 \r</w:instrText>
      </w:r>
      <w:r w:rsidR="00665F8A">
        <w:rPr>
          <w:b/>
        </w:rPr>
        <w:fldChar w:fldCharType="separate"/>
      </w:r>
      <w:r w:rsidR="00665F8A">
        <w:rPr>
          <w:b/>
          <w:noProof/>
        </w:rPr>
        <w:t>5</w:t>
      </w:r>
      <w:r>
        <w:rPr>
          <w:b/>
        </w:rPr>
        <w:fldChar w:fldCharType="end"/>
      </w:r>
      <w:r>
        <w:rPr>
          <w:b/>
        </w:rPr>
        <w:t>.</w:t>
      </w:r>
      <w:r>
        <w:rPr>
          <w:b/>
        </w:rPr>
        <w:fldChar w:fldCharType="begin"/>
      </w:r>
      <w:r>
        <w:rPr>
          <w:b/>
        </w:rPr>
        <w:instrText>SEQ chp4tab \* Arabic</w:instrText>
      </w:r>
      <w:r w:rsidR="00665F8A">
        <w:rPr>
          <w:b/>
        </w:rPr>
        <w:fldChar w:fldCharType="separate"/>
      </w:r>
      <w:r w:rsidR="00665F8A">
        <w:rPr>
          <w:b/>
          <w:noProof/>
        </w:rPr>
        <w:t>2</w:t>
      </w:r>
      <w:r>
        <w:rPr>
          <w:b/>
        </w:rPr>
        <w:fldChar w:fldCharType="end"/>
      </w:r>
      <w:bookmarkEnd w:id="142"/>
      <w:r>
        <w:rPr>
          <w:b/>
        </w:rPr>
        <w:t xml:space="preserve">: </w:t>
      </w:r>
      <w:r>
        <w:t>Acoustic Characteristics of One-Dimensional VAS Continua.</w:t>
      </w:r>
    </w:p>
    <w:tbl>
      <w:tblPr>
        <w:tblW w:w="0" w:type="auto"/>
        <w:jc w:val="center"/>
        <w:tblLayout w:type="fixed"/>
        <w:tblLook w:val="0420" w:firstRow="1" w:lastRow="0" w:firstColumn="0" w:lastColumn="0" w:noHBand="0" w:noVBand="1"/>
      </w:tblPr>
      <w:tblGrid>
        <w:gridCol w:w="1728"/>
        <w:gridCol w:w="1728"/>
        <w:gridCol w:w="1728"/>
        <w:gridCol w:w="1728"/>
        <w:gridCol w:w="1728"/>
      </w:tblGrid>
      <w:tr w:rsidR="00333170" w14:paraId="1E68DC56" w14:textId="77777777">
        <w:trPr>
          <w:cantSplit/>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4C431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Continuum Step</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B6DDA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indent-intent</w:t>
            </w:r>
            <w:r>
              <w:rPr>
                <w:rFonts w:eastAsia="MS Mincho" w:hAnsi="Helvetica" w:cs="Helvetica"/>
                <w:b/>
                <w:color w:val="000000"/>
                <w:sz w:val="22"/>
                <w:szCs w:val="22"/>
              </w:rPr>
              <w:br/>
              <w:t>/d/-/t/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61A1F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reason-risen</w:t>
            </w:r>
            <w:r>
              <w:rPr>
                <w:rFonts w:eastAsia="MS Mincho" w:hAnsi="Helvetica" w:cs="Helvetica"/>
                <w:b/>
                <w:color w:val="000000"/>
                <w:sz w:val="22"/>
                <w:szCs w:val="22"/>
              </w:rPr>
              <w:br/>
              <w:t>/i/-/</w:t>
            </w:r>
            <w:r>
              <w:rPr>
                <w:rFonts w:eastAsia="MS Mincho" w:hAnsi="Helvetica" w:cs="Helvetica"/>
                <w:b/>
                <w:color w:val="000000"/>
                <w:sz w:val="22"/>
                <w:szCs w:val="22"/>
              </w:rPr>
              <w:t>ɪ</w:t>
            </w:r>
            <w:r>
              <w:rPr>
                <w:rFonts w:eastAsia="MS Mincho" w:hAnsi="Helvetica" w:cs="Helvetica"/>
                <w:b/>
                <w:color w:val="000000"/>
                <w:sz w:val="22"/>
                <w:szCs w:val="22"/>
              </w:rPr>
              <w: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8F3BD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kata-katta</w:t>
            </w:r>
            <w:r>
              <w:rPr>
                <w:rFonts w:eastAsia="MS Mincho" w:hAnsi="Helvetica" w:cs="Helvetica"/>
                <w:b/>
                <w:color w:val="000000"/>
                <w:sz w:val="22"/>
                <w:szCs w:val="22"/>
              </w:rPr>
              <w:br/>
              <w:t>/t/-/tt/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F7D9B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toru-tooru</w:t>
            </w:r>
            <w:r>
              <w:rPr>
                <w:rFonts w:eastAsia="MS Mincho" w:hAnsi="Helvetica" w:cs="Helvetica"/>
                <w:b/>
                <w:color w:val="000000"/>
                <w:sz w:val="22"/>
                <w:szCs w:val="22"/>
              </w:rPr>
              <w:br/>
              <w:t>/o/-/o</w:t>
            </w:r>
            <w:r>
              <w:rPr>
                <w:rFonts w:eastAsia="MS Mincho" w:hAnsi="Helvetica" w:cs="Helvetica"/>
                <w:b/>
                <w:color w:val="000000"/>
                <w:sz w:val="22"/>
                <w:szCs w:val="22"/>
              </w:rPr>
              <w:t>ː</w:t>
            </w:r>
            <w:r>
              <w:rPr>
                <w:rFonts w:eastAsia="MS Mincho" w:hAnsi="Helvetica" w:cs="Helvetica"/>
                <w:b/>
                <w:color w:val="000000"/>
                <w:sz w:val="22"/>
                <w:szCs w:val="22"/>
              </w:rPr>
              <w:t>/</w:t>
            </w:r>
          </w:p>
        </w:tc>
      </w:tr>
      <w:tr w:rsidR="00333170" w14:paraId="0CFE240B" w14:textId="77777777">
        <w:trPr>
          <w:cantSplit/>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99D6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Primary Dimension</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7F07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VOT (ms)</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1486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F1/F2/F3 (Hz)</w:t>
            </w:r>
            <w:r>
              <w:rPr>
                <w:rFonts w:eastAsia="MS Mincho" w:hAnsi="Helvetica" w:cs="Helvetica"/>
                <w:b/>
                <w:color w:val="000000"/>
                <w:sz w:val="22"/>
                <w:szCs w:val="22"/>
                <w:vertAlign w:val="superscript"/>
              </w:rPr>
              <w:t>1</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4116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Stop Closure Duration (ms)</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B8E4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Duration (ms)</w:t>
            </w:r>
          </w:p>
        </w:tc>
      </w:tr>
      <w:tr w:rsidR="00333170" w14:paraId="7680F4E4"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9833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B272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8CA2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364/2932/3328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0C1C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99.6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6567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104</w:t>
            </w:r>
          </w:p>
        </w:tc>
      </w:tr>
      <w:tr w:rsidR="00333170" w14:paraId="10518638"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FB5D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0631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6E6C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379/2779/3274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FAC8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113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A307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142</w:t>
            </w:r>
          </w:p>
        </w:tc>
      </w:tr>
      <w:tr w:rsidR="00333170" w14:paraId="1EF7BC32"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6CF0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lastRenderedPageBreak/>
              <w:t>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1820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7419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395/2636/3221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CAE1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126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EF5C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r>
      <w:tr w:rsidR="00333170" w14:paraId="0AE9D982"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B890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4BA9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7260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411/2501/3169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A6EB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139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59D8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216</w:t>
            </w:r>
          </w:p>
        </w:tc>
      </w:tr>
      <w:tr w:rsidR="00333170" w14:paraId="26401614"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9F4F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69B8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62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9DCB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426/2373/3118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6362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153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904F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254</w:t>
            </w:r>
          </w:p>
        </w:tc>
      </w:tr>
      <w:tr w:rsidR="00333170" w14:paraId="17C1EB26"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BC66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70C5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73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09AC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443/2253/3068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DA65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166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35BB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292</w:t>
            </w:r>
          </w:p>
        </w:tc>
      </w:tr>
      <w:tr w:rsidR="00333170" w14:paraId="48DE6263"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6D3B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4F53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83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F06E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459/2139/3019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7DAC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0D37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329</w:t>
            </w:r>
          </w:p>
        </w:tc>
      </w:tr>
      <w:tr w:rsidR="00333170" w14:paraId="5FFCF91D"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1531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Secondary Dimension</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DA57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Onset F0 (Hz)</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1E01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Duration (ms)</w:t>
            </w:r>
            <w:r>
              <w:rPr>
                <w:rFonts w:eastAsia="MS Mincho" w:hAnsi="Helvetica" w:cs="Helvetica"/>
                <w:b/>
                <w:color w:val="000000"/>
                <w:sz w:val="22"/>
                <w:szCs w:val="22"/>
                <w:vertAlign w:val="superscript"/>
              </w:rPr>
              <w:t>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D75C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Pitch Drop (Hz)</w:t>
            </w:r>
            <w:r>
              <w:rPr>
                <w:rFonts w:eastAsia="MS Mincho" w:hAnsi="Helvetica" w:cs="Helvetica"/>
                <w:b/>
                <w:color w:val="000000"/>
                <w:sz w:val="22"/>
                <w:szCs w:val="22"/>
                <w:vertAlign w:val="superscript"/>
              </w:rPr>
              <w:t>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BC3A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Pitch Contour (Hz)</w:t>
            </w:r>
            <w:r>
              <w:rPr>
                <w:rFonts w:eastAsia="MS Mincho" w:hAnsi="Helvetica" w:cs="Helvetica"/>
                <w:b/>
                <w:color w:val="000000"/>
                <w:sz w:val="22"/>
                <w:szCs w:val="22"/>
                <w:vertAlign w:val="superscript"/>
              </w:rPr>
              <w:t>4</w:t>
            </w:r>
          </w:p>
        </w:tc>
      </w:tr>
      <w:tr w:rsidR="00333170" w14:paraId="72464B76"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EDB08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998FC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195</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2D4DE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12B93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322/93.4</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58371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296/218/158</w:t>
            </w:r>
          </w:p>
        </w:tc>
      </w:tr>
      <w:tr w:rsidR="00333170" w14:paraId="178DF0FA" w14:textId="77777777">
        <w:trPr>
          <w:cantSplit/>
          <w:jc w:val="center"/>
        </w:trPr>
        <w:tc>
          <w:tcPr>
            <w:tcW w:w="8640"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DC9F37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1</w:t>
            </w:r>
            <w:r>
              <w:rPr>
                <w:rFonts w:eastAsia="MS Mincho" w:hAnsi="Helvetica" w:cs="Helvetica"/>
                <w:color w:val="000000"/>
                <w:sz w:val="22"/>
                <w:szCs w:val="22"/>
              </w:rPr>
              <w:t>Values at vowel midpoint</w:t>
            </w:r>
          </w:p>
        </w:tc>
      </w:tr>
      <w:tr w:rsidR="00333170" w14:paraId="49AFEA71"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B626B0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2</w:t>
            </w:r>
            <w:r>
              <w:rPr>
                <w:rFonts w:eastAsia="MS Mincho" w:hAnsi="Helvetica" w:cs="Helvetica"/>
                <w:color w:val="000000"/>
                <w:sz w:val="22"/>
                <w:szCs w:val="22"/>
              </w:rPr>
              <w:t>Vowel duration includes [</w:t>
            </w:r>
            <w:r>
              <w:rPr>
                <w:rFonts w:eastAsia="MS Mincho" w:hAnsi="Helvetica" w:cs="Helvetica"/>
                <w:color w:val="000000"/>
                <w:sz w:val="22"/>
                <w:szCs w:val="22"/>
              </w:rPr>
              <w:t>ɹ</w:t>
            </w:r>
            <w:r>
              <w:rPr>
                <w:rFonts w:eastAsia="MS Mincho" w:hAnsi="Helvetica" w:cs="Helvetica"/>
                <w:color w:val="000000"/>
                <w:sz w:val="22"/>
                <w:szCs w:val="22"/>
              </w:rPr>
              <w:t>]</w:t>
            </w:r>
          </w:p>
        </w:tc>
      </w:tr>
      <w:tr w:rsidR="00333170" w14:paraId="31C23C4D"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CC1CC2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3</w:t>
            </w:r>
            <w:r>
              <w:rPr>
                <w:rFonts w:eastAsia="MS Mincho" w:hAnsi="Helvetica" w:cs="Helvetica"/>
                <w:color w:val="000000"/>
                <w:sz w:val="22"/>
                <w:szCs w:val="22"/>
              </w:rPr>
              <w:t>Max F0 of first syllable/min F0 of second syllable</w:t>
            </w:r>
          </w:p>
        </w:tc>
      </w:tr>
      <w:tr w:rsidR="00333170" w14:paraId="4E78855F"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390361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4</w:t>
            </w:r>
            <w:r>
              <w:rPr>
                <w:rFonts w:eastAsia="MS Mincho" w:hAnsi="Helvetica" w:cs="Helvetica"/>
                <w:color w:val="000000"/>
                <w:sz w:val="22"/>
                <w:szCs w:val="22"/>
              </w:rPr>
              <w:t>F0 at start of first syllable/F0 at end of first syllable/F0 at end of second syllable</w:t>
            </w:r>
          </w:p>
        </w:tc>
      </w:tr>
      <w:tr w:rsidR="00333170" w14:paraId="4AD2FBB2"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0A1660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 xml:space="preserve">Note for the </w:t>
            </w:r>
            <w:r>
              <w:rPr>
                <w:rFonts w:eastAsia="MS Mincho" w:hAnsi="Helvetica" w:cs="Helvetica"/>
                <w:b/>
                <w:i/>
                <w:color w:val="000000"/>
                <w:sz w:val="22"/>
                <w:szCs w:val="22"/>
              </w:rPr>
              <w:t>toru</w:t>
            </w:r>
            <w:r>
              <w:rPr>
                <w:rFonts w:eastAsia="MS Mincho" w:hAnsi="Helvetica" w:cs="Helvetica"/>
                <w:b/>
                <w:color w:val="000000"/>
                <w:sz w:val="22"/>
                <w:szCs w:val="22"/>
              </w:rPr>
              <w:t>-</w:t>
            </w:r>
            <w:r>
              <w:rPr>
                <w:rFonts w:eastAsia="MS Mincho" w:hAnsi="Helvetica" w:cs="Helvetica"/>
                <w:b/>
                <w:i/>
                <w:color w:val="000000"/>
                <w:sz w:val="22"/>
                <w:szCs w:val="22"/>
              </w:rPr>
              <w:t>tooru</w:t>
            </w:r>
            <w:r>
              <w:rPr>
                <w:rFonts w:eastAsia="MS Mincho" w:hAnsi="Helvetica" w:cs="Helvetica"/>
                <w:b/>
                <w:color w:val="000000"/>
                <w:sz w:val="22"/>
                <w:szCs w:val="22"/>
              </w:rPr>
              <w:t xml:space="preserve"> continuum</w:t>
            </w:r>
            <w:r>
              <w:rPr>
                <w:rFonts w:eastAsia="MS Mincho" w:hAnsi="Helvetica" w:cs="Helvetica"/>
                <w:color w:val="000000"/>
                <w:sz w:val="22"/>
                <w:szCs w:val="22"/>
              </w:rPr>
              <w:t xml:space="preserve">: The pitch accent of </w:t>
            </w:r>
            <w:r>
              <w:rPr>
                <w:rFonts w:eastAsia="MS Mincho" w:hAnsi="Helvetica" w:cs="Helvetica"/>
                <w:i/>
                <w:color w:val="000000"/>
                <w:sz w:val="22"/>
                <w:szCs w:val="22"/>
              </w:rPr>
              <w:t>toru</w:t>
            </w:r>
            <w:r>
              <w:rPr>
                <w:rFonts w:eastAsia="MS Mincho" w:hAnsi="Helvetica" w:cs="Helvetica"/>
                <w:color w:val="000000"/>
                <w:sz w:val="22"/>
                <w:szCs w:val="22"/>
              </w:rPr>
              <w:t xml:space="preserve"> is HL while the pitch accent of </w:t>
            </w:r>
            <w:r>
              <w:rPr>
                <w:rFonts w:eastAsia="MS Mincho" w:hAnsi="Helvetica" w:cs="Helvetica"/>
                <w:i/>
                <w:color w:val="000000"/>
                <w:sz w:val="22"/>
                <w:szCs w:val="22"/>
              </w:rPr>
              <w:t>tooru</w:t>
            </w:r>
            <w:r>
              <w:rPr>
                <w:rFonts w:eastAsia="MS Mincho" w:hAnsi="Helvetica" w:cs="Helvetica"/>
                <w:color w:val="000000"/>
                <w:sz w:val="22"/>
                <w:szCs w:val="22"/>
              </w:rPr>
              <w:t xml:space="preserve"> is HLL, so the F0 landmarks occur at different time points between the two words. F0 was interpolated between the words at each of the primary dimension duration steps, which resulted in slightly different, though comparable, F0 values across the different duration continua. The Secondary Dimension Step 3 pitch contour values reported here are from the Duration Step 4 continuum.</w:t>
            </w:r>
          </w:p>
        </w:tc>
      </w:tr>
      <w:tr w:rsidR="00333170" w14:paraId="1DE2F82D"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B0EB282"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27578CBF" w14:textId="77777777" w:rsidR="00333170" w:rsidRDefault="00000000">
      <w:pPr>
        <w:pStyle w:val="Heading4"/>
      </w:pPr>
      <w:bookmarkStart w:id="143" w:name="st2-vas-proc"/>
      <w:bookmarkStart w:id="144" w:name="_Toc203657081"/>
      <w:bookmarkEnd w:id="140"/>
      <w:r>
        <w:t>Procedure</w:t>
      </w:r>
      <w:bookmarkEnd w:id="144"/>
    </w:p>
    <w:p w14:paraId="64BF5047" w14:textId="77777777" w:rsidR="00333170" w:rsidRDefault="00000000">
      <w:pPr>
        <w:pStyle w:val="FirstParagraph"/>
      </w:pPr>
      <w:r>
        <w:t xml:space="preserve">Participants completed the VAS task both before and after discrimination training to gauge any changes in L1 and L2 categorization gradiency. The VAS trial procedure is the same as in Study 1 (see Section </w:t>
      </w:r>
      <w:hyperlink w:anchor="st1-vas-proc">
        <w:r>
          <w:fldChar w:fldCharType="begin"/>
        </w:r>
        <w:r>
          <w:instrText xml:space="preserve"> REF st1-vas-proc \h \r</w:instrText>
        </w:r>
        <w:r w:rsidR="00665F8A">
          <w:fldChar w:fldCharType="separate"/>
        </w:r>
        <w:r w:rsidR="00665F8A">
          <w:t>4.1.2.2</w:t>
        </w:r>
        <w:r>
          <w:fldChar w:fldCharType="end"/>
        </w:r>
      </w:hyperlink>
      <w:r>
        <w:t>). To summarize, on each trial, participants heard a stimulus token while viewing a fixation cross, after which they were presented the horizontal scale with each word of the contrast pair at either end. Participants were instructed to move an anchor point (that appeared after clicking on the scale) to a location corresponding to their judgement of how much the token sounded like one word versus the other. As the phoneme contrasts only varied along the primary dimension, each continuum had seven tokens, which were repeated four times per block in randomized order for a total of 28 trials per block. As with Study 1, the left-right position of each word on the endpoints of the scale was randomized to be counterbalanced across participants.</w:t>
      </w:r>
    </w:p>
    <w:p w14:paraId="1A77AC48" w14:textId="77777777" w:rsidR="00333170" w:rsidRDefault="00000000">
      <w:pPr>
        <w:pStyle w:val="BodyText"/>
      </w:pPr>
      <w:r>
        <w:lastRenderedPageBreak/>
        <w:t>Participants completed four blocks, one for each continuum. The two L1 English continua were presented first followed by the two L2 Japanese continua. Participants were randomized into conditions that counterbalanced the order of within-language continuum blocks for each the pre- and posttraining VAS tasks. There were a grand total of 112 trials (7 primary cue steps x 4 repetitions x 4 continua), which took participants approximately 8-10 minutes to complete. Participants were able to take a timed 30-second break between blocks. The pre- and posttraining VAS tasks were identical.</w:t>
      </w:r>
    </w:p>
    <w:p w14:paraId="7C18FCA0" w14:textId="77777777" w:rsidR="00333170" w:rsidRDefault="00000000">
      <w:pPr>
        <w:pStyle w:val="Heading4"/>
      </w:pPr>
      <w:bookmarkStart w:id="145" w:name="st2-vas-prep"/>
      <w:bookmarkStart w:id="146" w:name="_Toc203657082"/>
      <w:bookmarkEnd w:id="143"/>
      <w:r>
        <w:t>Data pre-processing</w:t>
      </w:r>
      <w:bookmarkEnd w:id="146"/>
    </w:p>
    <w:p w14:paraId="65A08859" w14:textId="77777777" w:rsidR="00333170" w:rsidRDefault="00000000">
      <w:pPr>
        <w:pStyle w:val="FirstParagraph"/>
      </w:pPr>
      <w:r>
        <w:t xml:space="preserve">As mentioned in Section </w:t>
      </w:r>
      <w:hyperlink w:anchor="st1-vas-prep">
        <w:r>
          <w:fldChar w:fldCharType="begin"/>
        </w:r>
        <w:r>
          <w:instrText xml:space="preserve"> REF st1-vas-prep \h \r</w:instrText>
        </w:r>
        <w:r w:rsidR="00665F8A">
          <w:fldChar w:fldCharType="separate"/>
        </w:r>
        <w:r w:rsidR="00665F8A">
          <w:t>4.1.2.3</w:t>
        </w:r>
        <w:r>
          <w:fldChar w:fldCharType="end"/>
        </w:r>
      </w:hyperlink>
      <w:r>
        <w:t>, one-dimensional VAS data can be fitted using a four-parameter logistic function from which four parameters can be estimated: minimum (</w:t>
      </w:r>
      <w:r>
        <w:rPr>
          <w:i/>
          <w:iCs/>
        </w:rPr>
        <w:t>b</w:t>
      </w:r>
      <w:r>
        <w:rPr>
          <w:i/>
          <w:iCs/>
          <w:vertAlign w:val="subscript"/>
        </w:rPr>
        <w:t>1</w:t>
      </w:r>
      <w:r>
        <w:t>) and maximum asymptotes (</w:t>
      </w:r>
      <w:r>
        <w:rPr>
          <w:i/>
          <w:iCs/>
        </w:rPr>
        <w:t>b</w:t>
      </w:r>
      <w:r>
        <w:rPr>
          <w:i/>
          <w:iCs/>
          <w:vertAlign w:val="subscript"/>
        </w:rPr>
        <w:t>2</w:t>
      </w:r>
      <w:r>
        <w:t>), slope (</w:t>
      </w:r>
      <w:r>
        <w:rPr>
          <w:i/>
          <w:iCs/>
        </w:rPr>
        <w:t>s</w:t>
      </w:r>
      <w:r>
        <w:t>), and the cross-over point along the one-dimensional continuum (</w:t>
      </w:r>
      <w:r>
        <w:rPr>
          <w:i/>
          <w:iCs/>
        </w:rPr>
        <w:t>x</w:t>
      </w:r>
      <w:r>
        <w:rPr>
          <w:i/>
          <w:iCs/>
          <w:vertAlign w:val="subscript"/>
        </w:rPr>
        <w:t>0</w:t>
      </w:r>
      <w:r>
        <w:t>). Study 2 VAS response data were fit using the four-parameter logistic curve function in the Non-linear Curvefitting MATLAB package (</w:t>
      </w:r>
      <w:hyperlink w:anchor="ref-McMurray2017Nonlinear">
        <w:r>
          <w:rPr>
            <w:rStyle w:val="Hyperlink"/>
          </w:rPr>
          <w:t>McMurray, 2017</w:t>
        </w:r>
      </w:hyperlink>
      <w:r>
        <w:t>).</w:t>
      </w:r>
    </w:p>
    <w:p w14:paraId="5A9BB2B2" w14:textId="77777777" w:rsidR="00333170" w:rsidRDefault="00000000">
      <w:pPr>
        <w:pStyle w:val="BodyText"/>
      </w:pPr>
      <w:r>
        <w:t>The data were cleaned and filtered prior to fitting. The data (21616 trials from n = 103 participants) were first filtered to exclude trials exceeding 10 seconds in reaction time to exclude trials unlikely to reflect task engagement, while minimizing unnecessary data loss. Then, reaction times were log-transformed to normalize the distribution, and the data were further filtered to remove trials with reaction times three median absolute deviations (MAD) above or below each participant’s median log reaction time, resulting in 20894 trials. Ultimately, the data used in the logistic curve fitting process excluded those for whom MLD scores from the LDQ were not able to be calculated (17372 trials from n = 80 participants).</w:t>
      </w:r>
    </w:p>
    <w:p w14:paraId="222333E1" w14:textId="77777777" w:rsidR="00333170" w:rsidRDefault="00000000">
      <w:pPr>
        <w:pStyle w:val="BodyText"/>
      </w:pPr>
      <w:r>
        <w:t xml:space="preserve">The logistic curve function was fit for each contrast pair at each of the pre- and posttraining time points, resulting in eight sets of VAS response curve estimates per participant. As in Study 1, </w:t>
      </w:r>
      <w:r>
        <w:lastRenderedPageBreak/>
        <w:t>response variability was calculated as the root mean square error (RMSE) of each curve (</w:t>
      </w:r>
      <w:hyperlink w:anchor="ref-Kapnoula2017Evaluating">
        <w:r>
          <w:rPr>
            <w:rStyle w:val="Hyperlink"/>
          </w:rPr>
          <w:t>Kapnoula et al., 2017</w:t>
        </w:r>
      </w:hyperlink>
      <w:r>
        <w:t>). Following initial exploratory fits, the upper and lower boundaries for the slope parameter estimate were adjusted to account for amplitude scale and an amplitude-dependent penalty was added to the least-squares error function, reducing instability in slope estimates when response amplitude was low. This was most beneficial in reducing inflation of estimated slope for noisy response data. Additional details on the fitting process are available in the supplementary materials online.</w:t>
      </w:r>
    </w:p>
    <w:p w14:paraId="3B89F0B7" w14:textId="77777777" w:rsidR="00333170" w:rsidRDefault="00000000">
      <w:pPr>
        <w:pStyle w:val="BodyText"/>
      </w:pPr>
      <w:r>
        <w:t>The raw VAS slope values ranged from -92.1 to 206.2 (median = 41.9, mean = 52.7 SD = 43.3). Raw slope values with low absolute values indicated shallower response curves whereas high absolute values indicated steeper response curves. Negative slopes indicated reversed categorization. The raw response variability values ranged from 0.7 to 48.4 (median = 16.2, mean = 17.7, SD = 8.5). Low response variability indicated more consistent categorization whereas high response variability indicated less consistent, noisier categorization.</w:t>
      </w:r>
    </w:p>
    <w:p w14:paraId="35E47C3D" w14:textId="77777777" w:rsidR="00333170" w:rsidRDefault="00000000">
      <w:pPr>
        <w:pStyle w:val="BodyText"/>
      </w:pPr>
      <w:r>
        <w:t xml:space="preserve">As these one-dimensional VAS slope values were estimated from a different function than the two-dimensional VAS slopes, unlike Study 1, the slope values were not log-transformed; natural log transformation did not normalize the distribution. Instead, to standardize the data, both VAS slope and response variability values were each grand mean centered and scaled by one standard deviation (z-transformed) across all participants, contrast pairs, and time points. The z-transformed values were used in the analysis models. Table </w:t>
      </w:r>
      <w:hyperlink w:anchor="st2-vas-stats-table">
        <w:r>
          <w:fldChar w:fldCharType="begin"/>
        </w:r>
        <w:r>
          <w:instrText xml:space="preserve"> REF st2-vas-stats-table \h</w:instrText>
        </w:r>
        <w:r w:rsidR="00665F8A">
          <w:fldChar w:fldCharType="separate"/>
        </w:r>
        <w:r w:rsidR="00665F8A">
          <w:rPr>
            <w:b/>
            <w:noProof/>
          </w:rPr>
          <w:t>5</w:t>
        </w:r>
        <w:r w:rsidR="00665F8A">
          <w:rPr>
            <w:b/>
          </w:rPr>
          <w:t>.</w:t>
        </w:r>
        <w:r w:rsidR="00665F8A">
          <w:rPr>
            <w:b/>
            <w:noProof/>
          </w:rPr>
          <w:t>3</w:t>
        </w:r>
        <w:r>
          <w:fldChar w:fldCharType="end"/>
        </w:r>
      </w:hyperlink>
      <w:r>
        <w:t xml:space="preserve"> presents the summary statistics of the z-transformed VAS slope and response variability estimates from the logistic curve fit for each contrast pair on Day 1 and Day 2, averaged across n = 80 participants.</w:t>
      </w:r>
    </w:p>
    <w:p w14:paraId="197F0F3F" w14:textId="77777777" w:rsidR="00333170" w:rsidRDefault="00000000">
      <w:pPr>
        <w:pStyle w:val="TableCaption"/>
      </w:pPr>
      <w:r>
        <w:rPr>
          <w:b/>
        </w:rPr>
        <w:lastRenderedPageBreak/>
        <w:t xml:space="preserve">Table </w:t>
      </w:r>
      <w:bookmarkStart w:id="147" w:name="st2-vas-stats-table"/>
      <w:r>
        <w:rPr>
          <w:b/>
        </w:rPr>
        <w:fldChar w:fldCharType="begin"/>
      </w:r>
      <w:r>
        <w:rPr>
          <w:b/>
        </w:rPr>
        <w:instrText>STYLEREF 1 \r</w:instrText>
      </w:r>
      <w:r w:rsidR="00665F8A">
        <w:rPr>
          <w:b/>
        </w:rPr>
        <w:fldChar w:fldCharType="separate"/>
      </w:r>
      <w:r w:rsidR="00665F8A">
        <w:rPr>
          <w:b/>
          <w:noProof/>
        </w:rPr>
        <w:t>5</w:t>
      </w:r>
      <w:r>
        <w:rPr>
          <w:b/>
        </w:rPr>
        <w:fldChar w:fldCharType="end"/>
      </w:r>
      <w:r>
        <w:rPr>
          <w:b/>
        </w:rPr>
        <w:t>.</w:t>
      </w:r>
      <w:r>
        <w:rPr>
          <w:b/>
        </w:rPr>
        <w:fldChar w:fldCharType="begin"/>
      </w:r>
      <w:r>
        <w:rPr>
          <w:b/>
        </w:rPr>
        <w:instrText>SEQ chp4tab \* Arabic</w:instrText>
      </w:r>
      <w:r w:rsidR="00665F8A">
        <w:rPr>
          <w:b/>
        </w:rPr>
        <w:fldChar w:fldCharType="separate"/>
      </w:r>
      <w:r w:rsidR="00665F8A">
        <w:rPr>
          <w:b/>
          <w:noProof/>
        </w:rPr>
        <w:t>3</w:t>
      </w:r>
      <w:r>
        <w:rPr>
          <w:b/>
        </w:rPr>
        <w:fldChar w:fldCharType="end"/>
      </w:r>
      <w:bookmarkEnd w:id="147"/>
      <w:r>
        <w:rPr>
          <w:b/>
        </w:rPr>
        <w:t xml:space="preserve">: </w:t>
      </w:r>
      <w:r>
        <w:t>Summary Statistics of VAS Measures Estimated from Logistic Curve Fitting, by Contrast Pair and Day.</w:t>
      </w:r>
    </w:p>
    <w:p w14:paraId="3A78AA9F" w14:textId="77777777" w:rsidR="00333170" w:rsidRDefault="00000000">
      <w:pPr>
        <w:pStyle w:val="Figure"/>
        <w:keepNext/>
      </w:pPr>
      <w:r>
        <w:rPr>
          <w:noProof/>
        </w:rPr>
        <w:drawing>
          <wp:inline distT="0" distB="0" distL="0" distR="0" wp14:anchorId="5528D0B2" wp14:editId="067549FA">
            <wp:extent cx="4572000" cy="271919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24"/>
                    <a:stretch>
                      <a:fillRect/>
                    </a:stretch>
                  </pic:blipFill>
                  <pic:spPr bwMode="auto">
                    <a:xfrm>
                      <a:off x="0" y="0"/>
                      <a:ext cx="4572000" cy="2719192"/>
                    </a:xfrm>
                    <a:prstGeom prst="rect">
                      <a:avLst/>
                    </a:prstGeom>
                    <a:noFill/>
                  </pic:spPr>
                </pic:pic>
              </a:graphicData>
            </a:graphic>
          </wp:inline>
        </w:drawing>
      </w:r>
    </w:p>
    <w:p w14:paraId="42365B38" w14:textId="77777777" w:rsidR="00333170" w:rsidRDefault="00000000">
      <w:pPr>
        <w:pStyle w:val="Heading3"/>
      </w:pPr>
      <w:bookmarkStart w:id="148" w:name="st2-ax"/>
      <w:bookmarkStart w:id="149" w:name="_Toc203657083"/>
      <w:bookmarkEnd w:id="138"/>
      <w:bookmarkEnd w:id="145"/>
      <w:r>
        <w:t>AX discrimination perceptual training and pre-posttests</w:t>
      </w:r>
      <w:bookmarkEnd w:id="149"/>
    </w:p>
    <w:p w14:paraId="3A565BCB" w14:textId="77777777" w:rsidR="00333170" w:rsidRDefault="00000000">
      <w:pPr>
        <w:pStyle w:val="Heading4"/>
      </w:pPr>
      <w:bookmarkStart w:id="150" w:name="st2-ax-stim"/>
      <w:bookmarkStart w:id="151" w:name="_Toc203657084"/>
      <w:r>
        <w:t>Stimuli</w:t>
      </w:r>
      <w:bookmarkEnd w:id="151"/>
    </w:p>
    <w:p w14:paraId="1E0C5C88" w14:textId="77777777" w:rsidR="00333170" w:rsidRDefault="00000000">
      <w:pPr>
        <w:pStyle w:val="FirstParagraph"/>
      </w:pPr>
      <w:r>
        <w:t>In the AX perceptual discrimination task, participants were asked to judge whether two speech stimuli (token A and token X) presented in succession were the same or different words (token X may take on the same identity as A, or a different one, B). Specific exposure to linguistic diversity was manipulated as training condition for the perceptual discrimination training task. For the Low LD condition group, participants were tasked with learning Japanese vowel and consonant length contrast minimal pairs, while for the High LD condition group, participants learned both Japanese and Modern Standard Arabic (MSA) vowel and consonant length contrast minimal pairs. All groups were tested on discrimination sensitivity before and after training with a novel set of Japanese minimal pairs.</w:t>
      </w:r>
    </w:p>
    <w:p w14:paraId="5B468274" w14:textId="77777777" w:rsidR="00333170" w:rsidRDefault="00000000">
      <w:pPr>
        <w:pStyle w:val="BodyText"/>
      </w:pPr>
      <w:r>
        <w:t xml:space="preserve">The Japanese minimal pair stimuli used in the Low LD and High LD training conditions and the Japanese stimuli used in the pre-posttests were recorded by two L1 Japanese users: one male (age 25, Standard Tokyo Japanese dialect) and one female (age 38, Standard Tokyo Japanese </w:t>
      </w:r>
      <w:r>
        <w:lastRenderedPageBreak/>
        <w:t>dialect; same speaker as used for the VAS stimuli). The MSA minimal pair stimuli used in the High LD training condition were recorded by two fluent users of MSA: one male (age 28, L1 General Saudi Arabic) and one female (age 24, L1 Palestinian Arabic).</w:t>
      </w:r>
    </w:p>
    <w:p w14:paraId="3B078D0F" w14:textId="77777777" w:rsidR="00333170" w:rsidRDefault="00000000">
      <w:pPr>
        <w:pStyle w:val="BodyText"/>
      </w:pPr>
      <w:r>
        <w:t xml:space="preserve">Each keyword was embedded in a carrier sentence at two positions, roughly translating to “I say __ [once] again. __.” The Japanese carrier sentence was </w:t>
      </w:r>
      <w:r>
        <w:rPr>
          <w:rFonts w:hint="eastAsia"/>
        </w:rPr>
        <w:t>また「</w:t>
      </w:r>
      <w:r>
        <w:rPr>
          <w:rFonts w:hint="eastAsia"/>
        </w:rPr>
        <w:t>__</w:t>
      </w:r>
      <w:r>
        <w:rPr>
          <w:rFonts w:hint="eastAsia"/>
        </w:rPr>
        <w:t>」と言います。「</w:t>
      </w:r>
      <w:r>
        <w:rPr>
          <w:rFonts w:hint="eastAsia"/>
        </w:rPr>
        <w:t>__</w:t>
      </w:r>
      <w:r>
        <w:rPr>
          <w:rFonts w:hint="eastAsia"/>
        </w:rPr>
        <w:t>」</w:t>
      </w:r>
      <w:r>
        <w:rPr>
          <w:rFonts w:hint="eastAsia"/>
        </w:rPr>
        <w:t>(</w:t>
      </w:r>
      <w:r>
        <w:rPr>
          <w:i/>
          <w:iCs/>
        </w:rPr>
        <w:t>mata</w:t>
      </w:r>
      <w:r>
        <w:t xml:space="preserve"> [__] </w:t>
      </w:r>
      <w:r>
        <w:rPr>
          <w:i/>
          <w:iCs/>
        </w:rPr>
        <w:t>to iimasu.</w:t>
      </w:r>
      <w:r>
        <w:t xml:space="preserve"> [__]), and the MSA carrier sentence was أنا أقول(__) مرة أخرى. (__). (</w:t>
      </w:r>
      <w:r>
        <w:rPr>
          <w:i/>
          <w:iCs/>
        </w:rPr>
        <w:t>anaa aquulu</w:t>
      </w:r>
      <w:r>
        <w:t xml:space="preserve"> (__) </w:t>
      </w:r>
      <w:r>
        <w:rPr>
          <w:i/>
          <w:iCs/>
        </w:rPr>
        <w:t>marrata ukhraa.</w:t>
      </w:r>
      <w:r>
        <w:t xml:space="preserve"> (__). The speakers were recorded in a sound-attenuated booth with a Shure SM48 microphone fitted with foam windscreen connected via XLR cable to a Focusrite Scarlett 4i4 3rd Gen USB audio interface connected to a 2021 M1 MacBook Pro laptop. The speakers were presented with the carrier sentence with each keyword one-by-one on a computer screen and asked to produce each sentence three times at a natural speaking rate with a 1-2 second pause between each repetition. The speech was recorded in mono via Gorilla.sc with a sampling rate of 48,000 Hz. The Gorilla recording output were in .webm format and were converted to .wav format using FFmpeg (</w:t>
      </w:r>
      <w:hyperlink w:anchor="ref-tomar2006converting">
        <w:r>
          <w:rPr>
            <w:rStyle w:val="Hyperlink"/>
          </w:rPr>
          <w:t>Tomar, 2006</w:t>
        </w:r>
      </w:hyperlink>
      <w:r>
        <w:t>) for further processing in Praat.</w:t>
      </w:r>
    </w:p>
    <w:p w14:paraId="2BBB4806" w14:textId="77777777" w:rsidR="00333170" w:rsidRDefault="00000000">
      <w:pPr>
        <w:pStyle w:val="BodyText"/>
      </w:pPr>
      <w:r>
        <w:t xml:space="preserve">The keywords in the second position were excised from the recordings and the best of the three repetitions (most clear production) was chosen as the token to be used in the experiment. The “best” repetitions for each word of a minimal pair were also chosen on the basis of sounding the most acoustically similar to each other across the two within-language speakers, excluding the acoustics of the contrasting phoneme. The chosen tokens were all RMS normalized to 67 dB using the </w:t>
      </w:r>
      <w:r>
        <w:rPr>
          <w:rStyle w:val="VerbatimChar"/>
        </w:rPr>
        <w:t>Scale intensity</w:t>
      </w:r>
      <w:r>
        <w:t xml:space="preserve"> function in Praat, were appended with at least 50 ms of silence before and after the word, and were saved in both .wav and .mp3 formats.</w:t>
      </w:r>
    </w:p>
    <w:p w14:paraId="4AC6E446" w14:textId="77777777" w:rsidR="00333170" w:rsidRDefault="00000000">
      <w:pPr>
        <w:pStyle w:val="BodyText"/>
      </w:pPr>
      <w:r>
        <w:t xml:space="preserve">There were 18 Japanese minimal pairs and 18 MSA pairs used for training. For each language, there were six vowel length minimal pairs in word-medial positions, two pairs each for </w:t>
      </w:r>
      <w:r>
        <w:lastRenderedPageBreak/>
        <w:t>/a-aː, i-iː, u-uː/, and 12 consonant gemination minimal pairs in word-medial positions, three pairs each for /t-tt, k-kk, s-ss, ɕ-ɕɕ/ (the /ʃ/ consonant in MSA was treated as equivalent to the /ɕ/ consonant in Japanese). There were 25 Japanese minimal pairs used for testing: 13 vowel pairs in word-initial, word-medial, or word-final positions, /a-aː, i-iː, u-uː, e-eː, o-oː/, and 12 consonant pairs in word-medial positions, /t-tt, k-kk, s-ss, ɕ-ɕɕ, tɕ-ttɕ, n-nn/.</w:t>
      </w:r>
    </w:p>
    <w:p w14:paraId="4B301FF4" w14:textId="77777777" w:rsidR="00333170" w:rsidRDefault="00000000">
      <w:pPr>
        <w:pStyle w:val="BodyText"/>
      </w:pPr>
      <w:r>
        <w:t>The minimal pairs used in training and testing varied in segment identity, word position, and speaker identity, as is typical for high-variability phonetic training, or HVPT (</w:t>
      </w:r>
      <w:hyperlink w:anchor="ref-Bradlow1997Training">
        <w:r>
          <w:rPr>
            <w:rStyle w:val="Hyperlink"/>
          </w:rPr>
          <w:t>Bradlow et al., 1997</w:t>
        </w:r>
      </w:hyperlink>
      <w:r>
        <w:t xml:space="preserve">; </w:t>
      </w:r>
      <w:hyperlink w:anchor="ref-Bradlow1999Training">
        <w:r>
          <w:rPr>
            <w:rStyle w:val="Hyperlink"/>
          </w:rPr>
          <w:t>Bradlow et al., 1999</w:t>
        </w:r>
      </w:hyperlink>
      <w:r>
        <w:t xml:space="preserve">; </w:t>
      </w:r>
      <w:hyperlink w:anchor="ref-Lively1993Training">
        <w:r>
          <w:rPr>
            <w:rStyle w:val="Hyperlink"/>
          </w:rPr>
          <w:t>Lively et al., 1993</w:t>
        </w:r>
      </w:hyperlink>
      <w:r>
        <w:t xml:space="preserve">, </w:t>
      </w:r>
      <w:hyperlink w:anchor="ref-Lively1994Training">
        <w:r>
          <w:rPr>
            <w:rStyle w:val="Hyperlink"/>
          </w:rPr>
          <w:t>1994</w:t>
        </w:r>
      </w:hyperlink>
      <w:r>
        <w:t xml:space="preserve">; </w:t>
      </w:r>
      <w:hyperlink w:anchor="ref-Logan1991Training">
        <w:r>
          <w:rPr>
            <w:rStyle w:val="Hyperlink"/>
          </w:rPr>
          <w:t>Logan et al., 1991</w:t>
        </w:r>
      </w:hyperlink>
      <w:r>
        <w:t>). As such, the test items included more word positions and more contrasting segments for Japanese, beyond what was featured in training, in order to gauge generalizability and transfer of learning to novel positions and novel segments. The full stimulus list for the training and testing minimal pairs can be found in the Appendix.</w:t>
      </w:r>
    </w:p>
    <w:p w14:paraId="1046BB45" w14:textId="77777777" w:rsidR="00333170" w:rsidRDefault="00000000">
      <w:pPr>
        <w:pStyle w:val="Heading4"/>
      </w:pPr>
      <w:bookmarkStart w:id="152" w:name="st2-ax-proc"/>
      <w:bookmarkStart w:id="153" w:name="_Toc203657085"/>
      <w:bookmarkEnd w:id="150"/>
      <w:r>
        <w:t>Procedure</w:t>
      </w:r>
      <w:bookmarkEnd w:id="153"/>
    </w:p>
    <w:p w14:paraId="048B0190" w14:textId="77777777" w:rsidR="00333170" w:rsidRDefault="00000000">
      <w:pPr>
        <w:pStyle w:val="FirstParagraph"/>
      </w:pPr>
      <w:r>
        <w:t>Perceptual discrimination training consisted of a single training session lasting approximately 30 minutes. Participants were instructed to judge as quickly and as accurately as possible whether the two speech stimuli were the same or different words, after which they received feedback on the correctness of their response. Participants were given specific instructions to ignore speaker identity and focus on the words themselves and to use the feedback to learn how to tell the words apart.</w:t>
      </w:r>
    </w:p>
    <w:p w14:paraId="63C7AD54" w14:textId="77777777" w:rsidR="00333170" w:rsidRDefault="00000000">
      <w:pPr>
        <w:pStyle w:val="BodyText"/>
      </w:pPr>
      <w:r>
        <w:t xml:space="preserve">Figure </w:t>
      </w:r>
      <w:hyperlink w:anchor="st2-ax-trial-procedure">
        <w:r>
          <w:fldChar w:fldCharType="begin"/>
        </w:r>
        <w:r>
          <w:instrText xml:space="preserve"> REF st2-ax-trial-procedure \h</w:instrText>
        </w:r>
        <w:r w:rsidR="00665F8A">
          <w:fldChar w:fldCharType="separate"/>
        </w:r>
        <w:r w:rsidR="00665F8A">
          <w:rPr>
            <w:b/>
            <w:noProof/>
          </w:rPr>
          <w:t>5</w:t>
        </w:r>
        <w:r w:rsidR="00665F8A">
          <w:rPr>
            <w:b/>
          </w:rPr>
          <w:t>.</w:t>
        </w:r>
        <w:r w:rsidR="00665F8A">
          <w:rPr>
            <w:b/>
            <w:noProof/>
          </w:rPr>
          <w:t>1</w:t>
        </w:r>
        <w:r>
          <w:fldChar w:fldCharType="end"/>
        </w:r>
      </w:hyperlink>
      <w:r>
        <w:t>A shows the procedure for each AX trial. Following a fixation period of 500 ms, participants heard stimulus A followed by stimulus X with an interstimulus interval (ISI) of 500 ms (</w:t>
      </w:r>
      <w:hyperlink w:anchor="ref-Gerrits2004Categorical">
        <w:r>
          <w:rPr>
            <w:rStyle w:val="Hyperlink"/>
          </w:rPr>
          <w:t>Gerrits &amp; Schouten, 2004</w:t>
        </w:r>
      </w:hyperlink>
      <w:r>
        <w:t xml:space="preserve">). The participant made their response of SAME or DIFFERENT using the F or J keyboard buttons (participants were randomized into conditions that </w:t>
      </w:r>
      <w:r>
        <w:lastRenderedPageBreak/>
        <w:t xml:space="preserve">counterbalanced the mapping of SAME and DIFFERENT to the F and J keys). Reaction time was measured following the offset of stimulus X. After responding, participants saw an un-timed feedback screen, where they saw either “Correct!” in green text or “Incorrect!” in red text, as well as a confirmation of whether the pair were the “same” or “different”, with the text in either green or red depending on the correctness of their answer. Figure </w:t>
      </w:r>
      <w:hyperlink w:anchor="st2-ax-trial-procedure">
        <w:r>
          <w:fldChar w:fldCharType="begin"/>
        </w:r>
        <w:r>
          <w:instrText xml:space="preserve"> REF st2-ax-trial-procedure \h</w:instrText>
        </w:r>
        <w:r w:rsidR="00665F8A">
          <w:fldChar w:fldCharType="separate"/>
        </w:r>
        <w:r w:rsidR="00665F8A">
          <w:rPr>
            <w:b/>
            <w:noProof/>
          </w:rPr>
          <w:t>5</w:t>
        </w:r>
        <w:r w:rsidR="00665F8A">
          <w:rPr>
            <w:b/>
          </w:rPr>
          <w:t>.</w:t>
        </w:r>
        <w:r w:rsidR="00665F8A">
          <w:rPr>
            <w:b/>
            <w:noProof/>
          </w:rPr>
          <w:t>1</w:t>
        </w:r>
        <w:r>
          <w:fldChar w:fldCharType="end"/>
        </w:r>
      </w:hyperlink>
      <w:r>
        <w:t>B shows all of the possible different feedback screens. Participants had the opportunity to re-listen to the recordings of Word A and Word X of the trial any number of times and also saw the transcriptions of the words and their meanings in English. Participants pressed the spacebar to continue to the next trial.</w:t>
      </w:r>
    </w:p>
    <w:p w14:paraId="7E515C4F" w14:textId="77777777" w:rsidR="00333170" w:rsidRDefault="00000000">
      <w:pPr>
        <w:pStyle w:val="Figure"/>
        <w:keepNext/>
      </w:pPr>
      <w:r>
        <w:rPr>
          <w:noProof/>
        </w:rPr>
        <w:drawing>
          <wp:inline distT="0" distB="0" distL="0" distR="0" wp14:anchorId="05CA1B3A" wp14:editId="5CA3AA59">
            <wp:extent cx="3200519" cy="4572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25"/>
                    <a:stretch>
                      <a:fillRect/>
                    </a:stretch>
                  </pic:blipFill>
                  <pic:spPr bwMode="auto">
                    <a:xfrm>
                      <a:off x="0" y="0"/>
                      <a:ext cx="3200519" cy="4572000"/>
                    </a:xfrm>
                    <a:prstGeom prst="rect">
                      <a:avLst/>
                    </a:prstGeom>
                    <a:noFill/>
                  </pic:spPr>
                </pic:pic>
              </a:graphicData>
            </a:graphic>
          </wp:inline>
        </w:drawing>
      </w:r>
    </w:p>
    <w:p w14:paraId="124F3904" w14:textId="77777777" w:rsidR="00333170" w:rsidRDefault="00000000">
      <w:pPr>
        <w:pStyle w:val="ImageCaption"/>
      </w:pPr>
      <w:r>
        <w:rPr>
          <w:b/>
        </w:rPr>
        <w:t xml:space="preserve">Figure </w:t>
      </w:r>
      <w:bookmarkStart w:id="154" w:name="st2-ax-trial-procedure"/>
      <w:r>
        <w:rPr>
          <w:b/>
        </w:rPr>
        <w:fldChar w:fldCharType="begin"/>
      </w:r>
      <w:r>
        <w:rPr>
          <w:b/>
        </w:rPr>
        <w:instrText>STYLEREF 1 \r</w:instrText>
      </w:r>
      <w:r w:rsidR="00665F8A">
        <w:rPr>
          <w:b/>
        </w:rPr>
        <w:fldChar w:fldCharType="separate"/>
      </w:r>
      <w:r w:rsidR="00665F8A">
        <w:rPr>
          <w:b/>
          <w:noProof/>
        </w:rPr>
        <w:t>5</w:t>
      </w:r>
      <w:r>
        <w:rPr>
          <w:b/>
        </w:rPr>
        <w:fldChar w:fldCharType="end"/>
      </w:r>
      <w:r>
        <w:rPr>
          <w:b/>
        </w:rPr>
        <w:t>.</w:t>
      </w:r>
      <w:r>
        <w:rPr>
          <w:b/>
        </w:rPr>
        <w:fldChar w:fldCharType="begin"/>
      </w:r>
      <w:r>
        <w:rPr>
          <w:b/>
        </w:rPr>
        <w:instrText>SEQ chp4fig \* Arabic</w:instrText>
      </w:r>
      <w:r w:rsidR="00665F8A">
        <w:rPr>
          <w:b/>
        </w:rPr>
        <w:fldChar w:fldCharType="separate"/>
      </w:r>
      <w:r w:rsidR="00665F8A">
        <w:rPr>
          <w:b/>
          <w:noProof/>
        </w:rPr>
        <w:t>1</w:t>
      </w:r>
      <w:r>
        <w:rPr>
          <w:b/>
        </w:rPr>
        <w:fldChar w:fldCharType="end"/>
      </w:r>
      <w:bookmarkEnd w:id="154"/>
      <w:r>
        <w:rPr>
          <w:b/>
        </w:rPr>
        <w:t xml:space="preserve">: </w:t>
      </w:r>
      <w:r>
        <w:t>A. Procedure of AX discrimination trial procedure for both the training task and pre-posttests. B. Four possible of feedback screens displayed during AX discrimination training.</w:t>
      </w:r>
    </w:p>
    <w:p w14:paraId="044AFABD" w14:textId="77777777" w:rsidR="00333170" w:rsidRDefault="00000000">
      <w:pPr>
        <w:pStyle w:val="BodyText"/>
      </w:pPr>
      <w:r>
        <w:lastRenderedPageBreak/>
        <w:t>Each minimal pair was presented in four AX trial types: two “same” trial types (AA, BB) and two “different” trial types (AB, BA). The four trial types were repeated twice for each minimal pair, resulting in eight repetitions per pair. The speakers for stimuli A and X were independently randomized for each trial, meaning that trials were characterized both by the type of signal (“same” or “different”) and speaker congruency (whether A and X are spoken by the “same” or “different” speaker). This resulted in sixteen possible AX trial type x speaker congruency combinations (4</w:t>
      </w:r>
      <w:r>
        <w:rPr>
          <w:vertAlign w:val="superscript"/>
        </w:rPr>
        <w:t>2</w:t>
      </w:r>
      <w:r>
        <w:t>; A</w:t>
      </w:r>
      <w:r>
        <w:rPr>
          <w:vertAlign w:val="subscript"/>
        </w:rPr>
        <w:t>F</w:t>
      </w:r>
      <w:r>
        <w:t>A</w:t>
      </w:r>
      <w:r>
        <w:rPr>
          <w:vertAlign w:val="subscript"/>
        </w:rPr>
        <w:t>F</w:t>
      </w:r>
      <w:r>
        <w:t>, B</w:t>
      </w:r>
      <w:r>
        <w:rPr>
          <w:vertAlign w:val="subscript"/>
        </w:rPr>
        <w:t>F</w:t>
      </w:r>
      <w:r>
        <w:t>B</w:t>
      </w:r>
      <w:r>
        <w:rPr>
          <w:vertAlign w:val="subscript"/>
        </w:rPr>
        <w:t>M</w:t>
      </w:r>
      <w:r>
        <w:t>, A</w:t>
      </w:r>
      <w:r>
        <w:rPr>
          <w:vertAlign w:val="subscript"/>
        </w:rPr>
        <w:t>M</w:t>
      </w:r>
      <w:r>
        <w:t>B</w:t>
      </w:r>
      <w:r>
        <w:rPr>
          <w:vertAlign w:val="subscript"/>
        </w:rPr>
        <w:t>F</w:t>
      </w:r>
      <w:r>
        <w:t>, B</w:t>
      </w:r>
      <w:r>
        <w:rPr>
          <w:vertAlign w:val="subscript"/>
        </w:rPr>
        <w:t>M</w:t>
      </w:r>
      <w:r>
        <w:t>A</w:t>
      </w:r>
      <w:r>
        <w:rPr>
          <w:vertAlign w:val="subscript"/>
        </w:rPr>
        <w:t>M</w:t>
      </w:r>
      <w:r>
        <w:t>, etc.).</w:t>
      </w:r>
    </w:p>
    <w:p w14:paraId="4B81E58C" w14:textId="77777777" w:rsidR="00333170" w:rsidRDefault="00000000">
      <w:pPr>
        <w:pStyle w:val="BodyText"/>
      </w:pPr>
      <w:r>
        <w:t>Participants were randomly assigned to either the Low LD (trained on Japanese minimal pairs only) or High LD (trained on Japanese and MSA minimal pairs) experimental groups. To equalize the number of training trials between the two experimental groups, the Japanese minimal pairs were repeated for the Low LD group. This decision was made based on previous research on the auditory category learning of non-speech stimuli with identification training, which showed no differences in learning outcomes when training with a full set of non-repeating stimuli versus a subset of stimuli repeated to achieve the same number of training trials (</w:t>
      </w:r>
      <w:hyperlink w:anchor="ref-Obasih2023Auditory">
        <w:r>
          <w:rPr>
            <w:rStyle w:val="Hyperlink"/>
          </w:rPr>
          <w:t>Obasih et al., 2023</w:t>
        </w:r>
      </w:hyperlink>
      <w:r>
        <w:t>). Here, I made the assumption that this outcome would transfer to discrimination training with speech stimuli and that the Low LD group would not gain additional benefit from being exposed to more repetitions of the same Japanese minimal pairs compared to the High LD group.</w:t>
      </w:r>
    </w:p>
    <w:p w14:paraId="5150113D" w14:textId="77777777" w:rsidR="00333170" w:rsidRDefault="00000000">
      <w:pPr>
        <w:pStyle w:val="BodyText"/>
      </w:pPr>
      <w:r>
        <w:t>There were 288 total training trials (High LD: 18 minimal pairs x 8 repetitions x 2 languages; Low LD: 18 minimal pairs x 16 repetitions), randomized and divided into eight blocks of 36 trials each. For the High LD group, trials were blocked by training language (and randomized within language), and block order was randomized across the four Japanese blocks and four MSA blocks. Participants were able to take a timed 20-second break between blocks. The training session took approximately 20-30 minutes to complete.</w:t>
      </w:r>
    </w:p>
    <w:p w14:paraId="07B221C9" w14:textId="77777777" w:rsidR="00333170" w:rsidRDefault="00000000">
      <w:pPr>
        <w:pStyle w:val="BodyText"/>
      </w:pPr>
      <w:r>
        <w:lastRenderedPageBreak/>
        <w:t>Before and after training, participants completed identical AX discrimination tests on minimal pairs not used in training. Participants were tested on novel minimal pairs in Japanese only and did not receive feedback. The trial procedure for testing was the exact same as in training, excluding the feedback, with the speaker used for stimuli A and X randomized per trial. Participants saw each of the four trial types (AA, BB, AB, BA) once per minimal pair, resulting in a total of 100 testing trials (25 minimal pairs x 4 trial types), randomized and divided into four blocks of 25 trials each. Participants were able to take a timed 15-second break between blocks. The pre-posttests took approximately 8-10 minutes to complete.</w:t>
      </w:r>
    </w:p>
    <w:p w14:paraId="57C6E094" w14:textId="77777777" w:rsidR="00333170" w:rsidRDefault="00000000">
      <w:pPr>
        <w:pStyle w:val="Heading4"/>
      </w:pPr>
      <w:bookmarkStart w:id="155" w:name="st2-ax-prep"/>
      <w:bookmarkStart w:id="156" w:name="_Toc203657086"/>
      <w:bookmarkEnd w:id="152"/>
      <w:r>
        <w:t>Data cleaning</w:t>
      </w:r>
      <w:bookmarkEnd w:id="156"/>
    </w:p>
    <w:p w14:paraId="03A26F54" w14:textId="77777777" w:rsidR="00333170" w:rsidRDefault="00000000">
      <w:pPr>
        <w:pStyle w:val="FirstParagraph"/>
      </w:pPr>
      <w:r>
        <w:t>Data from perceptual discrimination tasks are typically analyzed by using the Signal Detection Theory (SDT) framework (</w:t>
      </w:r>
      <w:hyperlink w:anchor="ref-Hautus2021Detection">
        <w:r>
          <w:rPr>
            <w:rStyle w:val="Hyperlink"/>
          </w:rPr>
          <w:t>Hautus et al., 2021</w:t>
        </w:r>
      </w:hyperlink>
      <w:r>
        <w:t xml:space="preserve">; </w:t>
      </w:r>
      <w:hyperlink w:anchor="ref-MacMillan2002Signal">
        <w:r>
          <w:rPr>
            <w:rStyle w:val="Hyperlink"/>
          </w:rPr>
          <w:t>MacMillan, 2002</w:t>
        </w:r>
      </w:hyperlink>
      <w:r>
        <w:t xml:space="preserve">). In the case of AX speech discrimination tasks, the “signal” of interest which listeners must detect is the contrasting phonemes of minimal pairs. Participants responses to trials as “different” (they think they’ve detected the signal) and “same” (they think they’ve detected noise) are a function of some latent decision variable, which represents the amount of sensory information needed to make a response decision. The probability of responding “different” vs. “same” vary at different values of the decision variable, creating theoretical signal (responded “different”) and noise (responded “same”) distributions. Figure </w:t>
      </w:r>
      <w:hyperlink w:anchor="ong-visualize-sdt">
        <w:r>
          <w:fldChar w:fldCharType="begin"/>
        </w:r>
        <w:r>
          <w:instrText xml:space="preserve"> REF ong-visualize-sdt \h</w:instrText>
        </w:r>
        <w:r w:rsidR="00665F8A">
          <w:fldChar w:fldCharType="separate"/>
        </w:r>
        <w:r w:rsidR="00665F8A">
          <w:rPr>
            <w:b/>
            <w:noProof/>
          </w:rPr>
          <w:t>5</w:t>
        </w:r>
        <w:r w:rsidR="00665F8A">
          <w:rPr>
            <w:b/>
          </w:rPr>
          <w:t>.</w:t>
        </w:r>
        <w:r w:rsidR="00665F8A">
          <w:rPr>
            <w:b/>
            <w:noProof/>
          </w:rPr>
          <w:t>2</w:t>
        </w:r>
        <w:r>
          <w:fldChar w:fldCharType="end"/>
        </w:r>
      </w:hyperlink>
      <w:r>
        <w:t xml:space="preserve"> (</w:t>
      </w:r>
      <w:hyperlink w:anchor="ref-Ong2011Evaluating">
        <w:r>
          <w:rPr>
            <w:rStyle w:val="Hyperlink"/>
          </w:rPr>
          <w:t>Ong &amp; Coiera, 2011</w:t>
        </w:r>
      </w:hyperlink>
      <w:r>
        <w:t xml:space="preserve">) presents a graphical representation of SDT and these theoretical signal and noise response distributions. Using SDT, one can estimate two perceptual constructs: sensitivity and bias. Sensitivity refers to the accurate detection of the signal of interest amidst noise. The estimate of sensitivity, d-prime (d’), is measured as the difference in means between the two distributions after standardizing the distributions values into z-scores (Figure </w:t>
      </w:r>
      <w:hyperlink w:anchor="ong-visualize-sdt">
        <w:r>
          <w:fldChar w:fldCharType="begin"/>
        </w:r>
        <w:r>
          <w:instrText xml:space="preserve"> REF ong-visualize-sdt \h</w:instrText>
        </w:r>
        <w:r w:rsidR="00665F8A">
          <w:fldChar w:fldCharType="separate"/>
        </w:r>
        <w:r w:rsidR="00665F8A">
          <w:rPr>
            <w:b/>
            <w:noProof/>
          </w:rPr>
          <w:t>5</w:t>
        </w:r>
        <w:r w:rsidR="00665F8A">
          <w:rPr>
            <w:b/>
          </w:rPr>
          <w:t>.</w:t>
        </w:r>
        <w:r w:rsidR="00665F8A">
          <w:rPr>
            <w:b/>
            <w:noProof/>
          </w:rPr>
          <w:t>2</w:t>
        </w:r>
        <w:r>
          <w:fldChar w:fldCharType="end"/>
        </w:r>
      </w:hyperlink>
      <w:r>
        <w:t xml:space="preserve">A). Importantly, the calculation of d’ is unaffected by the estimate of response bias, </w:t>
      </w:r>
      <w:r>
        <w:rPr>
          <w:i/>
          <w:iCs/>
        </w:rPr>
        <w:t>c</w:t>
      </w:r>
      <w:r>
        <w:t xml:space="preserve">. </w:t>
      </w:r>
      <w:r>
        <w:lastRenderedPageBreak/>
        <w:t>Bias refers to a particular listener’s tendency to respond in particular way compared to a neutral baseline, regardless of the presence or absence of the signal (e.g., a preference for responding with “different”).</w:t>
      </w:r>
    </w:p>
    <w:p w14:paraId="099589AA" w14:textId="77777777" w:rsidR="00333170" w:rsidRDefault="00000000">
      <w:pPr>
        <w:pStyle w:val="Figure"/>
        <w:keepNext/>
      </w:pPr>
      <w:r>
        <w:rPr>
          <w:noProof/>
        </w:rPr>
        <w:drawing>
          <wp:inline distT="0" distB="0" distL="0" distR="0" wp14:anchorId="06D302B9" wp14:editId="4250FEC3">
            <wp:extent cx="2816453" cy="4572000"/>
            <wp:effectExtent l="0" t="0" r="317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26"/>
                    <a:stretch>
                      <a:fillRect/>
                    </a:stretch>
                  </pic:blipFill>
                  <pic:spPr bwMode="auto">
                    <a:xfrm>
                      <a:off x="0" y="0"/>
                      <a:ext cx="2816453" cy="4572000"/>
                    </a:xfrm>
                    <a:prstGeom prst="rect">
                      <a:avLst/>
                    </a:prstGeom>
                    <a:noFill/>
                  </pic:spPr>
                </pic:pic>
              </a:graphicData>
            </a:graphic>
          </wp:inline>
        </w:drawing>
      </w:r>
    </w:p>
    <w:p w14:paraId="48CEEF50" w14:textId="77777777" w:rsidR="00333170" w:rsidRDefault="00000000">
      <w:pPr>
        <w:pStyle w:val="ImageCaption"/>
      </w:pPr>
      <w:r>
        <w:rPr>
          <w:b/>
        </w:rPr>
        <w:t xml:space="preserve">Figure </w:t>
      </w:r>
      <w:bookmarkStart w:id="157" w:name="ong-visualize-sdt"/>
      <w:r>
        <w:rPr>
          <w:b/>
        </w:rPr>
        <w:fldChar w:fldCharType="begin"/>
      </w:r>
      <w:r>
        <w:rPr>
          <w:b/>
        </w:rPr>
        <w:instrText>STYLEREF 1 \r</w:instrText>
      </w:r>
      <w:r w:rsidR="00665F8A">
        <w:rPr>
          <w:b/>
        </w:rPr>
        <w:fldChar w:fldCharType="separate"/>
      </w:r>
      <w:r w:rsidR="00665F8A">
        <w:rPr>
          <w:b/>
          <w:noProof/>
        </w:rPr>
        <w:t>5</w:t>
      </w:r>
      <w:r>
        <w:rPr>
          <w:b/>
        </w:rPr>
        <w:fldChar w:fldCharType="end"/>
      </w:r>
      <w:r>
        <w:rPr>
          <w:b/>
        </w:rPr>
        <w:t>.</w:t>
      </w:r>
      <w:r>
        <w:rPr>
          <w:b/>
        </w:rPr>
        <w:fldChar w:fldCharType="begin"/>
      </w:r>
      <w:r>
        <w:rPr>
          <w:b/>
        </w:rPr>
        <w:instrText>SEQ chp4fig \* Arabic</w:instrText>
      </w:r>
      <w:r w:rsidR="00665F8A">
        <w:rPr>
          <w:b/>
        </w:rPr>
        <w:fldChar w:fldCharType="separate"/>
      </w:r>
      <w:r w:rsidR="00665F8A">
        <w:rPr>
          <w:b/>
          <w:noProof/>
        </w:rPr>
        <w:t>2</w:t>
      </w:r>
      <w:r>
        <w:rPr>
          <w:b/>
        </w:rPr>
        <w:fldChar w:fldCharType="end"/>
      </w:r>
      <w:bookmarkEnd w:id="157"/>
      <w:r>
        <w:rPr>
          <w:b/>
        </w:rPr>
        <w:t xml:space="preserve">: </w:t>
      </w:r>
      <w:r>
        <w:t>Visualization of Signal Detection Theory (from Ong and Coiera, 2011). A. Noise and signal response probability distributions as a function of a latent decision variable. D-prime (d') is calculated as the difference in distribution means and is independent from the calculation of response bias *c*. Bias *c* is calculated as the difference between the decision criterion to respond that the signal is present and the neutral point, which is the crossover between distributions. B. Types of responses for the signal response distribution (hit, false alarm) and noise response distribution (correct rejection, miss). C. The location of response criterion impacts the rate of hits and false alarms. D. Distribution attributes that affect the degree of overlap between the response distributions.</w:t>
      </w:r>
    </w:p>
    <w:p w14:paraId="45BF9E83" w14:textId="77777777" w:rsidR="00333170" w:rsidRDefault="00000000">
      <w:pPr>
        <w:pStyle w:val="BodyText"/>
      </w:pPr>
      <w:r>
        <w:t xml:space="preserve">By the SDT framework, there are two ways to be correct in the AX discrimination task and two ways to be incorrect. Figure </w:t>
      </w:r>
      <w:hyperlink w:anchor="ong-visualize-sdt">
        <w:r>
          <w:fldChar w:fldCharType="begin"/>
        </w:r>
        <w:r>
          <w:instrText xml:space="preserve"> REF ong-visualize-sdt \h</w:instrText>
        </w:r>
        <w:r w:rsidR="00665F8A">
          <w:fldChar w:fldCharType="separate"/>
        </w:r>
        <w:r w:rsidR="00665F8A">
          <w:rPr>
            <w:b/>
            <w:noProof/>
          </w:rPr>
          <w:t>5</w:t>
        </w:r>
        <w:r w:rsidR="00665F8A">
          <w:rPr>
            <w:b/>
          </w:rPr>
          <w:t>.</w:t>
        </w:r>
        <w:r w:rsidR="00665F8A">
          <w:rPr>
            <w:b/>
            <w:noProof/>
          </w:rPr>
          <w:t>2</w:t>
        </w:r>
        <w:r>
          <w:fldChar w:fldCharType="end"/>
        </w:r>
      </w:hyperlink>
      <w:r>
        <w:t xml:space="preserve">B depicts these outcomes as their parts of either the signal or noise response distribution, separated by the response criterion. An accurate response can occur </w:t>
      </w:r>
      <w:r>
        <w:lastRenderedPageBreak/>
        <w:t xml:space="preserve">by correctly detecting that two different stimuli were different (hit - signal detected) or detecting that two of the same stimuli were the same (correct rejection - noise identified). Consequently, an inaccurate response can occur by responding that two stimuli were the same when they were different (miss - signal not detected) or responding that two stimuli were different when they were the same (false alarm - noise misidentified). Thus, a simple calculation of response accuracy does not fully capture the sensory construct of perceptual sensitivity; for example, a participant who has a strong response bias and always responds with “different” would have 100% accuracy among the “different” trials but 0% accuracy among the “same” trials. Thus, to control for response bias, perceptual sensitivity is instead calculated by measuring accuracy based on the signal distribution (Figure </w:t>
      </w:r>
      <w:hyperlink w:anchor="ong-visualize-sdt">
        <w:r>
          <w:fldChar w:fldCharType="begin"/>
        </w:r>
        <w:r>
          <w:instrText xml:space="preserve"> REF ong-visualize-sdt \h</w:instrText>
        </w:r>
        <w:r w:rsidR="00665F8A">
          <w:fldChar w:fldCharType="separate"/>
        </w:r>
        <w:r w:rsidR="00665F8A">
          <w:rPr>
            <w:b/>
            <w:noProof/>
          </w:rPr>
          <w:t>5</w:t>
        </w:r>
        <w:r w:rsidR="00665F8A">
          <w:rPr>
            <w:b/>
          </w:rPr>
          <w:t>.</w:t>
        </w:r>
        <w:r w:rsidR="00665F8A">
          <w:rPr>
            <w:b/>
            <w:noProof/>
          </w:rPr>
          <w:t>2</w:t>
        </w:r>
        <w:r>
          <w:fldChar w:fldCharType="end"/>
        </w:r>
      </w:hyperlink>
      <w:r>
        <w:t xml:space="preserve">B, left), that is, the trials where listeners responded with “different” regardless of whether the signal was present or absent. Mathematically, d’ is calculated as the z-scored hit rate minus the z-scored false alarm rate. The hypothetical participant who responds “different” 100% of the time only has a 50% sensitivity accuracy when accounting for response bias, because only half of the trials to which they responded “different” truly contained the “different” signal. Figure </w:t>
      </w:r>
      <w:hyperlink w:anchor="ong-visualize-sdt">
        <w:r>
          <w:fldChar w:fldCharType="begin"/>
        </w:r>
        <w:r>
          <w:instrText xml:space="preserve"> REF ong-visualize-sdt \h</w:instrText>
        </w:r>
        <w:r w:rsidR="00665F8A">
          <w:fldChar w:fldCharType="separate"/>
        </w:r>
        <w:r w:rsidR="00665F8A">
          <w:rPr>
            <w:b/>
            <w:noProof/>
          </w:rPr>
          <w:t>5</w:t>
        </w:r>
        <w:r w:rsidR="00665F8A">
          <w:rPr>
            <w:b/>
          </w:rPr>
          <w:t>.</w:t>
        </w:r>
        <w:r w:rsidR="00665F8A">
          <w:rPr>
            <w:b/>
            <w:noProof/>
          </w:rPr>
          <w:t>2</w:t>
        </w:r>
        <w:r>
          <w:fldChar w:fldCharType="end"/>
        </w:r>
      </w:hyperlink>
      <w:r>
        <w:t xml:space="preserve">C shows how different values of response criterion changes the hit rate and false alarm rate, though it is critical to note the two examples still result in the same sensitivity d’ value as the distribution means are separated by the same distance, reinforcing the idea that d’ is independent response bias. Additionally, the degree to which these distributions overlap corresponds with the degree to which noise obfuscate the signal, and a listener’s sensory sensitivity dictates their ability to separate the distributions enough to maximize hits while minimizing false alarms (Figure </w:t>
      </w:r>
      <w:hyperlink w:anchor="ong-visualize-sdt">
        <w:r>
          <w:fldChar w:fldCharType="begin"/>
        </w:r>
        <w:r>
          <w:instrText xml:space="preserve"> REF ong-visualize-sdt \h</w:instrText>
        </w:r>
        <w:r w:rsidR="00665F8A">
          <w:fldChar w:fldCharType="separate"/>
        </w:r>
        <w:r w:rsidR="00665F8A">
          <w:rPr>
            <w:b/>
            <w:noProof/>
          </w:rPr>
          <w:t>5</w:t>
        </w:r>
        <w:r w:rsidR="00665F8A">
          <w:rPr>
            <w:b/>
          </w:rPr>
          <w:t>.</w:t>
        </w:r>
        <w:r w:rsidR="00665F8A">
          <w:rPr>
            <w:b/>
            <w:noProof/>
          </w:rPr>
          <w:t>2</w:t>
        </w:r>
        <w:r>
          <w:fldChar w:fldCharType="end"/>
        </w:r>
      </w:hyperlink>
      <w:r>
        <w:t>D). The spread of the distributions also contributes to the degree of sensory strength of the signal, as a larger spread of noise further obfuscates the signal by increasing the overlap between distributions, while a lower spread of noise reduces the overlap between distributions.</w:t>
      </w:r>
    </w:p>
    <w:p w14:paraId="6330E83F" w14:textId="77777777" w:rsidR="00333170" w:rsidRDefault="00000000">
      <w:pPr>
        <w:pStyle w:val="BodyText"/>
      </w:pPr>
      <w:r>
        <w:lastRenderedPageBreak/>
        <w:t>Although d’ can be simply mathematically calculated, a more effective analysis method to analyze discrimination data is to estimate d’ through a statistical model. In the d’ equation, hit rate and false alarm rate are obtained by averaging over trial responses, which masks variability in response decision from trial-to-trial and across minimal pairs. A generalized linear model can be used to estimate d’ by predicting participant responses as a function of the true trial signal and other predictors that may comprise the latent decision variable. This method is preferred over using the manual calculation of d’ as a continuous outcome variable in a statistical model, as it allows for the predictor covariates to contribute to explaining trial-level and item-level variability in the estimation of d’ while still controlling for response bias.</w:t>
      </w:r>
    </w:p>
    <w:p w14:paraId="664A9EDD" w14:textId="77777777" w:rsidR="00333170" w:rsidRDefault="00000000">
      <w:pPr>
        <w:pStyle w:val="BodyText"/>
      </w:pPr>
      <w:r>
        <w:t>The statistical model used to estimate d’ from the discrimination pretest and posttest data was a generalized linear mixed-effects model of a binomial distribution with a probit link transformation. The binomial model with the probit link predicts the probability of one of two responses from the participant (“different” = 1, “same” = 0), based on the true signal of the trial (“different” or “same”) and models whether other variables moderate this effect (</w:t>
      </w:r>
      <w:hyperlink w:anchor="ref-Wright2009Functions">
        <w:r>
          <w:rPr>
            <w:rStyle w:val="Hyperlink"/>
          </w:rPr>
          <w:t>Wright et al., 2009</w:t>
        </w:r>
      </w:hyperlink>
      <w:r>
        <w:t>). This analysis method was chosen as it has been successfully used before in previous literature that examined how categorization gradiency and consistency predicted non-native discrimination sensitivity (</w:t>
      </w:r>
      <w:hyperlink w:anchor="ref-Fuhrmeister2023Relationships">
        <w:r>
          <w:rPr>
            <w:rStyle w:val="Hyperlink"/>
          </w:rPr>
          <w:t>Fuhrmeister et al., 2023</w:t>
        </w:r>
      </w:hyperlink>
      <w:r>
        <w:t>).</w:t>
      </w:r>
    </w:p>
    <w:p w14:paraId="57BD664A" w14:textId="77777777" w:rsidR="00333170" w:rsidRDefault="00000000">
      <w:pPr>
        <w:pStyle w:val="BodyText"/>
      </w:pPr>
      <w:r>
        <w:t xml:space="preserve">As the statistical model estimates d’ at the trial-level, very little data pre-processing was needed. However, the data were cleaned and filtered prior to fitting the model. Starting with the full dataset (19300 trials from n = 103 participants), participants who did not return for Day 2 were first removed from the data. From the remaining data (16000 trials from n = 80 participants), reaction times (RTs) were natural log-transformed to normalize the RT distributions. The data were filtered on a per participant basis to remove trials with log-RTs three median absolute </w:t>
      </w:r>
      <w:r>
        <w:lastRenderedPageBreak/>
        <w:t>deviations (MAD) above or below the participant’s median log-RT (15654 trials). From here, all trials with raw RTs above 10 s and below 150 ms were removed from the data. The upper threshold was chosen to exclude trials unlikely to reflect task engagement while minimizing unnecessary data loss, and the lower threshold was chosen to exclude trials unlikely to reflect true cognitive processing as the RT was under the typical minimum RT needed for physiological stimulus perception and motor responses (</w:t>
      </w:r>
      <w:hyperlink w:anchor="ref-Whelan2008Effective">
        <w:r>
          <w:rPr>
            <w:rStyle w:val="Hyperlink"/>
          </w:rPr>
          <w:t>Whelan, 2008</w:t>
        </w:r>
      </w:hyperlink>
      <w:r>
        <w:t>). The final dataset consisted of 15236 trials from n = 80 participants.</w:t>
      </w:r>
    </w:p>
    <w:p w14:paraId="180A1534" w14:textId="77777777" w:rsidR="00333170" w:rsidRDefault="00000000">
      <w:pPr>
        <w:pStyle w:val="BodyText"/>
      </w:pPr>
      <w:r>
        <w:t>The reaction time data from the discrimination pretest and posttest were also analyzed, as RT is another proxy measurement of learning; in general, faster RTs at posttest reflect faster processing after a period of training and suggest that learning has occurred. The log-transformed RTs at pre- and posttest were modeled with a linear mixed-effects model to investigate the effects of experimental condition and VAS measures on change in accurate discrimination speed. The data fit to the reaction time model were further filtered from the dataset used in the d’ estimation model to include only correct trials, resulting in 11876 trials from n = 80 participants.</w:t>
      </w:r>
    </w:p>
    <w:p w14:paraId="55DC2A15" w14:textId="77777777" w:rsidR="00333170" w:rsidRDefault="00000000">
      <w:pPr>
        <w:pStyle w:val="Heading3"/>
      </w:pPr>
      <w:bookmarkStart w:id="158" w:name="st2-ldq"/>
      <w:bookmarkStart w:id="159" w:name="_Toc203657087"/>
      <w:bookmarkEnd w:id="148"/>
      <w:bookmarkEnd w:id="155"/>
      <w:r>
        <w:t>LDQ</w:t>
      </w:r>
      <w:bookmarkEnd w:id="159"/>
    </w:p>
    <w:p w14:paraId="7A473853" w14:textId="77777777" w:rsidR="00333170" w:rsidRDefault="00000000">
      <w:pPr>
        <w:pStyle w:val="FirstParagraph"/>
      </w:pPr>
      <w:r>
        <w:t xml:space="preserve">Participants completed the LDQ, which is described in detail in Section </w:t>
      </w:r>
      <w:hyperlink w:anchor="st1-ldq">
        <w:r>
          <w:fldChar w:fldCharType="begin"/>
        </w:r>
        <w:r>
          <w:instrText xml:space="preserve"> REF st1-ldq \h \r</w:instrText>
        </w:r>
        <w:r w:rsidR="00665F8A">
          <w:fldChar w:fldCharType="separate"/>
        </w:r>
        <w:r w:rsidR="00665F8A">
          <w:t>4.1.3</w:t>
        </w:r>
        <w:r>
          <w:fldChar w:fldCharType="end"/>
        </w:r>
      </w:hyperlink>
      <w:r>
        <w:t xml:space="preserve"> and can be found in Appendix. As in Study 1, the LDQ was used to measure active and passive use of and exposure to linguistic diversity through one’s language background, history, use, and experiences. The LDQ produced two aggregate scores for indices of experiential linguistic diversity: Active Multilingual Language Diversity (MLD-A) and Passive Multilingual Language Diversity (MLD-P). While experiential linguistic diversity was not a variable of interest for RQ2, the MLD-A and MLD-P scores were added to the statistical analyses as control variables. Figure </w:t>
      </w:r>
      <w:hyperlink w:anchor="st2-mld-scores">
        <w:r>
          <w:fldChar w:fldCharType="begin"/>
        </w:r>
        <w:r>
          <w:instrText xml:space="preserve"> REF st2-mld-scores \h</w:instrText>
        </w:r>
        <w:r w:rsidR="00665F8A">
          <w:fldChar w:fldCharType="separate"/>
        </w:r>
        <w:r w:rsidR="00665F8A">
          <w:rPr>
            <w:b/>
            <w:noProof/>
          </w:rPr>
          <w:t>5</w:t>
        </w:r>
        <w:r w:rsidR="00665F8A">
          <w:rPr>
            <w:b/>
          </w:rPr>
          <w:t>.</w:t>
        </w:r>
        <w:r w:rsidR="00665F8A">
          <w:rPr>
            <w:b/>
            <w:noProof/>
          </w:rPr>
          <w:t>3</w:t>
        </w:r>
        <w:r>
          <w:fldChar w:fldCharType="end"/>
        </w:r>
      </w:hyperlink>
      <w:r>
        <w:t xml:space="preserve"> shows the distribution of the calculated MLD-A and MLD-P scores for the n = 80 participants included in the analyses. </w:t>
      </w:r>
      <w:r>
        <w:lastRenderedPageBreak/>
        <w:t>These histograms show that a majority of participants reported active and/or passive use of only one language, English. Of the 80 participants, 18 had non-zero MLD-A scores, 23 has non-zero MLD-P scores, and 8 had non-zero scores for both.</w:t>
      </w:r>
    </w:p>
    <w:p w14:paraId="1948BA0C" w14:textId="77777777" w:rsidR="00333170" w:rsidRDefault="00000000">
      <w:pPr>
        <w:pStyle w:val="Figure"/>
        <w:keepNext/>
      </w:pPr>
      <w:r>
        <w:rPr>
          <w:noProof/>
        </w:rPr>
        <w:drawing>
          <wp:inline distT="0" distB="0" distL="0" distR="0" wp14:anchorId="1B2757B2" wp14:editId="384A5AB4">
            <wp:extent cx="3352983" cy="4572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27"/>
                    <a:stretch>
                      <a:fillRect/>
                    </a:stretch>
                  </pic:blipFill>
                  <pic:spPr bwMode="auto">
                    <a:xfrm>
                      <a:off x="0" y="0"/>
                      <a:ext cx="3352983" cy="4572000"/>
                    </a:xfrm>
                    <a:prstGeom prst="rect">
                      <a:avLst/>
                    </a:prstGeom>
                    <a:noFill/>
                  </pic:spPr>
                </pic:pic>
              </a:graphicData>
            </a:graphic>
          </wp:inline>
        </w:drawing>
      </w:r>
    </w:p>
    <w:p w14:paraId="1616156F" w14:textId="77777777" w:rsidR="00333170" w:rsidRDefault="00000000">
      <w:pPr>
        <w:pStyle w:val="ImageCaption"/>
      </w:pPr>
      <w:r>
        <w:rPr>
          <w:b/>
        </w:rPr>
        <w:t xml:space="preserve">Figure </w:t>
      </w:r>
      <w:bookmarkStart w:id="160" w:name="st2-mld-scores"/>
      <w:r>
        <w:rPr>
          <w:b/>
        </w:rPr>
        <w:fldChar w:fldCharType="begin"/>
      </w:r>
      <w:r>
        <w:rPr>
          <w:b/>
        </w:rPr>
        <w:instrText>STYLEREF 1 \r</w:instrText>
      </w:r>
      <w:r w:rsidR="00665F8A">
        <w:rPr>
          <w:b/>
        </w:rPr>
        <w:fldChar w:fldCharType="separate"/>
      </w:r>
      <w:r w:rsidR="00665F8A">
        <w:rPr>
          <w:b/>
          <w:noProof/>
        </w:rPr>
        <w:t>5</w:t>
      </w:r>
      <w:r>
        <w:rPr>
          <w:b/>
        </w:rPr>
        <w:fldChar w:fldCharType="end"/>
      </w:r>
      <w:r>
        <w:rPr>
          <w:b/>
        </w:rPr>
        <w:t>.</w:t>
      </w:r>
      <w:r>
        <w:rPr>
          <w:b/>
        </w:rPr>
        <w:fldChar w:fldCharType="begin"/>
      </w:r>
      <w:r>
        <w:rPr>
          <w:b/>
        </w:rPr>
        <w:instrText>SEQ chp4fig \* Arabic</w:instrText>
      </w:r>
      <w:r w:rsidR="00665F8A">
        <w:rPr>
          <w:b/>
        </w:rPr>
        <w:fldChar w:fldCharType="separate"/>
      </w:r>
      <w:r w:rsidR="00665F8A">
        <w:rPr>
          <w:b/>
          <w:noProof/>
        </w:rPr>
        <w:t>3</w:t>
      </w:r>
      <w:r>
        <w:rPr>
          <w:b/>
        </w:rPr>
        <w:fldChar w:fldCharType="end"/>
      </w:r>
      <w:bookmarkEnd w:id="160"/>
      <w:r>
        <w:rPr>
          <w:b/>
        </w:rPr>
        <w:t xml:space="preserve">: </w:t>
      </w:r>
      <w:r>
        <w:t>Histograms of MLD-A (A) and MLD-P (B) scores calculated from the LDQ. Grid lines indicate the score corresponding to balanced use of n languages. Scores in between these breakpoints represent imbalanced use of two, three, and four languages as MLD scores approach 1, 1.58, and 2, respectively.</w:t>
      </w:r>
    </w:p>
    <w:p w14:paraId="68410A34" w14:textId="77777777" w:rsidR="00333170" w:rsidRDefault="00000000">
      <w:pPr>
        <w:pStyle w:val="Heading2"/>
      </w:pPr>
      <w:bookmarkStart w:id="161" w:name="st2-results"/>
      <w:bookmarkStart w:id="162" w:name="_Toc203657088"/>
      <w:bookmarkEnd w:id="133"/>
      <w:bookmarkEnd w:id="158"/>
      <w:r>
        <w:t>Analysis and Results</w:t>
      </w:r>
      <w:bookmarkEnd w:id="162"/>
    </w:p>
    <w:p w14:paraId="223166A7" w14:textId="77777777" w:rsidR="00333170" w:rsidRDefault="00000000">
      <w:pPr>
        <w:pStyle w:val="Heading3"/>
      </w:pPr>
      <w:bookmarkStart w:id="163" w:name="st2-analysis"/>
      <w:bookmarkStart w:id="164" w:name="_Toc203657089"/>
      <w:r>
        <w:t>Analysis models and predictions</w:t>
      </w:r>
      <w:bookmarkEnd w:id="164"/>
    </w:p>
    <w:p w14:paraId="5C3BCE83" w14:textId="77777777" w:rsidR="00333170" w:rsidRDefault="00000000">
      <w:pPr>
        <w:pStyle w:val="FirstParagraph"/>
      </w:pPr>
      <w:r>
        <w:t xml:space="preserve">Recall that RQ2 asks: Can we promote gradient categorization in listeners through specific exposure to linguistic diversity via perceptual training? If so, does gradient categorization increase perceptual sensitivity to discriminate between target language phonemic contrasts? Much like </w:t>
      </w:r>
      <w:r>
        <w:lastRenderedPageBreak/>
        <w:t xml:space="preserve">Study 1, the original research plan for Study 2 had involved using the L1 and L2 slope and response variability VAS measures estimated by the logistic curve fit in latent profile analysis (LPA) to bin participants into the three </w:t>
      </w:r>
      <w:r>
        <w:rPr>
          <w:i/>
          <w:iCs/>
        </w:rPr>
        <w:t>a priori</w:t>
      </w:r>
      <w:r>
        <w:t xml:space="preserve"> response profiles hypothesized by the work of Kutlu et al. (</w:t>
      </w:r>
      <w:hyperlink w:anchor="ref-Kutlu2024Social">
        <w:r>
          <w:rPr>
            <w:rStyle w:val="Hyperlink"/>
          </w:rPr>
          <w:t>2024</w:t>
        </w:r>
      </w:hyperlink>
      <w:r>
        <w:t>) of categorical (high slope, low variability), gradient (low slope, low variability), and noisy (low slope, high variability) response patterns. Using the estimated LPA profiles at each the pretraining and posttraining time points, the analysis plan then proposed to use latent transition analysis (LTA) to estimate the transition probability of an individual transitioning to Profile B at Time 2 given profile membership in Profile A at Time 1 (</w:t>
      </w:r>
      <w:hyperlink w:anchor="ref-Nylund-Gibson2023Ten">
        <w:r>
          <w:rPr>
            <w:rStyle w:val="Hyperlink"/>
          </w:rPr>
          <w:t>Nylund-Gibson et al., 2023</w:t>
        </w:r>
      </w:hyperlink>
      <w:r>
        <w:t>) for L1 and L2 categorization. The LTA transition probabilities would have been used in the subsequent statistical analyses to answer RQ2 and explore the extent to which the AX training condition predicted transitioning to the gradient response pattern profile at Time 2 given categorical or noisy profile membership at Time 1. However, here too, the Study 2 sample’s estimated slope and response variability data did not support the 3-profile hypothesis at either Time 1 or Time 2. Thus, instead of combining them, I used the z-transformed slope and response variability values separately in the subsequent analyses to answer RQ2.</w:t>
      </w:r>
    </w:p>
    <w:p w14:paraId="7D6E5A1E" w14:textId="77777777" w:rsidR="00333170" w:rsidRDefault="00000000">
      <w:pPr>
        <w:pStyle w:val="BodyText"/>
      </w:pPr>
      <w:r>
        <w:t xml:space="preserve">To answer the first part of the question, I fit a Bayesian multivariate mixed-effects regression model to examine the effects of specific linguistic diversity delivered via perceptual discrimination training on changes in VAS slope and response variability. The model was fit using the </w:t>
      </w:r>
      <w:r>
        <w:rPr>
          <w:i/>
          <w:iCs/>
        </w:rPr>
        <w:t>brms</w:t>
      </w:r>
      <w:r>
        <w:t xml:space="preserve"> R package (</w:t>
      </w:r>
      <w:hyperlink w:anchor="ref-Burkner2017brms">
        <w:r>
          <w:rPr>
            <w:rStyle w:val="Hyperlink"/>
          </w:rPr>
          <w:t>Bürkner, 2017</w:t>
        </w:r>
      </w:hyperlink>
      <w:r>
        <w:t xml:space="preserve">). VAS slope and response variability were the response variables. Day (pretraining on Day 1 vs. posttraining on Day 2), VAS contrast language (L1 English vs. L2 Japanese), and AX discrimination training condition (Low LD vs. High LD) were used as predictor variables, including their interactions, while MLD-A, MLD-P, and the baseline </w:t>
      </w:r>
      <w:r>
        <w:lastRenderedPageBreak/>
        <w:t>AX discrimination sensitivity (d’) at pretest were used as control variables</w:t>
      </w:r>
      <w:r>
        <w:rPr>
          <w:rStyle w:val="FootnoteReference"/>
        </w:rPr>
        <w:footnoteReference w:id="12"/>
      </w:r>
      <w:r>
        <w:t xml:space="preserve">. The AX pretest d’ value was manually calculated using the </w:t>
      </w:r>
      <w:r>
        <w:rPr>
          <w:rStyle w:val="VerbatimChar"/>
        </w:rPr>
        <w:t>dprime</w:t>
      </w:r>
      <w:r>
        <w:t xml:space="preserve"> function of the </w:t>
      </w:r>
      <w:r>
        <w:rPr>
          <w:i/>
          <w:iCs/>
        </w:rPr>
        <w:t>psycho</w:t>
      </w:r>
      <w:r>
        <w:t xml:space="preserve"> R package (</w:t>
      </w:r>
      <w:hyperlink w:anchor="ref-psycho2018">
        <w:r>
          <w:rPr>
            <w:rStyle w:val="Hyperlink"/>
          </w:rPr>
          <w:t>Makowski, 2018</w:t>
        </w:r>
      </w:hyperlink>
      <w:r>
        <w:t>).</w:t>
      </w:r>
    </w:p>
    <w:p w14:paraId="0D842BA2" w14:textId="77777777" w:rsidR="00333170" w:rsidRDefault="00000000">
      <w:pPr>
        <w:pStyle w:val="BodyText"/>
      </w:pPr>
      <w:r>
        <w:t>The random effects included random intercepts by participant and AX word pair, which allows for VAS slope and response variability to vary across participants and contrast pairs on day 1. Random slopes for day and contrast language were also modeled by participant. The residual correlation between VAS slope and response variability was moderately negative (median = -0.36, 95% CrI [-0.44, -0.26]), which robustly supports the use of the multivariate model over multiple univariate models.</w:t>
      </w:r>
    </w:p>
    <w:p w14:paraId="228AAD8F" w14:textId="77777777" w:rsidR="00333170" w:rsidRDefault="00000000">
      <w:pPr>
        <w:pStyle w:val="BodyText"/>
      </w:pPr>
      <w:r>
        <w:t>While mostly exploratory, I did hypothesize a change in VAS measures after a short period of training, so I predicted a significant effect of Day and a significant interaction with AX training condition such that the changes in VAS slope and response variability from Day 1 to Day 2 would be different between the two training conditions. Specifically, I predicted that both groups would show changes in VAS measures towards more shallow slopes and lower response variability, but that this effect would be stronger for the High LD condition group. The addition of the interaction terms with VAS contrast language was largely exploratory, as I did not have specific predictions as to how the changes in VAS measures would be different between L1 and L2 categorization.</w:t>
      </w:r>
    </w:p>
    <w:p w14:paraId="3D311A45" w14:textId="77777777" w:rsidR="00333170" w:rsidRDefault="00000000">
      <w:pPr>
        <w:pStyle w:val="BodyText"/>
      </w:pPr>
      <w:r>
        <w:t xml:space="preserve">To answer the second part of the question, I ran a generalized linear mixed-effects model of the binomial distribution with the probit link function to examine the effects of the linguistic diversity training paradigm and L1/L2 VAS categorization measures on changes in L2 </w:t>
      </w:r>
      <w:r>
        <w:lastRenderedPageBreak/>
        <w:t>discrimination sensitivity. Discrimination sensitivity was modeled at the trial level by predicting participant response (“different” = 1, “same” = 0) as a function of the true signal of the trial (numerically transformed such that “different” = 0.5, “same” = -0.5), day (pretest on Day 1 vs. posttest on Day 2), and AX training condition (simple effects coded: Low LD = -0.5, High LD = 0.5) and their three way interactions. These three predictor variables were also interacted with L1 and L2 VAS slope and response variability (averaged between the within-language contrast pairs to obtain a singular estimate of slope and response variability for L1 English and L2 Japanese). The effect coefficient of signal using the probit link function represents the SDT measure of sensitivity (d’), and interaction effects with signal represent changes in d’ as a function of the interacting predictor</w:t>
      </w:r>
      <w:r>
        <w:rPr>
          <w:rStyle w:val="FootnoteReference"/>
        </w:rPr>
        <w:footnoteReference w:id="13"/>
      </w:r>
      <w:r>
        <w:t>. MLD-A and MLD-P were included as control variables, as well as the congruency of speaker identity (i.e., whether the speaker for Word A and Word X was the same or different) to control for the fact that discrimination may be easier for trials for which the speaker is congruent between stimuli A and X. Speaker congruency (</w:t>
      </w:r>
      <w:r>
        <w:rPr>
          <w:i/>
          <w:iCs/>
        </w:rPr>
        <w:t>Speaker Signal</w:t>
      </w:r>
      <w:r>
        <w:t xml:space="preserve"> in the model) as a control variable was simple effects coded (“different” = 0.5, “same” = -0.5).</w:t>
      </w:r>
    </w:p>
    <w:p w14:paraId="1FC9A24F" w14:textId="77777777" w:rsidR="00333170" w:rsidRDefault="00000000">
      <w:pPr>
        <w:pStyle w:val="BodyText"/>
      </w:pPr>
      <w:r>
        <w:t>The model also included random intercepts and random slopes for signal, by participant and AX word pair, which accounts for inherent differences between participants in discrimination ability and inherent differences in difficulty between different stimuli word pairs of stimuli. A random slope of the interaction between signal and day was also modeled by participant to allow participants to vary in their degree of change in d’ from Day 1 to Day 2.</w:t>
      </w:r>
    </w:p>
    <w:p w14:paraId="156470FE" w14:textId="77777777" w:rsidR="00333170" w:rsidRDefault="00000000">
      <w:pPr>
        <w:pStyle w:val="BodyText"/>
      </w:pPr>
      <w:r>
        <w:lastRenderedPageBreak/>
        <w:t>The AX discrimination reaction time data were analyzed using a linear mixed-effects model to predict log-transformed RT of correct trials as a function of day, AX training condition, and their interactions with L1 and L2 VAS slope and response variability. The model also included MLD-A, MLD-P, and speaker congruency as control variables</w:t>
      </w:r>
      <w:r>
        <w:rPr>
          <w:rStyle w:val="FootnoteReference"/>
        </w:rPr>
        <w:footnoteReference w:id="14"/>
      </w:r>
      <w:r>
        <w:t>. Random intercepts were modeled by participant and AX word pair, as well as a random slope for day by participant.</w:t>
      </w:r>
    </w:p>
    <w:p w14:paraId="494F6DE8" w14:textId="77777777" w:rsidR="00333170" w:rsidRDefault="00000000">
      <w:pPr>
        <w:pStyle w:val="BodyText"/>
      </w:pPr>
      <w:r>
        <w:t>For both of these models, I predicted that both experimental groups would improve in discrimination sensitivity, resulting in higher d’ scores and faster RTs for Day 2, and I predicted a significant interaction with experimental group based on the hypothesis that those in the High LD experimental group would show greater improvements in both measures than the Low LD group. I had initially predicted that those showing gradient categorization patterns after training would also see greater improvement in the discrimination measures, compared to those showing posttraining categorical and noisy categorization patterns. However, due to being unable to use LTA probabilities of profile membership across time as a predictor variable, the inclusion of the L1 and L2 VAS measures in the current models are largely exploratory rather than confirmatory.</w:t>
      </w:r>
    </w:p>
    <w:p w14:paraId="07382883" w14:textId="77777777" w:rsidR="00333170" w:rsidRDefault="00000000">
      <w:pPr>
        <w:pStyle w:val="Heading3"/>
      </w:pPr>
      <w:bookmarkStart w:id="165" w:name="st2-vas-results"/>
      <w:bookmarkStart w:id="166" w:name="_Toc203657090"/>
      <w:bookmarkEnd w:id="163"/>
      <w:r>
        <w:t>VAS pre- and posttraining results</w:t>
      </w:r>
      <w:bookmarkEnd w:id="166"/>
    </w:p>
    <w:p w14:paraId="1076EB28" w14:textId="77777777" w:rsidR="00333170" w:rsidRDefault="00000000">
      <w:pPr>
        <w:pStyle w:val="Heading4"/>
      </w:pPr>
      <w:bookmarkStart w:id="167" w:name="st2-vas-summary-stats"/>
      <w:bookmarkStart w:id="168" w:name="_Toc203657091"/>
      <w:r>
        <w:t>Descriptive statistics</w:t>
      </w:r>
      <w:bookmarkEnd w:id="168"/>
    </w:p>
    <w:p w14:paraId="3D280E89" w14:textId="77777777" w:rsidR="00333170" w:rsidRDefault="00000000">
      <w:pPr>
        <w:pStyle w:val="FirstParagraph"/>
      </w:pPr>
      <w:r>
        <w:t xml:space="preserve">Figure </w:t>
      </w:r>
      <w:hyperlink w:anchor="st2-vas-curvefit-example">
        <w:r>
          <w:fldChar w:fldCharType="begin"/>
        </w:r>
        <w:r>
          <w:instrText xml:space="preserve"> REF st2-vas-curvefit-example \h</w:instrText>
        </w:r>
        <w:r w:rsidR="00665F8A">
          <w:fldChar w:fldCharType="separate"/>
        </w:r>
        <w:r w:rsidR="00665F8A">
          <w:rPr>
            <w:b/>
            <w:noProof/>
          </w:rPr>
          <w:t>5</w:t>
        </w:r>
        <w:r w:rsidR="00665F8A">
          <w:rPr>
            <w:b/>
          </w:rPr>
          <w:t>.</w:t>
        </w:r>
        <w:r w:rsidR="00665F8A">
          <w:rPr>
            <w:b/>
            <w:noProof/>
          </w:rPr>
          <w:t>4</w:t>
        </w:r>
        <w:r>
          <w:fldChar w:fldCharType="end"/>
        </w:r>
      </w:hyperlink>
      <w:r>
        <w:t xml:space="preserve"> shows some examples of the VAS response curve fitting output. The figure serves to display the diversity of response patterns among participants. Figure </w:t>
      </w:r>
      <w:hyperlink w:anchor="st2-vas-curvefit-example">
        <w:r>
          <w:fldChar w:fldCharType="begin"/>
        </w:r>
        <w:r>
          <w:instrText xml:space="preserve"> REF st2-vas-curvefit-example \h</w:instrText>
        </w:r>
        <w:r w:rsidR="00665F8A">
          <w:fldChar w:fldCharType="separate"/>
        </w:r>
        <w:r w:rsidR="00665F8A">
          <w:rPr>
            <w:b/>
            <w:noProof/>
          </w:rPr>
          <w:t>5</w:t>
        </w:r>
        <w:r w:rsidR="00665F8A">
          <w:rPr>
            <w:b/>
          </w:rPr>
          <w:t>.</w:t>
        </w:r>
        <w:r w:rsidR="00665F8A">
          <w:rPr>
            <w:b/>
            <w:noProof/>
          </w:rPr>
          <w:t>4</w:t>
        </w:r>
        <w:r>
          <w:fldChar w:fldCharType="end"/>
        </w:r>
      </w:hyperlink>
      <w:r>
        <w:t xml:space="preserve">A shows examples of categorical, gradient, and in-between response curves at levels of low, mid, and high response variability. Figure </w:t>
      </w:r>
      <w:hyperlink w:anchor="st2-vas-curvefit-example">
        <w:r>
          <w:fldChar w:fldCharType="begin"/>
        </w:r>
        <w:r>
          <w:instrText xml:space="preserve"> REF st2-vas-curvefit-example \h</w:instrText>
        </w:r>
        <w:r w:rsidR="00665F8A">
          <w:fldChar w:fldCharType="separate"/>
        </w:r>
        <w:r w:rsidR="00665F8A">
          <w:rPr>
            <w:b/>
            <w:noProof/>
          </w:rPr>
          <w:t>5</w:t>
        </w:r>
        <w:r w:rsidR="00665F8A">
          <w:rPr>
            <w:b/>
          </w:rPr>
          <w:t>.</w:t>
        </w:r>
        <w:r w:rsidR="00665F8A">
          <w:rPr>
            <w:b/>
            <w:noProof/>
          </w:rPr>
          <w:t>4</w:t>
        </w:r>
        <w:r>
          <w:fldChar w:fldCharType="end"/>
        </w:r>
      </w:hyperlink>
      <w:r>
        <w:t xml:space="preserve">B shows several examples of noisy or unconventional response curves. For </w:t>
      </w:r>
      <w:r>
        <w:lastRenderedPageBreak/>
        <w:t xml:space="preserve">example, the middle row of </w:t>
      </w:r>
      <w:hyperlink w:anchor="st2-vas-curvefit-example">
        <w:r>
          <w:fldChar w:fldCharType="begin"/>
        </w:r>
        <w:r>
          <w:instrText xml:space="preserve"> REF st2-vas-curvefit-example \h</w:instrText>
        </w:r>
        <w:r w:rsidR="00665F8A">
          <w:fldChar w:fldCharType="separate"/>
        </w:r>
        <w:r w:rsidR="00665F8A">
          <w:rPr>
            <w:b/>
            <w:noProof/>
          </w:rPr>
          <w:t>5</w:t>
        </w:r>
        <w:r w:rsidR="00665F8A">
          <w:rPr>
            <w:b/>
          </w:rPr>
          <w:t>.</w:t>
        </w:r>
        <w:r w:rsidR="00665F8A">
          <w:rPr>
            <w:b/>
            <w:noProof/>
          </w:rPr>
          <w:t>4</w:t>
        </w:r>
        <w:r>
          <w:fldChar w:fldCharType="end"/>
        </w:r>
      </w:hyperlink>
      <w:r>
        <w:t>B shows three participants who had low amplitude between the minimum and maximum asymptotes of the curve, indicating consistent use of only a small range of ratings across the entire continuum. The bottom row also shows examples of reversed categorization, as these participants responded with high ratings (near 100, Word B) at lower steps of the primary acoustic dimension (which correspond with Word A), and vice versa. Although this figure shows just a small subset of the data, these responses patterns from the VAS task showcase the range of individual differences in categorization gradiency and consistency across the different L1 and L2 phoneme pairs.</w:t>
      </w:r>
    </w:p>
    <w:p w14:paraId="44C26FAB" w14:textId="77777777" w:rsidR="00333170" w:rsidRDefault="00000000">
      <w:pPr>
        <w:pStyle w:val="Figure"/>
        <w:keepNext/>
      </w:pPr>
      <w:r>
        <w:rPr>
          <w:noProof/>
        </w:rPr>
        <w:drawing>
          <wp:inline distT="0" distB="0" distL="0" distR="0" wp14:anchorId="1AC37774" wp14:editId="17867965">
            <wp:extent cx="4572000" cy="18288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28"/>
                    <a:stretch>
                      <a:fillRect/>
                    </a:stretch>
                  </pic:blipFill>
                  <pic:spPr bwMode="auto">
                    <a:xfrm>
                      <a:off x="0" y="0"/>
                      <a:ext cx="4572000" cy="1828800"/>
                    </a:xfrm>
                    <a:prstGeom prst="rect">
                      <a:avLst/>
                    </a:prstGeom>
                    <a:noFill/>
                  </pic:spPr>
                </pic:pic>
              </a:graphicData>
            </a:graphic>
          </wp:inline>
        </w:drawing>
      </w:r>
    </w:p>
    <w:p w14:paraId="7242BB0D" w14:textId="77777777" w:rsidR="00333170" w:rsidRDefault="00000000">
      <w:pPr>
        <w:pStyle w:val="ImageCaption"/>
      </w:pPr>
      <w:r>
        <w:rPr>
          <w:b/>
        </w:rPr>
        <w:t xml:space="preserve">Figure </w:t>
      </w:r>
      <w:bookmarkStart w:id="169" w:name="st2-vas-curvefit-example"/>
      <w:r>
        <w:rPr>
          <w:b/>
        </w:rPr>
        <w:fldChar w:fldCharType="begin"/>
      </w:r>
      <w:r>
        <w:rPr>
          <w:b/>
        </w:rPr>
        <w:instrText>STYLEREF 1 \r</w:instrText>
      </w:r>
      <w:r w:rsidR="00665F8A">
        <w:rPr>
          <w:b/>
        </w:rPr>
        <w:fldChar w:fldCharType="separate"/>
      </w:r>
      <w:r w:rsidR="00665F8A">
        <w:rPr>
          <w:b/>
          <w:noProof/>
        </w:rPr>
        <w:t>5</w:t>
      </w:r>
      <w:r>
        <w:rPr>
          <w:b/>
        </w:rPr>
        <w:fldChar w:fldCharType="end"/>
      </w:r>
      <w:r>
        <w:rPr>
          <w:b/>
        </w:rPr>
        <w:t>.</w:t>
      </w:r>
      <w:r>
        <w:rPr>
          <w:b/>
        </w:rPr>
        <w:fldChar w:fldCharType="begin"/>
      </w:r>
      <w:r>
        <w:rPr>
          <w:b/>
        </w:rPr>
        <w:instrText>SEQ chp4fig \* Arabic</w:instrText>
      </w:r>
      <w:r w:rsidR="00665F8A">
        <w:rPr>
          <w:b/>
        </w:rPr>
        <w:fldChar w:fldCharType="separate"/>
      </w:r>
      <w:r w:rsidR="00665F8A">
        <w:rPr>
          <w:b/>
          <w:noProof/>
        </w:rPr>
        <w:t>4</w:t>
      </w:r>
      <w:r>
        <w:rPr>
          <w:b/>
        </w:rPr>
        <w:fldChar w:fldCharType="end"/>
      </w:r>
      <w:bookmarkEnd w:id="169"/>
      <w:r>
        <w:rPr>
          <w:b/>
        </w:rPr>
        <w:t xml:space="preserve">: </w:t>
      </w:r>
      <w:r>
        <w:t>Examples of VAS response curves as a function of primary dimension step from the logistic curve fitting process. Above each subplot is the participant ID, their AX training condition, and the day and contrast pair for which the response curve was estimated. The x-axis represents primary dimension step (steps 1-7) and the y-axis represents VAS rating (0-100). Each subplot shows the mean curve (black line) at each step of the primary dimension based on the observed data (black points) compared to the estimated logistic curve (red line). Each subplot is labeled with the correlation between the data and the fit (R), and the raw values of estimated slope and response variability (z-scored slope and response variability in parentheses). A. Examples of categorical, gradient, and in-between response curves with low, mid, and high levels of response variability. B. Examples of unconventional response patterns, including noisy patterns with extremely high response variability, response curves with low amplitudes between the min and max asymptotes and extremely low response variability, and reversed categorization patterns with high response variability, suggesting noisy and potentially confused categorization patterns.</w:t>
      </w:r>
    </w:p>
    <w:p w14:paraId="050EC9F4" w14:textId="77777777" w:rsidR="00333170" w:rsidRDefault="00000000">
      <w:pPr>
        <w:pStyle w:val="BodyText"/>
      </w:pPr>
      <w:r>
        <w:t xml:space="preserve">Figure </w:t>
      </w:r>
      <w:hyperlink w:anchor="st2-vas-slope-var-arrow">
        <w:r>
          <w:fldChar w:fldCharType="begin"/>
        </w:r>
        <w:r>
          <w:instrText xml:space="preserve"> REF st2-vas-slope-var-arrow \h</w:instrText>
        </w:r>
        <w:r w:rsidR="00665F8A">
          <w:fldChar w:fldCharType="separate"/>
        </w:r>
        <w:r w:rsidR="00665F8A">
          <w:rPr>
            <w:b/>
            <w:noProof/>
          </w:rPr>
          <w:t>5</w:t>
        </w:r>
        <w:r w:rsidR="00665F8A">
          <w:rPr>
            <w:b/>
          </w:rPr>
          <w:t>.</w:t>
        </w:r>
        <w:r w:rsidR="00665F8A">
          <w:rPr>
            <w:b/>
            <w:noProof/>
          </w:rPr>
          <w:t>5</w:t>
        </w:r>
        <w:r>
          <w:fldChar w:fldCharType="end"/>
        </w:r>
      </w:hyperlink>
      <w:r>
        <w:t xml:space="preserve">A plots the two-dimensional space of the VAS slope and response variability measures from the curve fit estimation, by day, VAS pair, and AX training condition. Each subplot has two dots per participant, one per day, and Figure </w:t>
      </w:r>
      <w:hyperlink w:anchor="st2-vas-slope-var-arrow">
        <w:r>
          <w:fldChar w:fldCharType="begin"/>
        </w:r>
        <w:r>
          <w:instrText xml:space="preserve"> REF st2-vas-slope-var-arrow \h</w:instrText>
        </w:r>
        <w:r w:rsidR="00665F8A">
          <w:fldChar w:fldCharType="separate"/>
        </w:r>
        <w:r w:rsidR="00665F8A">
          <w:rPr>
            <w:b/>
            <w:noProof/>
          </w:rPr>
          <w:t>5</w:t>
        </w:r>
        <w:r w:rsidR="00665F8A">
          <w:rPr>
            <w:b/>
          </w:rPr>
          <w:t>.</w:t>
        </w:r>
        <w:r w:rsidR="00665F8A">
          <w:rPr>
            <w:b/>
            <w:noProof/>
          </w:rPr>
          <w:t>5</w:t>
        </w:r>
        <w:r>
          <w:fldChar w:fldCharType="end"/>
        </w:r>
      </w:hyperlink>
      <w:r>
        <w:t xml:space="preserve">B adds arrows to plot the trajectory of </w:t>
      </w:r>
      <w:r>
        <w:lastRenderedPageBreak/>
        <w:t>each participant’s change in VAS slope and response variability from Day 1 to Day 2, along with the group-level Day 1 and Day 2 spread for each subplot (dashed ellipses).</w:t>
      </w:r>
    </w:p>
    <w:p w14:paraId="23663C3B" w14:textId="77777777" w:rsidR="00333170" w:rsidRDefault="00000000">
      <w:pPr>
        <w:pStyle w:val="Figure"/>
        <w:keepNext/>
      </w:pPr>
      <w:r>
        <w:rPr>
          <w:noProof/>
        </w:rPr>
        <w:drawing>
          <wp:inline distT="0" distB="0" distL="0" distR="0" wp14:anchorId="0A916BE6" wp14:editId="1CEBCE8B">
            <wp:extent cx="4572000" cy="381028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r:embed="rId29"/>
                    <a:stretch>
                      <a:fillRect/>
                    </a:stretch>
                  </pic:blipFill>
                  <pic:spPr bwMode="auto">
                    <a:xfrm>
                      <a:off x="0" y="0"/>
                      <a:ext cx="4572000" cy="3810285"/>
                    </a:xfrm>
                    <a:prstGeom prst="rect">
                      <a:avLst/>
                    </a:prstGeom>
                    <a:noFill/>
                  </pic:spPr>
                </pic:pic>
              </a:graphicData>
            </a:graphic>
          </wp:inline>
        </w:drawing>
      </w:r>
    </w:p>
    <w:p w14:paraId="24216BD1" w14:textId="77777777" w:rsidR="00333170" w:rsidRDefault="00000000">
      <w:pPr>
        <w:pStyle w:val="ImageCaption"/>
      </w:pPr>
      <w:r>
        <w:rPr>
          <w:b/>
        </w:rPr>
        <w:t xml:space="preserve">Figure </w:t>
      </w:r>
      <w:bookmarkStart w:id="170" w:name="st2-vas-slope-var-arrow"/>
      <w:r>
        <w:rPr>
          <w:b/>
        </w:rPr>
        <w:fldChar w:fldCharType="begin"/>
      </w:r>
      <w:r>
        <w:rPr>
          <w:b/>
        </w:rPr>
        <w:instrText>STYLEREF 1 \r</w:instrText>
      </w:r>
      <w:r w:rsidR="00665F8A">
        <w:rPr>
          <w:b/>
        </w:rPr>
        <w:fldChar w:fldCharType="separate"/>
      </w:r>
      <w:r w:rsidR="00665F8A">
        <w:rPr>
          <w:b/>
          <w:noProof/>
        </w:rPr>
        <w:t>5</w:t>
      </w:r>
      <w:r>
        <w:rPr>
          <w:b/>
        </w:rPr>
        <w:fldChar w:fldCharType="end"/>
      </w:r>
      <w:r>
        <w:rPr>
          <w:b/>
        </w:rPr>
        <w:t>.</w:t>
      </w:r>
      <w:r>
        <w:rPr>
          <w:b/>
        </w:rPr>
        <w:fldChar w:fldCharType="begin"/>
      </w:r>
      <w:r>
        <w:rPr>
          <w:b/>
        </w:rPr>
        <w:instrText>SEQ chp4fig \* Arabic</w:instrText>
      </w:r>
      <w:r w:rsidR="00665F8A">
        <w:rPr>
          <w:b/>
        </w:rPr>
        <w:fldChar w:fldCharType="separate"/>
      </w:r>
      <w:r w:rsidR="00665F8A">
        <w:rPr>
          <w:b/>
          <w:noProof/>
        </w:rPr>
        <w:t>5</w:t>
      </w:r>
      <w:r>
        <w:rPr>
          <w:b/>
        </w:rPr>
        <w:fldChar w:fldCharType="end"/>
      </w:r>
      <w:bookmarkEnd w:id="170"/>
      <w:r>
        <w:rPr>
          <w:b/>
        </w:rPr>
        <w:t xml:space="preserve">: </w:t>
      </w:r>
      <w:r>
        <w:t>A. VAS slope (x-axis) and response variability (y-axis) of each participant on Day 1 (raspberry dots) and Day 2 (green dots) by contrast pair and AX training condition (Low LD n = 42, High LD n = 38). B. Same as A, but with directional arrows and summary ellipses. The directional arrows plot the change in VAS slope and response variability from Day 1 to Day 2 by participant. The colored dashed ellipses represent the 95% confidence interval about the x-y coordinates representing the pair-by-condition group mean for slope and response variability on Day 1 (raspberry) and Day 2 (green), assuming a bivariate t-distribution.</w:t>
      </w:r>
    </w:p>
    <w:p w14:paraId="3131F63C" w14:textId="77777777" w:rsidR="00333170" w:rsidRDefault="00000000">
      <w:pPr>
        <w:pStyle w:val="BodyText"/>
      </w:pPr>
      <w:r>
        <w:t xml:space="preserve">This figure has several purposes. It shows individual-level trajectories for change in slope and response variability from pretraining to posttraining. It also shows group level trends by contrast pair and AX training condition. This figure would reveal if, for example, there was a group-level trend that reflected a change towards gradient response patterns (low slope, low variability); we would expect to see most of the arrows pointing down and to the right , and the green ellipses would also be shifted relative to the raspberry ellipse to indicate such a trend. If there was a group-level trend that reflected a change towards categorical response patterns (high </w:t>
      </w:r>
      <w:r>
        <w:lastRenderedPageBreak/>
        <w:t>slope, low variability), we would expect to see most of the arrows pointing down and to the left, and for the green ellipse to be shifted as well. Similarly, if there were differential effects in change in slope and response variability based on training condition, assuming no difference at pretraining between the condition groups, we would see clear differences in the change from the raspberry ellipse to the green ellipse between the Low LD and High LD groups.</w:t>
      </w:r>
    </w:p>
    <w:p w14:paraId="64C0364F" w14:textId="77777777" w:rsidR="00333170" w:rsidRDefault="00000000">
      <w:pPr>
        <w:pStyle w:val="BodyText"/>
      </w:pPr>
      <w:r>
        <w:t xml:space="preserve">Instead, on visual inspection, the overall directions of the arrows indicate that there was not a consistent group-level trend in any particular direction from before to after training for either of the training condition groups nor for any of the contrast pairs. The change in the Day 1 to Day 2 ellipses further imply that any group-level changes reflected a change in the spread of the bivariate distributions rather than the location means for slope and response variability. For example, the Day 1 to Day 2 change in VAS slope and response variability for the </w:t>
      </w:r>
      <w:r>
        <w:rPr>
          <w:i/>
          <w:iCs/>
        </w:rPr>
        <w:t>indent</w:t>
      </w:r>
      <w:r>
        <w:t>-</w:t>
      </w:r>
      <w:r>
        <w:rPr>
          <w:i/>
          <w:iCs/>
        </w:rPr>
        <w:t>intent</w:t>
      </w:r>
      <w:r>
        <w:t xml:space="preserve"> contrast pair for the Low LD training condition indicate that the group’s distribution decreased in spread for VAS slope (smaller diameter of the green ellipse in the horizontal plane of direction), while the High LD training condition shows that the group distribution increased for both VAS slope and response variability (larger diameter of the green ellipse in both planes of direction). This figure serves to visualize both individual and group-level trends in changes in VAS slope and response variability, which are further statistically explored using the Bayesian multivariate mixed effects model.</w:t>
      </w:r>
    </w:p>
    <w:p w14:paraId="3CF05EB9" w14:textId="77777777" w:rsidR="00333170" w:rsidRDefault="00000000">
      <w:pPr>
        <w:pStyle w:val="Heading4"/>
      </w:pPr>
      <w:bookmarkStart w:id="171" w:name="st2-vas-model"/>
      <w:bookmarkStart w:id="172" w:name="_Toc203657092"/>
      <w:bookmarkEnd w:id="167"/>
      <w:r>
        <w:t>Effect of predictors on change in VAS slope and response variability</w:t>
      </w:r>
      <w:bookmarkEnd w:id="172"/>
    </w:p>
    <w:p w14:paraId="6C6EB9DE" w14:textId="77777777" w:rsidR="00333170" w:rsidRDefault="00000000">
      <w:pPr>
        <w:pStyle w:val="FirstParagraph"/>
      </w:pPr>
      <w:r>
        <w:t xml:space="preserve">The results of the Bayesian multivariate mixed-effects model predicting change in the VAS response curve measures of slope and response variability from pretraining (Day 1) to posttraining (Day 2) are presented in Table </w:t>
      </w:r>
      <w:hyperlink w:anchor="st2-vas-fixed-effects">
        <w:r>
          <w:fldChar w:fldCharType="begin"/>
        </w:r>
        <w:r>
          <w:instrText xml:space="preserve"> REF st2-vas-fixed-effects \h</w:instrText>
        </w:r>
        <w:r w:rsidR="00665F8A">
          <w:fldChar w:fldCharType="separate"/>
        </w:r>
        <w:r w:rsidR="00665F8A">
          <w:rPr>
            <w:b/>
            <w:noProof/>
          </w:rPr>
          <w:t>5</w:t>
        </w:r>
        <w:r w:rsidR="00665F8A">
          <w:rPr>
            <w:b/>
          </w:rPr>
          <w:t>.</w:t>
        </w:r>
        <w:r w:rsidR="00665F8A">
          <w:rPr>
            <w:b/>
            <w:noProof/>
          </w:rPr>
          <w:t>4</w:t>
        </w:r>
        <w:r>
          <w:fldChar w:fldCharType="end"/>
        </w:r>
      </w:hyperlink>
      <w:r>
        <w:t xml:space="preserve">. The model estimated the median of the posterior probability distribution </w:t>
      </w:r>
      <w:r>
        <w:rPr>
          <w:i/>
          <w:iCs/>
        </w:rPr>
        <w:t>b</w:t>
      </w:r>
      <w:r>
        <w:t xml:space="preserve"> of the predictor and interaction effects, the 95% highest-density interval (HDI) as </w:t>
      </w:r>
      <w:r>
        <w:lastRenderedPageBreak/>
        <w:t xml:space="preserve">the 95% credible interval (CrI), and the </w:t>
      </w:r>
      <w:r>
        <w:rPr>
          <w:i/>
          <w:iCs/>
        </w:rPr>
        <w:t>p</w:t>
      </w:r>
      <w:r>
        <w:t>-value based on the Probability of Direction (</w:t>
      </w:r>
      <w:r>
        <w:rPr>
          <w:i/>
          <w:iCs/>
        </w:rPr>
        <w:t>pd</w:t>
      </w:r>
      <w:r>
        <w:t xml:space="preserve">) reflecting the degree of confidence in the direction (positive or negative) of the effect. The random effects parameters of the model, including the standard deviation of the random intercepts and slopes, their correlations, and indices of model fit are presented in Table </w:t>
      </w:r>
      <w:hyperlink w:anchor="st2-vas-random-effects">
        <w:r>
          <w:fldChar w:fldCharType="begin"/>
        </w:r>
        <w:r>
          <w:instrText xml:space="preserve"> REF st2-vas-random-effects \h</w:instrText>
        </w:r>
        <w:r w:rsidR="00665F8A">
          <w:fldChar w:fldCharType="separate"/>
        </w:r>
        <w:r w:rsidR="00665F8A">
          <w:rPr>
            <w:b/>
            <w:noProof/>
          </w:rPr>
          <w:t>5</w:t>
        </w:r>
        <w:r w:rsidR="00665F8A">
          <w:rPr>
            <w:b/>
          </w:rPr>
          <w:t>.</w:t>
        </w:r>
        <w:r w:rsidR="00665F8A">
          <w:rPr>
            <w:b/>
            <w:noProof/>
          </w:rPr>
          <w:t>5</w:t>
        </w:r>
        <w:r>
          <w:fldChar w:fldCharType="end"/>
        </w:r>
      </w:hyperlink>
      <w:r>
        <w:t>.</w:t>
      </w:r>
    </w:p>
    <w:p w14:paraId="6EDD719B" w14:textId="77777777" w:rsidR="00333170" w:rsidRDefault="00000000">
      <w:pPr>
        <w:pStyle w:val="TableCaption"/>
      </w:pPr>
      <w:r>
        <w:rPr>
          <w:b/>
        </w:rPr>
        <w:t xml:space="preserve">Table </w:t>
      </w:r>
      <w:bookmarkStart w:id="173" w:name="st2-vas-fixed-effects"/>
      <w:r>
        <w:rPr>
          <w:b/>
        </w:rPr>
        <w:fldChar w:fldCharType="begin"/>
      </w:r>
      <w:r>
        <w:rPr>
          <w:b/>
        </w:rPr>
        <w:instrText>STYLEREF 1 \r</w:instrText>
      </w:r>
      <w:r w:rsidR="00665F8A">
        <w:rPr>
          <w:b/>
        </w:rPr>
        <w:fldChar w:fldCharType="separate"/>
      </w:r>
      <w:r w:rsidR="00665F8A">
        <w:rPr>
          <w:b/>
          <w:noProof/>
        </w:rPr>
        <w:t>5</w:t>
      </w:r>
      <w:r>
        <w:rPr>
          <w:b/>
        </w:rPr>
        <w:fldChar w:fldCharType="end"/>
      </w:r>
      <w:r>
        <w:rPr>
          <w:b/>
        </w:rPr>
        <w:t>.</w:t>
      </w:r>
      <w:r>
        <w:rPr>
          <w:b/>
        </w:rPr>
        <w:fldChar w:fldCharType="begin"/>
      </w:r>
      <w:r>
        <w:rPr>
          <w:b/>
        </w:rPr>
        <w:instrText>SEQ chp4tab \* Arabic</w:instrText>
      </w:r>
      <w:r w:rsidR="00665F8A">
        <w:rPr>
          <w:b/>
        </w:rPr>
        <w:fldChar w:fldCharType="separate"/>
      </w:r>
      <w:r w:rsidR="00665F8A">
        <w:rPr>
          <w:b/>
          <w:noProof/>
        </w:rPr>
        <w:t>4</w:t>
      </w:r>
      <w:r>
        <w:rPr>
          <w:b/>
        </w:rPr>
        <w:fldChar w:fldCharType="end"/>
      </w:r>
      <w:bookmarkEnd w:id="173"/>
      <w:r>
        <w:rPr>
          <w:b/>
        </w:rPr>
        <w:t xml:space="preserve">: </w:t>
      </w:r>
      <w:r>
        <w:t>Fixed Effects of the Bayesian Multivariate Mixed-Effects Model Predicting VAS Slope and Response Variability by Day.</w:t>
      </w:r>
    </w:p>
    <w:tbl>
      <w:tblPr>
        <w:tblW w:w="0" w:type="auto"/>
        <w:jc w:val="center"/>
        <w:tblLayout w:type="fixed"/>
        <w:tblLook w:val="0420" w:firstRow="1" w:lastRow="0" w:firstColumn="0" w:lastColumn="0" w:noHBand="0" w:noVBand="1"/>
      </w:tblPr>
      <w:tblGrid>
        <w:gridCol w:w="144"/>
        <w:gridCol w:w="2448"/>
        <w:gridCol w:w="1080"/>
        <w:gridCol w:w="1512"/>
        <w:gridCol w:w="1080"/>
        <w:gridCol w:w="1080"/>
        <w:gridCol w:w="1512"/>
        <w:gridCol w:w="1080"/>
      </w:tblGrid>
      <w:tr w:rsidR="00333170" w14:paraId="6FE1AF2D"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05C402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E168B0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Slope</w:t>
            </w: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1DFC05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Response Variability</w:t>
            </w:r>
          </w:p>
        </w:tc>
      </w:tr>
      <w:tr w:rsidR="00333170" w14:paraId="67224A11" w14:textId="77777777">
        <w:trPr>
          <w:cantSplit/>
          <w:tblHeader/>
          <w:jc w:val="center"/>
        </w:trPr>
        <w:tc>
          <w:tcPr>
            <w:tcW w:w="2592" w:type="dxa"/>
            <w:gridSpan w:val="2"/>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0A43B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D397D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7427C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2805D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center"/>
              <w:rPr>
                <w:rFonts w:eastAsia="MS Mincho" w:hAnsi="Helvetica" w:cs="Helvetica"/>
                <w:b/>
                <w:i/>
                <w:color w:val="000000"/>
                <w:sz w:val="22"/>
                <w:szCs w:val="22"/>
              </w:rPr>
            </w:pPr>
            <w:r>
              <w:rPr>
                <w:rFonts w:eastAsia="MS Mincho" w:hAnsi="Helvetica" w:cs="Helvetica"/>
                <w:b/>
                <w:i/>
                <w:color w:val="000000"/>
                <w:sz w:val="22"/>
                <w:szCs w:val="22"/>
              </w:rPr>
              <w:t>pd-p</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74FA8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BCA6D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59B28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i/>
                <w:color w:val="000000"/>
                <w:sz w:val="22"/>
                <w:szCs w:val="22"/>
              </w:rPr>
            </w:pPr>
            <w:r>
              <w:rPr>
                <w:rFonts w:eastAsia="MS Mincho" w:hAnsi="Helvetica" w:cs="Helvetica"/>
                <w:b/>
                <w:i/>
                <w:color w:val="000000"/>
                <w:sz w:val="22"/>
                <w:szCs w:val="22"/>
              </w:rPr>
              <w:t>pd-p</w:t>
            </w:r>
          </w:p>
        </w:tc>
      </w:tr>
      <w:tr w:rsidR="00333170" w14:paraId="0F3E60B3" w14:textId="77777777">
        <w:trPr>
          <w:cantSplit/>
          <w:jc w:val="center"/>
        </w:trPr>
        <w:tc>
          <w:tcPr>
            <w:tcW w:w="367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05F6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Day 1:</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86AC7"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519E6"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F82F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F311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B1B9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r>
      <w:tr w:rsidR="00333170" w14:paraId="766C7972"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07BA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3D01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(Day 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1EA5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75D6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[-0.76, 0.67]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602F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BB3E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2D69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[-0.67, 0.69]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FB8A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0.97</w:t>
            </w:r>
          </w:p>
        </w:tc>
      </w:tr>
      <w:tr w:rsidR="00333170" w14:paraId="32480542"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BF7E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1817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1002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-0.17</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EF7E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[-1.19, 0.90]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889A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5520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90DF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[-0.76, 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9AFB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0.52</w:t>
            </w:r>
          </w:p>
        </w:tc>
      </w:tr>
      <w:tr w:rsidR="00333170" w14:paraId="17B654A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E8AC6"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E809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Training Condition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7A5E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362B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[-0.35, 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F906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38B8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0.07</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D425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 0.34]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5E9C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r>
      <w:tr w:rsidR="00333170" w14:paraId="4806EF87"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A70F2"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BCB6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 x</w:t>
            </w:r>
            <w:r>
              <w:rPr>
                <w:rFonts w:eastAsia="MS Mincho" w:hAnsi="Helvetica" w:cs="Helvetica"/>
                <w:color w:val="000000"/>
                <w:sz w:val="22"/>
                <w:szCs w:val="22"/>
              </w:rPr>
              <w:br/>
              <w:t>AX Training Condition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81AC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8C3D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[-0.40, 0.25]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F31F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C45B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B62C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[-0.20, 0.48]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982A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w:t>
            </w:r>
          </w:p>
        </w:tc>
      </w:tr>
      <w:tr w:rsidR="00333170" w14:paraId="4EB3DC74" w14:textId="77777777">
        <w:trPr>
          <w:cantSplit/>
          <w:jc w:val="center"/>
        </w:trPr>
        <w:tc>
          <w:tcPr>
            <w:tcW w:w="367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FEF3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Change from Day 1 to 2:</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94E19"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6009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206E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EFE5F"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1360F"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r>
      <w:tr w:rsidR="00333170" w14:paraId="1C3CEF9D"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D236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441B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from Day 1 to 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B049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CFF2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[-0.10, 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49E1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25B1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D165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 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EB5A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r>
      <w:tr w:rsidR="00333170" w14:paraId="78A9ED0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1293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7BC6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3EB4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5C22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 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7522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85EA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0.15</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4833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[-0.05, 0.35]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9A3B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w:t>
            </w:r>
          </w:p>
        </w:tc>
      </w:tr>
      <w:tr w:rsidR="00333170" w14:paraId="2E27DA27"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63D8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3D2D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Training Condition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C57A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0.15</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C4BF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[-0.06, 0.37]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AD41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83BC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0.15</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9C93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[-0.05, 0.37]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9E66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0.15</w:t>
            </w:r>
          </w:p>
        </w:tc>
      </w:tr>
      <w:tr w:rsidR="00333170" w14:paraId="0BDC1186"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E8C58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EE070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 x</w:t>
            </w:r>
            <w:r>
              <w:rPr>
                <w:rFonts w:eastAsia="MS Mincho" w:hAnsi="Helvetica" w:cs="Helvetica"/>
                <w:color w:val="000000"/>
                <w:sz w:val="22"/>
                <w:szCs w:val="22"/>
              </w:rPr>
              <w:br/>
              <w:t>AX Training Condition</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90B2F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2DBD1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[-0.47, 0.31]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BCF22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0.64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A29C3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0.10</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50757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[-0.28, 0.50]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B78E5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r>
      <w:tr w:rsidR="00333170" w14:paraId="4A275B08" w14:textId="77777777">
        <w:trPr>
          <w:cantSplit/>
          <w:jc w:val="center"/>
        </w:trPr>
        <w:tc>
          <w:tcPr>
            <w:tcW w:w="9936"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498EF7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Estimate = median of the posterior probability distribution; CrI = Credible Interval (95% highest-density interval); </w:t>
            </w:r>
            <w:r>
              <w:rPr>
                <w:rFonts w:eastAsia="MS Mincho" w:hAnsi="Helvetica" w:cs="Helvetica"/>
                <w:i/>
                <w:color w:val="000000"/>
                <w:sz w:val="22"/>
                <w:szCs w:val="22"/>
              </w:rPr>
              <w:t>pd-p</w:t>
            </w:r>
            <w:r>
              <w:rPr>
                <w:rFonts w:eastAsia="MS Mincho" w:hAnsi="Helvetica" w:cs="Helvetica"/>
                <w:color w:val="000000"/>
                <w:sz w:val="22"/>
                <w:szCs w:val="22"/>
              </w:rPr>
              <w:t xml:space="preserve"> = p-value calculated from Probability of Direction (pd)</w:t>
            </w:r>
          </w:p>
        </w:tc>
      </w:tr>
      <w:tr w:rsidR="00333170" w14:paraId="320175F9" w14:textId="77777777">
        <w:trPr>
          <w:cantSplit/>
          <w:jc w:val="center"/>
        </w:trPr>
        <w:tc>
          <w:tcPr>
            <w:tcW w:w="9936"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2DC219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(VAS Slope, VAS Response Variability) ~ Day * Contrast Language * AX Training Condition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 1 Discrimination Sensitivity</w:t>
            </w:r>
            <w:r>
              <w:rPr>
                <w:rFonts w:eastAsia="MS Mincho" w:hAnsi="Helvetica" w:cs="Helvetica"/>
                <w:color w:val="000000"/>
                <w:sz w:val="22"/>
                <w:szCs w:val="22"/>
              </w:rPr>
              <w:t xml:space="preserve"> + (1 + Day + Contrast Language | Participant) + (1 | VAS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333170" w14:paraId="0DD46E26" w14:textId="77777777">
        <w:trPr>
          <w:cantSplit/>
          <w:jc w:val="center"/>
        </w:trPr>
        <w:tc>
          <w:tcPr>
            <w:tcW w:w="9936"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D179C4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The variable Day was dummy coded (Day 1 = reference level). VAS Contrast Language was simple effects coded (English = -0.5, Japanese = 0.5). AX Training Condition was simple effects coded (Low LD = -0.5, High LD = 0.5). </w:t>
            </w:r>
            <w:r>
              <w:rPr>
                <w:rFonts w:eastAsia="MS Mincho" w:hAnsi="Helvetica" w:cs="Helvetica"/>
                <w:i/>
                <w:color w:val="000000"/>
                <w:sz w:val="22"/>
                <w:szCs w:val="22"/>
              </w:rPr>
              <w:t>pd-p</w:t>
            </w:r>
            <w:r>
              <w:rPr>
                <w:rFonts w:eastAsia="MS Mincho" w:hAnsi="Helvetica" w:cs="Helvetica"/>
                <w:color w:val="000000"/>
                <w:sz w:val="22"/>
                <w:szCs w:val="22"/>
              </w:rPr>
              <w:t xml:space="preserve"> was calculated using the </w:t>
            </w:r>
            <w:r>
              <w:rPr>
                <w:rFonts w:eastAsia="MS Mincho" w:hAnsi="Helvetica" w:cs="Helvetica"/>
                <w:i/>
                <w:color w:val="000000"/>
                <w:sz w:val="22"/>
                <w:szCs w:val="22"/>
              </w:rPr>
              <w:t>bayestestR</w:t>
            </w:r>
            <w:r>
              <w:rPr>
                <w:rFonts w:eastAsia="MS Mincho" w:hAnsi="Helvetica" w:cs="Helvetica"/>
                <w:color w:val="000000"/>
                <w:sz w:val="22"/>
                <w:szCs w:val="22"/>
              </w:rPr>
              <w:t xml:space="preserve"> R package (v0.16.0; Makowski et al., 2019).</w:t>
            </w:r>
          </w:p>
        </w:tc>
      </w:tr>
      <w:tr w:rsidR="00333170" w14:paraId="717C4B87" w14:textId="77777777">
        <w:trPr>
          <w:cantSplit/>
          <w:jc w:val="center"/>
        </w:trPr>
        <w:tc>
          <w:tcPr>
            <w:tcW w:w="9936"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9926D6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486A79F2" w14:textId="77777777" w:rsidR="00333170" w:rsidRDefault="00000000">
      <w:pPr>
        <w:pStyle w:val="BodyText"/>
      </w:pPr>
      <w:r>
        <w:t>The analysis revealed that there were no robust effects on VAS slope and response variability, as all the predictors had credible intervals that contained zero. These results suggest that not only did AX training condition have no effect on changing VAS slope and response variability for either L1 or L2, but that VAS slope and response variability at the group-level did not significantly change at all from pretraining to posttraining.</w:t>
      </w:r>
    </w:p>
    <w:p w14:paraId="37D51527" w14:textId="77777777" w:rsidR="00333170" w:rsidRDefault="00000000">
      <w:pPr>
        <w:pStyle w:val="TableCaption"/>
      </w:pPr>
      <w:r>
        <w:rPr>
          <w:b/>
        </w:rPr>
        <w:lastRenderedPageBreak/>
        <w:t xml:space="preserve">Table </w:t>
      </w:r>
      <w:bookmarkStart w:id="174" w:name="st2-vas-random-effects"/>
      <w:r>
        <w:rPr>
          <w:b/>
        </w:rPr>
        <w:fldChar w:fldCharType="begin"/>
      </w:r>
      <w:r>
        <w:rPr>
          <w:b/>
        </w:rPr>
        <w:instrText>STYLEREF 1 \r</w:instrText>
      </w:r>
      <w:r w:rsidR="00665F8A">
        <w:rPr>
          <w:b/>
        </w:rPr>
        <w:fldChar w:fldCharType="separate"/>
      </w:r>
      <w:r w:rsidR="00665F8A">
        <w:rPr>
          <w:b/>
          <w:noProof/>
        </w:rPr>
        <w:t>5</w:t>
      </w:r>
      <w:r>
        <w:rPr>
          <w:b/>
        </w:rPr>
        <w:fldChar w:fldCharType="end"/>
      </w:r>
      <w:r>
        <w:rPr>
          <w:b/>
        </w:rPr>
        <w:t>.</w:t>
      </w:r>
      <w:r>
        <w:rPr>
          <w:b/>
        </w:rPr>
        <w:fldChar w:fldCharType="begin"/>
      </w:r>
      <w:r>
        <w:rPr>
          <w:b/>
        </w:rPr>
        <w:instrText>SEQ chp4tab \* Arabic</w:instrText>
      </w:r>
      <w:r w:rsidR="00665F8A">
        <w:rPr>
          <w:b/>
        </w:rPr>
        <w:fldChar w:fldCharType="separate"/>
      </w:r>
      <w:r w:rsidR="00665F8A">
        <w:rPr>
          <w:b/>
          <w:noProof/>
        </w:rPr>
        <w:t>5</w:t>
      </w:r>
      <w:r>
        <w:rPr>
          <w:b/>
        </w:rPr>
        <w:fldChar w:fldCharType="end"/>
      </w:r>
      <w:bookmarkEnd w:id="174"/>
      <w:r>
        <w:rPr>
          <w:b/>
        </w:rPr>
        <w:t xml:space="preserve">: </w:t>
      </w:r>
      <w:r>
        <w:t>Random Effects and Model Fit of the Bayesian Multivariate Mixed-Effects Model Predicting VAS Slope and Response Variability by Day.</w:t>
      </w:r>
    </w:p>
    <w:tbl>
      <w:tblPr>
        <w:tblW w:w="0" w:type="auto"/>
        <w:jc w:val="center"/>
        <w:tblLayout w:type="fixed"/>
        <w:tblLook w:val="0420" w:firstRow="1" w:lastRow="0" w:firstColumn="0" w:lastColumn="0" w:noHBand="0" w:noVBand="1"/>
      </w:tblPr>
      <w:tblGrid>
        <w:gridCol w:w="1440"/>
        <w:gridCol w:w="1152"/>
        <w:gridCol w:w="1440"/>
        <w:gridCol w:w="1440"/>
        <w:gridCol w:w="1440"/>
        <w:gridCol w:w="1440"/>
        <w:gridCol w:w="1440"/>
        <w:gridCol w:w="1440"/>
      </w:tblGrid>
      <w:tr w:rsidR="00333170" w14:paraId="148F3113"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49943A7"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p>
        </w:tc>
        <w:tc>
          <w:tcPr>
            <w:tcW w:w="4320"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6C4FFE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Slope</w:t>
            </w:r>
          </w:p>
        </w:tc>
        <w:tc>
          <w:tcPr>
            <w:tcW w:w="4320"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E9A67D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Response Variability</w:t>
            </w:r>
          </w:p>
        </w:tc>
      </w:tr>
      <w:tr w:rsidR="00333170" w14:paraId="03D32DBB" w14:textId="77777777">
        <w:trPr>
          <w:cantSplit/>
          <w:tblHeader/>
          <w:jc w:val="center"/>
        </w:trPr>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5A6AB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BBB20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Random Effect</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A9E3C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94215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CFA42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Slope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D84F3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62F66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937A9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Slope ~ Slope Corr.</w:t>
            </w:r>
          </w:p>
        </w:tc>
      </w:tr>
      <w:tr w:rsidR="00333170" w14:paraId="03BC0AB5" w14:textId="77777777">
        <w:trPr>
          <w:cantSplit/>
          <w:jc w:val="center"/>
        </w:trPr>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E12D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6570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601A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0.52</w:t>
            </w:r>
            <w:r>
              <w:rPr>
                <w:rFonts w:eastAsia="MS Mincho" w:hAnsi="Helvetica" w:cs="Helvetica"/>
                <w:color w:val="000000"/>
                <w:sz w:val="22"/>
                <w:szCs w:val="22"/>
              </w:rPr>
              <w:br/>
              <w:t>[0.42, 0.64]</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A80DF"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EAD19"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379D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0.53</w:t>
            </w:r>
            <w:r>
              <w:rPr>
                <w:rFonts w:eastAsia="MS Mincho" w:hAnsi="Helvetica" w:cs="Helvetica"/>
                <w:color w:val="000000"/>
                <w:sz w:val="22"/>
                <w:szCs w:val="22"/>
              </w:rPr>
              <w:br/>
              <w:t>[0.42, 0.65]</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6EEB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0139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556F701A"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3717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5709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Day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C78A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0.06</w:t>
            </w:r>
            <w:r>
              <w:rPr>
                <w:rFonts w:eastAsia="MS Mincho" w:hAnsi="Helvetica" w:cs="Helvetica"/>
                <w:color w:val="000000"/>
                <w:sz w:val="22"/>
                <w:szCs w:val="22"/>
              </w:rPr>
              <w:br/>
              <w:t>[0.00, 0.18]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DF39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-0.09</w:t>
            </w:r>
            <w:r>
              <w:rPr>
                <w:rFonts w:eastAsia="MS Mincho" w:hAnsi="Helvetica" w:cs="Helvetica"/>
                <w:color w:val="000000"/>
                <w:sz w:val="22"/>
                <w:szCs w:val="22"/>
              </w:rPr>
              <w:br/>
              <w:t>[-0.89, 0.81]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7B06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7BF4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0.10</w:t>
            </w:r>
            <w:r>
              <w:rPr>
                <w:rFonts w:eastAsia="MS Mincho" w:hAnsi="Helvetica" w:cs="Helvetica"/>
                <w:color w:val="000000"/>
                <w:sz w:val="22"/>
                <w:szCs w:val="22"/>
              </w:rPr>
              <w:br/>
              <w:t>[0.00, 0.25]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2E34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0.35</w:t>
            </w:r>
            <w:r>
              <w:rPr>
                <w:rFonts w:eastAsia="MS Mincho" w:hAnsi="Helvetica" w:cs="Helvetica"/>
                <w:color w:val="000000"/>
                <w:sz w:val="22"/>
                <w:szCs w:val="22"/>
              </w:rPr>
              <w:br/>
              <w:t>[-0.42, 0.99]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63A1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569338EA"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C76EE"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B480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6030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0.38</w:t>
            </w:r>
            <w:r>
              <w:rPr>
                <w:rFonts w:eastAsia="MS Mincho" w:hAnsi="Helvetica" w:cs="Helvetica"/>
                <w:color w:val="000000"/>
                <w:sz w:val="22"/>
                <w:szCs w:val="22"/>
              </w:rPr>
              <w:br/>
              <w:t>[0.19, 0.57]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F64B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0.09</w:t>
            </w:r>
            <w:r>
              <w:rPr>
                <w:rFonts w:eastAsia="MS Mincho" w:hAnsi="Helvetica" w:cs="Helvetica"/>
                <w:color w:val="000000"/>
                <w:sz w:val="22"/>
                <w:szCs w:val="22"/>
              </w:rPr>
              <w:br/>
              <w:t>[-0.35, 0.49]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757F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-0.18</w:t>
            </w:r>
            <w:r>
              <w:rPr>
                <w:rFonts w:eastAsia="MS Mincho" w:hAnsi="Helvetica" w:cs="Helvetica"/>
                <w:color w:val="000000"/>
                <w:sz w:val="22"/>
                <w:szCs w:val="22"/>
              </w:rPr>
              <w:br/>
              <w:t>[-0.97, 0.70]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5401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0.45</w:t>
            </w:r>
            <w:r>
              <w:rPr>
                <w:rFonts w:eastAsia="MS Mincho" w:hAnsi="Helvetica" w:cs="Helvetica"/>
                <w:color w:val="000000"/>
                <w:sz w:val="22"/>
                <w:szCs w:val="22"/>
              </w:rPr>
              <w:br/>
              <w:t>[0.29, 0.61]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9A5F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-0.06</w:t>
            </w:r>
            <w:r>
              <w:rPr>
                <w:rFonts w:eastAsia="MS Mincho" w:hAnsi="Helvetica" w:cs="Helvetica"/>
                <w:color w:val="000000"/>
                <w:sz w:val="22"/>
                <w:szCs w:val="22"/>
              </w:rPr>
              <w:br/>
              <w:t>[-0.42, 0.31]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2257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-0.31</w:t>
            </w:r>
            <w:r>
              <w:rPr>
                <w:rFonts w:eastAsia="MS Mincho" w:hAnsi="Helvetica" w:cs="Helvetica"/>
                <w:color w:val="000000"/>
                <w:sz w:val="22"/>
                <w:szCs w:val="22"/>
              </w:rPr>
              <w:br/>
              <w:t>[-0.95, 0.61]</w:t>
            </w:r>
          </w:p>
        </w:tc>
      </w:tr>
      <w:tr w:rsidR="00333170" w14:paraId="380396D3"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B532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2F45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36A6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0.50</w:t>
            </w:r>
            <w:r>
              <w:rPr>
                <w:rFonts w:eastAsia="MS Mincho" w:hAnsi="Helvetica" w:cs="Helvetica"/>
                <w:color w:val="000000"/>
                <w:sz w:val="22"/>
                <w:szCs w:val="22"/>
              </w:rPr>
              <w:br/>
              <w:t>[0.16, 1.31]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65E0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2974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32D8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0.46</w:t>
            </w:r>
            <w:r>
              <w:rPr>
                <w:rFonts w:eastAsia="MS Mincho" w:hAnsi="Helvetica" w:cs="Helvetica"/>
                <w:color w:val="000000"/>
                <w:sz w:val="22"/>
                <w:szCs w:val="22"/>
              </w:rPr>
              <w:br/>
              <w:t>[0.15, 1.25]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5811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6E172"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32443879"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BDF04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B77C2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23C6F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0.57</w:t>
            </w:r>
            <w:r>
              <w:rPr>
                <w:rFonts w:eastAsia="MS Mincho" w:hAnsi="Helvetica" w:cs="Helvetica"/>
                <w:color w:val="000000"/>
                <w:sz w:val="22"/>
                <w:szCs w:val="22"/>
              </w:rPr>
              <w:br/>
              <w:t>[0.51, 0.63]</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945B1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77D3D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064E9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0.54</w:t>
            </w:r>
            <w:r>
              <w:rPr>
                <w:rFonts w:eastAsia="MS Mincho" w:hAnsi="Helvetica" w:cs="Helvetica"/>
                <w:color w:val="000000"/>
                <w:sz w:val="22"/>
                <w:szCs w:val="22"/>
              </w:rPr>
              <w:br/>
              <w:t>[0.48, 0.59]</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030519"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E77A1C"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2961662E" w14:textId="77777777">
        <w:trPr>
          <w:cantSplit/>
          <w:jc w:val="center"/>
        </w:trPr>
        <w:tc>
          <w:tcPr>
            <w:tcW w:w="403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74B8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Bayes R</w:t>
            </w:r>
            <w:r>
              <w:rPr>
                <w:rFonts w:eastAsia="MS Mincho" w:hAnsi="Helvetica" w:cs="Helvetica"/>
                <w:b/>
                <w:color w:val="000000"/>
                <w:sz w:val="22"/>
                <w:szCs w:val="22"/>
                <w:vertAlign w:val="superscript"/>
              </w:rPr>
              <w:t>2</w:t>
            </w:r>
            <w:r>
              <w:rPr>
                <w:rFonts w:eastAsia="MS Mincho" w:hAnsi="Helvetica" w:cs="Helvetica"/>
                <w:color w:val="000000"/>
                <w:sz w:val="22"/>
                <w:szCs w:val="22"/>
                <w:vertAlign w:val="superscript"/>
              </w:rPr>
              <w:t>Note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A5902"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57412"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2C84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A41A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59927"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0EB9BA4F"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9B3A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EB9D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432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BECE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0.40</w:t>
            </w:r>
            <w:r>
              <w:rPr>
                <w:rFonts w:eastAsia="MS Mincho" w:hAnsi="Helvetica" w:cs="Helvetica"/>
                <w:color w:val="000000"/>
                <w:sz w:val="22"/>
                <w:szCs w:val="22"/>
              </w:rPr>
              <w:br/>
              <w:t>[0.34, 0.46]</w:t>
            </w:r>
          </w:p>
        </w:tc>
        <w:tc>
          <w:tcPr>
            <w:tcW w:w="432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B5F0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0.48</w:t>
            </w:r>
            <w:r>
              <w:rPr>
                <w:rFonts w:eastAsia="MS Mincho" w:hAnsi="Helvetica" w:cs="Helvetica"/>
                <w:color w:val="000000"/>
                <w:sz w:val="22"/>
                <w:szCs w:val="22"/>
              </w:rPr>
              <w:br/>
              <w:t>[0.42, 0.53]</w:t>
            </w:r>
          </w:p>
        </w:tc>
      </w:tr>
      <w:tr w:rsidR="00333170" w14:paraId="53CC9565" w14:textId="77777777">
        <w:trPr>
          <w:cantSplit/>
          <w:jc w:val="center"/>
        </w:trPr>
        <w:tc>
          <w:tcPr>
            <w:tcW w:w="403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D1A9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Residual Correlation</w:t>
            </w:r>
            <w:r>
              <w:rPr>
                <w:rFonts w:eastAsia="MS Mincho" w:hAnsi="Helvetica" w:cs="Helvetica"/>
                <w:color w:val="000000"/>
                <w:sz w:val="22"/>
                <w:szCs w:val="22"/>
                <w:vertAlign w:val="superscript"/>
              </w:rPr>
              <w:t>Note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25EB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9358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65C39"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CBFB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299A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37E89212" w14:textId="77777777">
        <w:trPr>
          <w:cantSplit/>
          <w:jc w:val="center"/>
        </w:trPr>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A8C30B6"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592" w:type="dxa"/>
            <w:gridSpan w:val="2"/>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F359AF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Slope ~</w:t>
            </w:r>
            <w:r>
              <w:rPr>
                <w:rFonts w:eastAsia="MS Mincho" w:hAnsi="Helvetica" w:cs="Helvetica"/>
                <w:color w:val="000000"/>
                <w:sz w:val="22"/>
                <w:szCs w:val="22"/>
              </w:rPr>
              <w:br/>
              <w:t>VAS Resp. Var.</w:t>
            </w: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68708A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2880" w:type="dxa"/>
            <w:gridSpan w:val="2"/>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564432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-0.36</w:t>
            </w:r>
            <w:r>
              <w:rPr>
                <w:rFonts w:eastAsia="MS Mincho" w:hAnsi="Helvetica" w:cs="Helvetica"/>
                <w:color w:val="000000"/>
                <w:sz w:val="22"/>
                <w:szCs w:val="22"/>
              </w:rPr>
              <w:br/>
              <w:t>[-0.44, -0.26]</w:t>
            </w: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271813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77613F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25DCD36B" w14:textId="77777777">
        <w:trPr>
          <w:cantSplit/>
          <w:jc w:val="center"/>
        </w:trPr>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70387DE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Participant</w:t>
            </w:r>
          </w:p>
        </w:tc>
        <w:tc>
          <w:tcPr>
            <w:tcW w:w="1152"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4241E33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80</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74B5F9D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VAS</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043F611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0E7B6B1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observations</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2FC9429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640</w:t>
            </w:r>
          </w:p>
        </w:tc>
        <w:tc>
          <w:tcPr>
            <w:tcW w:w="2880" w:type="dxa"/>
            <w:gridSpan w:val="2"/>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570CEC9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6841D780" w14:textId="77777777">
        <w:trPr>
          <w:cantSplit/>
          <w:jc w:val="center"/>
        </w:trPr>
        <w:tc>
          <w:tcPr>
            <w:tcW w:w="11232"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3A767B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CrI = Credible Interval (95% highest density interval); Int. = Intercept; Cor. = Correlation; Resp. Var. = Response Variability</w:t>
            </w:r>
          </w:p>
        </w:tc>
      </w:tr>
      <w:tr w:rsidR="00333170" w14:paraId="1BB4E01A"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0F5406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(VAS Slope, VAS Response Variability) ~ Day * Contrast Language * AX Condition Group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 1 Discrimination Sensitivity</w:t>
            </w:r>
            <w:r>
              <w:rPr>
                <w:rFonts w:eastAsia="MS Mincho" w:hAnsi="Helvetica" w:cs="Helvetica"/>
                <w:color w:val="000000"/>
                <w:sz w:val="22"/>
                <w:szCs w:val="22"/>
              </w:rPr>
              <w:t xml:space="preserve"> + (1 + Day + Contrast Language | Participant) + (1 | VAS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w:t>
            </w:r>
          </w:p>
        </w:tc>
      </w:tr>
      <w:tr w:rsidR="00333170" w14:paraId="52F172F9"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50604C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Note</w:t>
            </w:r>
            <w:r>
              <w:rPr>
                <w:rFonts w:eastAsia="MS Mincho" w:hAnsi="Helvetica" w:cs="Helvetica"/>
                <w:color w:val="000000"/>
                <w:sz w:val="22"/>
                <w:szCs w:val="22"/>
              </w:rPr>
              <w:t>The estimated Bayes R</w:t>
            </w:r>
            <w:r>
              <w:rPr>
                <w:rFonts w:eastAsia="MS Mincho" w:hAnsi="Helvetica" w:cs="Helvetica"/>
                <w:color w:val="000000"/>
                <w:sz w:val="22"/>
                <w:szCs w:val="22"/>
                <w:vertAlign w:val="superscript"/>
              </w:rPr>
              <w:t>2</w:t>
            </w:r>
            <w:r>
              <w:rPr>
                <w:rFonts w:eastAsia="MS Mincho" w:hAnsi="Helvetica" w:cs="Helvetica"/>
                <w:color w:val="000000"/>
                <w:sz w:val="22"/>
                <w:szCs w:val="22"/>
              </w:rPr>
              <w:t xml:space="preserve"> values for each response variable are presented with the 2.5% and 97.5% quantile range. The estimated Residual Correlation between the response variables is presented with the 95% uncertainty interval.</w:t>
            </w:r>
          </w:p>
        </w:tc>
      </w:tr>
      <w:tr w:rsidR="00333170" w14:paraId="5D60F83F"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3D494E6"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6C2067AB" w14:textId="77777777" w:rsidR="00333170" w:rsidRDefault="00000000">
      <w:pPr>
        <w:pStyle w:val="BodyText"/>
      </w:pPr>
      <w:r>
        <w:t xml:space="preserve">Figure </w:t>
      </w:r>
      <w:hyperlink w:anchor="st2-vas-random-slopes">
        <w:r>
          <w:fldChar w:fldCharType="begin"/>
        </w:r>
        <w:r>
          <w:instrText xml:space="preserve"> REF st2-vas-random-slopes \h</w:instrText>
        </w:r>
        <w:r w:rsidR="00665F8A">
          <w:fldChar w:fldCharType="separate"/>
        </w:r>
        <w:r w:rsidR="00665F8A">
          <w:rPr>
            <w:b/>
            <w:noProof/>
          </w:rPr>
          <w:t>5</w:t>
        </w:r>
        <w:r w:rsidR="00665F8A">
          <w:rPr>
            <w:b/>
          </w:rPr>
          <w:t>.</w:t>
        </w:r>
        <w:r w:rsidR="00665F8A">
          <w:rPr>
            <w:b/>
            <w:noProof/>
          </w:rPr>
          <w:t>6</w:t>
        </w:r>
        <w:r>
          <w:fldChar w:fldCharType="end"/>
        </w:r>
      </w:hyperlink>
      <w:r>
        <w:t xml:space="preserve"> shows the estimated marginal effects for VAS slope and response variability at the contrast language by training condition group level, estimated and visualized using the </w:t>
      </w:r>
      <w:r>
        <w:rPr>
          <w:i/>
          <w:iCs/>
        </w:rPr>
        <w:t>emmeans</w:t>
      </w:r>
      <w:r>
        <w:t xml:space="preserve"> R package (</w:t>
      </w:r>
      <w:hyperlink w:anchor="ref-Lenth2025emmeans">
        <w:r>
          <w:rPr>
            <w:rStyle w:val="Hyperlink"/>
          </w:rPr>
          <w:t>Lenth, 2025</w:t>
        </w:r>
      </w:hyperlink>
      <w:r>
        <w:t xml:space="preserve">). As evidenced by the wide CrIs, these figures show that at the group level, there was no strong evidence that participants changed in their VAS measures from pre- to posttraining, for L1 or L2, nor did the two training condition groups show robustly different </w:t>
      </w:r>
      <w:r>
        <w:lastRenderedPageBreak/>
        <w:t>trends. Thus, the hypothesis proposing that specific linguistic diversity delivered via a perceptual training paradigm would push listeners to more gradient VAS response patterns was not supported.</w:t>
      </w:r>
    </w:p>
    <w:p w14:paraId="323602B5" w14:textId="77777777" w:rsidR="00333170" w:rsidRDefault="00000000">
      <w:pPr>
        <w:pStyle w:val="Figure"/>
        <w:keepNext/>
      </w:pPr>
      <w:r>
        <w:rPr>
          <w:noProof/>
        </w:rPr>
        <w:drawing>
          <wp:inline distT="0" distB="0" distL="0" distR="0" wp14:anchorId="776B75D6" wp14:editId="1D5F5C7A">
            <wp:extent cx="4572000" cy="4572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30"/>
                    <a:stretch>
                      <a:fillRect/>
                    </a:stretch>
                  </pic:blipFill>
                  <pic:spPr bwMode="auto">
                    <a:xfrm>
                      <a:off x="0" y="0"/>
                      <a:ext cx="4572000" cy="4572000"/>
                    </a:xfrm>
                    <a:prstGeom prst="rect">
                      <a:avLst/>
                    </a:prstGeom>
                    <a:noFill/>
                  </pic:spPr>
                </pic:pic>
              </a:graphicData>
            </a:graphic>
          </wp:inline>
        </w:drawing>
      </w:r>
    </w:p>
    <w:p w14:paraId="5D12AFB2" w14:textId="77777777" w:rsidR="00333170" w:rsidRDefault="00000000">
      <w:pPr>
        <w:pStyle w:val="ImageCaption"/>
      </w:pPr>
      <w:r>
        <w:rPr>
          <w:b/>
        </w:rPr>
        <w:t xml:space="preserve">Figure </w:t>
      </w:r>
      <w:bookmarkStart w:id="175" w:name="st2-vas-random-slopes"/>
      <w:r>
        <w:rPr>
          <w:b/>
        </w:rPr>
        <w:fldChar w:fldCharType="begin"/>
      </w:r>
      <w:r>
        <w:rPr>
          <w:b/>
        </w:rPr>
        <w:instrText>STYLEREF 1 \r</w:instrText>
      </w:r>
      <w:r w:rsidR="00665F8A">
        <w:rPr>
          <w:b/>
        </w:rPr>
        <w:fldChar w:fldCharType="separate"/>
      </w:r>
      <w:r w:rsidR="00665F8A">
        <w:rPr>
          <w:b/>
          <w:noProof/>
        </w:rPr>
        <w:t>5</w:t>
      </w:r>
      <w:r>
        <w:rPr>
          <w:b/>
        </w:rPr>
        <w:fldChar w:fldCharType="end"/>
      </w:r>
      <w:r>
        <w:rPr>
          <w:b/>
        </w:rPr>
        <w:t>.</w:t>
      </w:r>
      <w:r>
        <w:rPr>
          <w:b/>
        </w:rPr>
        <w:fldChar w:fldCharType="begin"/>
      </w:r>
      <w:r>
        <w:rPr>
          <w:b/>
        </w:rPr>
        <w:instrText>SEQ chp4fig \* Arabic</w:instrText>
      </w:r>
      <w:r w:rsidR="00665F8A">
        <w:rPr>
          <w:b/>
        </w:rPr>
        <w:fldChar w:fldCharType="separate"/>
      </w:r>
      <w:r w:rsidR="00665F8A">
        <w:rPr>
          <w:b/>
          <w:noProof/>
        </w:rPr>
        <w:t>6</w:t>
      </w:r>
      <w:r>
        <w:rPr>
          <w:b/>
        </w:rPr>
        <w:fldChar w:fldCharType="end"/>
      </w:r>
      <w:bookmarkEnd w:id="175"/>
      <w:r>
        <w:rPr>
          <w:b/>
        </w:rPr>
        <w:t xml:space="preserve">: </w:t>
      </w:r>
      <w:r>
        <w:t>Estimated marginal effects for VAS slope (A) and response variability (B) at Day 1 and Day 2 by VAS contrast language and AX training condition, at mean values of covariates. The figure plots the estimated median of the marginal effects with 95% highest density interval as the credible interval (CrI).</w:t>
      </w:r>
    </w:p>
    <w:p w14:paraId="30EB269E" w14:textId="77777777" w:rsidR="00333170" w:rsidRDefault="00000000">
      <w:pPr>
        <w:pStyle w:val="Heading3"/>
      </w:pPr>
      <w:bookmarkStart w:id="176" w:name="st2-ax-results"/>
      <w:bookmarkStart w:id="177" w:name="_Toc203657093"/>
      <w:bookmarkEnd w:id="165"/>
      <w:bookmarkEnd w:id="171"/>
      <w:r>
        <w:t>AX discrimination pre- and posttest results</w:t>
      </w:r>
      <w:bookmarkEnd w:id="177"/>
    </w:p>
    <w:p w14:paraId="483544E7" w14:textId="77777777" w:rsidR="00333170" w:rsidRDefault="00000000">
      <w:pPr>
        <w:pStyle w:val="Heading4"/>
      </w:pPr>
      <w:bookmarkStart w:id="178" w:name="st2-dprime-model"/>
      <w:bookmarkStart w:id="179" w:name="_Toc203657094"/>
      <w:r>
        <w:t>Effect of predictors on change in discrimination sensitivity</w:t>
      </w:r>
      <w:bookmarkEnd w:id="179"/>
    </w:p>
    <w:p w14:paraId="3EA13307" w14:textId="77777777" w:rsidR="00333170" w:rsidRDefault="00000000">
      <w:pPr>
        <w:pStyle w:val="FirstParagraph"/>
      </w:pPr>
      <w:r>
        <w:t xml:space="preserve">The generalized linear mixed-effects model was run to examine the effects of training condition and VAS measures on change in AX discrimination sensitivity from pre- to posttest. As shown in Figure </w:t>
      </w:r>
      <w:hyperlink w:anchor="st2-dprime-by-day">
        <w:r>
          <w:fldChar w:fldCharType="begin"/>
        </w:r>
        <w:r>
          <w:instrText xml:space="preserve"> REF st2-dprime-by-day \h</w:instrText>
        </w:r>
        <w:r w:rsidR="00665F8A">
          <w:fldChar w:fldCharType="separate"/>
        </w:r>
        <w:r w:rsidR="00665F8A">
          <w:rPr>
            <w:b/>
            <w:noProof/>
          </w:rPr>
          <w:t>5</w:t>
        </w:r>
        <w:r w:rsidR="00665F8A">
          <w:rPr>
            <w:b/>
          </w:rPr>
          <w:t>.</w:t>
        </w:r>
        <w:r w:rsidR="00665F8A">
          <w:rPr>
            <w:b/>
            <w:noProof/>
          </w:rPr>
          <w:t>7</w:t>
        </w:r>
        <w:r>
          <w:fldChar w:fldCharType="end"/>
        </w:r>
      </w:hyperlink>
      <w:r>
        <w:t xml:space="preserve">, both groups showed improvement in d’ scores from Day 1 to Day 2, indicating </w:t>
      </w:r>
      <w:r>
        <w:lastRenderedPageBreak/>
        <w:t>increased sensitivity after training. However, both groups showed similar degrees of improvement, suggesting no clear differential effects of training condition on d’ improvement.</w:t>
      </w:r>
    </w:p>
    <w:p w14:paraId="492F569B" w14:textId="77777777" w:rsidR="00333170" w:rsidRDefault="00000000">
      <w:pPr>
        <w:pStyle w:val="Figure"/>
        <w:keepNext/>
      </w:pPr>
      <w:r>
        <w:rPr>
          <w:noProof/>
        </w:rPr>
        <w:drawing>
          <wp:inline distT="0" distB="0" distL="0" distR="0" wp14:anchorId="0CE7B5E9" wp14:editId="6E6B6DB6">
            <wp:extent cx="4572000" cy="285878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31"/>
                    <a:stretch>
                      <a:fillRect/>
                    </a:stretch>
                  </pic:blipFill>
                  <pic:spPr bwMode="auto">
                    <a:xfrm>
                      <a:off x="0" y="0"/>
                      <a:ext cx="4572000" cy="2858784"/>
                    </a:xfrm>
                    <a:prstGeom prst="rect">
                      <a:avLst/>
                    </a:prstGeom>
                    <a:noFill/>
                  </pic:spPr>
                </pic:pic>
              </a:graphicData>
            </a:graphic>
          </wp:inline>
        </w:drawing>
      </w:r>
    </w:p>
    <w:p w14:paraId="381A4197" w14:textId="77777777" w:rsidR="00333170" w:rsidRDefault="00000000">
      <w:pPr>
        <w:pStyle w:val="ImageCaption"/>
      </w:pPr>
      <w:r>
        <w:rPr>
          <w:b/>
        </w:rPr>
        <w:t xml:space="preserve">Figure </w:t>
      </w:r>
      <w:bookmarkStart w:id="180" w:name="st2-dprime-by-day"/>
      <w:r>
        <w:rPr>
          <w:b/>
        </w:rPr>
        <w:fldChar w:fldCharType="begin"/>
      </w:r>
      <w:r>
        <w:rPr>
          <w:b/>
        </w:rPr>
        <w:instrText>STYLEREF 1 \r</w:instrText>
      </w:r>
      <w:r w:rsidR="00665F8A">
        <w:rPr>
          <w:b/>
        </w:rPr>
        <w:fldChar w:fldCharType="separate"/>
      </w:r>
      <w:r w:rsidR="00665F8A">
        <w:rPr>
          <w:b/>
          <w:noProof/>
        </w:rPr>
        <w:t>5</w:t>
      </w:r>
      <w:r>
        <w:rPr>
          <w:b/>
        </w:rPr>
        <w:fldChar w:fldCharType="end"/>
      </w:r>
      <w:r>
        <w:rPr>
          <w:b/>
        </w:rPr>
        <w:t>.</w:t>
      </w:r>
      <w:r>
        <w:rPr>
          <w:b/>
        </w:rPr>
        <w:fldChar w:fldCharType="begin"/>
      </w:r>
      <w:r>
        <w:rPr>
          <w:b/>
        </w:rPr>
        <w:instrText>SEQ chp4fig \* Arabic</w:instrText>
      </w:r>
      <w:r w:rsidR="00665F8A">
        <w:rPr>
          <w:b/>
        </w:rPr>
        <w:fldChar w:fldCharType="separate"/>
      </w:r>
      <w:r w:rsidR="00665F8A">
        <w:rPr>
          <w:b/>
          <w:noProof/>
        </w:rPr>
        <w:t>7</w:t>
      </w:r>
      <w:r>
        <w:rPr>
          <w:b/>
        </w:rPr>
        <w:fldChar w:fldCharType="end"/>
      </w:r>
      <w:bookmarkEnd w:id="180"/>
      <w:r>
        <w:rPr>
          <w:b/>
        </w:rPr>
        <w:t xml:space="preserve">: </w:t>
      </w:r>
      <w:r>
        <w:t>Model-estimated Day 1 and Day 2 d' values by experimental condition group. Gray lines represent individual participant trajectories from Day 1 to Day 2. Colored points and error bars indicate group means with standard error of the mean.</w:t>
      </w:r>
    </w:p>
    <w:p w14:paraId="62530A0E" w14:textId="77777777" w:rsidR="00333170" w:rsidRDefault="00000000">
      <w:pPr>
        <w:pStyle w:val="BodyText"/>
      </w:pPr>
      <w:r>
        <w:t xml:space="preserve">Table </w:t>
      </w:r>
      <w:hyperlink w:anchor="st2-dprime-fixed-effects">
        <w:r>
          <w:fldChar w:fldCharType="begin"/>
        </w:r>
        <w:r>
          <w:instrText xml:space="preserve"> REF st2-dprime-fixed-effects \h</w:instrText>
        </w:r>
        <w:r w:rsidR="00665F8A">
          <w:fldChar w:fldCharType="separate"/>
        </w:r>
        <w:r w:rsidR="00665F8A">
          <w:rPr>
            <w:b/>
            <w:noProof/>
          </w:rPr>
          <w:t>5</w:t>
        </w:r>
        <w:r w:rsidR="00665F8A">
          <w:rPr>
            <w:b/>
          </w:rPr>
          <w:t>.</w:t>
        </w:r>
        <w:r w:rsidR="00665F8A">
          <w:rPr>
            <w:b/>
            <w:noProof/>
          </w:rPr>
          <w:t>6</w:t>
        </w:r>
        <w:r>
          <w:fldChar w:fldCharType="end"/>
        </w:r>
      </w:hyperlink>
      <w:r>
        <w:t xml:space="preserve"> presents the results of the model. Only the effects of Signal, which is the model estimate of d’, and its interactions with other predictors are presented in the table, as d’ was the main effect of interest. There was a significant main effect of signal (</w:t>
      </w:r>
      <w:r>
        <w:rPr>
          <w:i/>
          <w:iCs/>
        </w:rPr>
        <w:t>b</w:t>
      </w:r>
      <w:r>
        <w:t xml:space="preserve"> = 1.79, 95% CI [1.51, 2.07], </w:t>
      </w:r>
      <w:r>
        <w:rPr>
          <w:i/>
          <w:iCs/>
        </w:rPr>
        <w:t>p</w:t>
      </w:r>
      <w:r>
        <w:t xml:space="preserve"> &lt; .001), which indicates that the mean d’ score on Day 1 was 1.79, representing the baseline sensitivity across mean values of all other factors. Statistically, this d’ value indicated that participants on average responded “different” more than “same” when the true signal was “different”. There was additionally a significant interaction between Day and Signal (</w:t>
      </w:r>
      <w:r>
        <w:rPr>
          <w:i/>
          <w:iCs/>
        </w:rPr>
        <w:t>b</w:t>
      </w:r>
      <w:r>
        <w:t xml:space="preserve"> = 0.57, 95% CI [0.34, 0.79], </w:t>
      </w:r>
      <w:r>
        <w:rPr>
          <w:i/>
          <w:iCs/>
        </w:rPr>
        <w:t>p</w:t>
      </w:r>
      <w:r>
        <w:t xml:space="preserve"> &lt; .001), which indicates that on average, participants increased in perceptual sensitivity and responded with “different” more than “same” to a greater degree for “different” trials after training, as was shown in Figure </w:t>
      </w:r>
      <w:hyperlink w:anchor="st2-dprime-by-day">
        <w:r>
          <w:fldChar w:fldCharType="begin"/>
        </w:r>
        <w:r>
          <w:instrText xml:space="preserve"> REF st2-dprime-by-day \h</w:instrText>
        </w:r>
        <w:r w:rsidR="00665F8A">
          <w:fldChar w:fldCharType="separate"/>
        </w:r>
        <w:r w:rsidR="00665F8A">
          <w:rPr>
            <w:b/>
            <w:noProof/>
          </w:rPr>
          <w:t>5</w:t>
        </w:r>
        <w:r w:rsidR="00665F8A">
          <w:rPr>
            <w:b/>
          </w:rPr>
          <w:t>.</w:t>
        </w:r>
        <w:r w:rsidR="00665F8A">
          <w:rPr>
            <w:b/>
            <w:noProof/>
          </w:rPr>
          <w:t>7</w:t>
        </w:r>
        <w:r>
          <w:fldChar w:fldCharType="end"/>
        </w:r>
      </w:hyperlink>
      <w:r>
        <w:t xml:space="preserve">. However, the only gradiency measure that significantly predicted d’ was L1 English Response Variability on Day 1. The interaction between </w:t>
      </w:r>
      <w:r>
        <w:lastRenderedPageBreak/>
        <w:t>Signal and L1 Resp. Var. suggested that higher L1 response variability predicted (</w:t>
      </w:r>
      <w:r>
        <w:rPr>
          <w:i/>
          <w:iCs/>
        </w:rPr>
        <w:t>b</w:t>
      </w:r>
      <w:r>
        <w:t xml:space="preserve"> = -0.25, 95% CI [-0.51, 0.00], </w:t>
      </w:r>
      <w:r>
        <w:rPr>
          <w:i/>
          <w:iCs/>
        </w:rPr>
        <w:t>p</w:t>
      </w:r>
      <w:r>
        <w:t xml:space="preserve"> = 0.048), indicating that having a higher L1 response variability predicted lower perceptual sensitivity before training. No other VAS measures, for either L1 or L2, significantly predicted discrimination pretest baseline sensitivity or change in sensitivity after training.</w:t>
      </w:r>
    </w:p>
    <w:p w14:paraId="26B5B0E0" w14:textId="77777777" w:rsidR="00333170" w:rsidRDefault="00000000">
      <w:pPr>
        <w:pStyle w:val="TableCaption"/>
      </w:pPr>
      <w:r>
        <w:rPr>
          <w:b/>
        </w:rPr>
        <w:t xml:space="preserve">Table </w:t>
      </w:r>
      <w:bookmarkStart w:id="181" w:name="st2-dprime-fixed-effects"/>
      <w:r>
        <w:rPr>
          <w:b/>
        </w:rPr>
        <w:fldChar w:fldCharType="begin"/>
      </w:r>
      <w:r>
        <w:rPr>
          <w:b/>
        </w:rPr>
        <w:instrText>STYLEREF 1 \r</w:instrText>
      </w:r>
      <w:r w:rsidR="00665F8A">
        <w:rPr>
          <w:b/>
        </w:rPr>
        <w:fldChar w:fldCharType="separate"/>
      </w:r>
      <w:r w:rsidR="00665F8A">
        <w:rPr>
          <w:b/>
          <w:noProof/>
        </w:rPr>
        <w:t>5</w:t>
      </w:r>
      <w:r>
        <w:rPr>
          <w:b/>
        </w:rPr>
        <w:fldChar w:fldCharType="end"/>
      </w:r>
      <w:r>
        <w:rPr>
          <w:b/>
        </w:rPr>
        <w:t>.</w:t>
      </w:r>
      <w:r>
        <w:rPr>
          <w:b/>
        </w:rPr>
        <w:fldChar w:fldCharType="begin"/>
      </w:r>
      <w:r>
        <w:rPr>
          <w:b/>
        </w:rPr>
        <w:instrText>SEQ chp4tab \* Arabic</w:instrText>
      </w:r>
      <w:r w:rsidR="00665F8A">
        <w:rPr>
          <w:b/>
        </w:rPr>
        <w:fldChar w:fldCharType="separate"/>
      </w:r>
      <w:r w:rsidR="00665F8A">
        <w:rPr>
          <w:b/>
          <w:noProof/>
        </w:rPr>
        <w:t>6</w:t>
      </w:r>
      <w:r>
        <w:rPr>
          <w:b/>
        </w:rPr>
        <w:fldChar w:fldCharType="end"/>
      </w:r>
      <w:bookmarkEnd w:id="181"/>
      <w:r>
        <w:rPr>
          <w:b/>
        </w:rPr>
        <w:t xml:space="preserve">: </w:t>
      </w:r>
      <w:r>
        <w:t>Fixed Effects of the Binomial Generalized Linear Mixed-Effects Model Predicting AX Discrimination Sensitivity by Day.</w:t>
      </w:r>
    </w:p>
    <w:tbl>
      <w:tblPr>
        <w:tblW w:w="0" w:type="auto"/>
        <w:jc w:val="center"/>
        <w:tblLayout w:type="fixed"/>
        <w:tblLook w:val="0420" w:firstRow="1" w:lastRow="0" w:firstColumn="0" w:lastColumn="0" w:noHBand="0" w:noVBand="1"/>
      </w:tblPr>
      <w:tblGrid>
        <w:gridCol w:w="144"/>
        <w:gridCol w:w="4032"/>
        <w:gridCol w:w="2160"/>
        <w:gridCol w:w="720"/>
        <w:gridCol w:w="720"/>
        <w:gridCol w:w="1440"/>
      </w:tblGrid>
      <w:tr w:rsidR="00333170" w14:paraId="0CEC1D02" w14:textId="77777777">
        <w:trPr>
          <w:cantSplit/>
          <w:tblHeader/>
          <w:jc w:val="center"/>
        </w:trPr>
        <w:tc>
          <w:tcPr>
            <w:tcW w:w="4176"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4F498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C4BD2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Estimate [95% CI]</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9A27D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SE</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F80BD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i/>
                <w:color w:val="000000"/>
                <w:sz w:val="22"/>
                <w:szCs w:val="22"/>
              </w:rPr>
              <w:t>z</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EA5C8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i/>
                <w:color w:val="000000"/>
                <w:sz w:val="22"/>
                <w:szCs w:val="22"/>
              </w:rPr>
              <w:t>p</w:t>
            </w:r>
          </w:p>
        </w:tc>
      </w:tr>
      <w:tr w:rsidR="00333170" w14:paraId="0219BBD2" w14:textId="77777777">
        <w:trPr>
          <w:cantSplit/>
          <w:jc w:val="center"/>
        </w:trPr>
        <w:tc>
          <w:tcPr>
            <w:tcW w:w="6336"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17C2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Day 1:</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5381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4B1B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3066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1DB0526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725D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29FC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Signal (d</w:t>
            </w:r>
            <w:r>
              <w:rPr>
                <w:rFonts w:eastAsia="MS Mincho" w:hAnsi="Helvetica" w:cs="Helvetica"/>
                <w:color w:val="000000"/>
                <w:sz w:val="22"/>
                <w:szCs w:val="22"/>
              </w:rPr>
              <w:t>’</w:t>
            </w:r>
            <w:r>
              <w:rPr>
                <w:rFonts w:eastAsia="MS Mincho" w:hAnsi="Helvetica" w:cs="Helvetica"/>
                <w:color w:val="000000"/>
                <w:sz w:val="22"/>
                <w:szCs w:val="22"/>
              </w:rPr>
              <w:t>)</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95EA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1.79 [1.51, 2.07]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08FA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3181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12.50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F677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333170" w14:paraId="7553B6D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56EDE"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AF86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7E19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 [-0.24, 0.49]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5CF0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3CE0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2D86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0.506</w:t>
            </w:r>
          </w:p>
        </w:tc>
      </w:tr>
      <w:tr w:rsidR="00333170" w14:paraId="1112159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93589"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798D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05D2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0.05 [-0.27, 0.36]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29F9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08E4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F761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0.772</w:t>
            </w:r>
          </w:p>
        </w:tc>
      </w:tr>
      <w:tr w:rsidR="00333170" w14:paraId="549C4FA7"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31566"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8D83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AF6D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-0.25 [-0.51, 0.00]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B850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BDE0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-1.98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15CA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0.048*</w:t>
            </w:r>
          </w:p>
        </w:tc>
      </w:tr>
      <w:tr w:rsidR="00333170" w14:paraId="69F0F0D7"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8A37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3F85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B72A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-0.05 [-0.28, 0.18]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A685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13B6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1A76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0.667</w:t>
            </w:r>
          </w:p>
        </w:tc>
      </w:tr>
      <w:tr w:rsidR="00333170" w14:paraId="3169A09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445B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26C1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AAC6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0.18 [-0.16, 0.53]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53F7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093B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FCB5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0.294</w:t>
            </w:r>
          </w:p>
        </w:tc>
      </w:tr>
      <w:tr w:rsidR="00333170" w14:paraId="2AA053D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30A6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34F8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 x L1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E279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-0.11 [-0.51, 0.29]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26F6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8934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6712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0.584</w:t>
            </w:r>
          </w:p>
        </w:tc>
      </w:tr>
      <w:tr w:rsidR="00333170" w14:paraId="4797F7D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C408E"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57A4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 x L2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1B95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 [-0.26, 0.59]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FD82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44E0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3023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0.450</w:t>
            </w:r>
          </w:p>
        </w:tc>
      </w:tr>
      <w:tr w:rsidR="00333170" w14:paraId="6DABF26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C4F2C"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610D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Slope</w:t>
            </w:r>
            <w:r>
              <w:rPr>
                <w:rFonts w:eastAsia="MS Mincho" w:hAnsi="Helvetica" w:cs="Helvetica"/>
                <w:color w:val="000000"/>
                <w:sz w:val="22"/>
                <w:szCs w:val="22"/>
                <w:vertAlign w:val="superscript"/>
              </w:rPr>
              <w:t>(A1)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006D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-0.35 [-0.97, 0.28]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3CCD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5058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1EE3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0.279</w:t>
            </w:r>
          </w:p>
        </w:tc>
      </w:tr>
      <w:tr w:rsidR="00333170" w14:paraId="17B97BDC"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FCF2F"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C267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Resp. Var.</w:t>
            </w:r>
            <w:r>
              <w:rPr>
                <w:rFonts w:eastAsia="MS Mincho" w:hAnsi="Helvetica" w:cs="Helvetica"/>
                <w:color w:val="000000"/>
                <w:sz w:val="22"/>
                <w:szCs w:val="22"/>
                <w:vertAlign w:val="superscript"/>
              </w:rPr>
              <w:t>(B1)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BE4A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0.00 [-0.51, 0.52]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0344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1B46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2808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0.985</w:t>
            </w:r>
          </w:p>
        </w:tc>
      </w:tr>
      <w:tr w:rsidR="00333170" w14:paraId="45A785A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15EF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524D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Slope</w:t>
            </w:r>
            <w:r>
              <w:rPr>
                <w:rFonts w:eastAsia="MS Mincho" w:hAnsi="Helvetica" w:cs="Helvetica"/>
                <w:color w:val="000000"/>
                <w:sz w:val="22"/>
                <w:szCs w:val="22"/>
                <w:vertAlign w:val="superscript"/>
              </w:rPr>
              <w:t>(A3)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3104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 [-0.23, 0.66]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4CBF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1777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17EB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0.337</w:t>
            </w:r>
          </w:p>
        </w:tc>
      </w:tr>
      <w:tr w:rsidR="00333170" w14:paraId="1C942FA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E461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3703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Resp. Var.</w:t>
            </w:r>
            <w:r>
              <w:rPr>
                <w:rFonts w:eastAsia="MS Mincho" w:hAnsi="Helvetica" w:cs="Helvetica"/>
                <w:color w:val="000000"/>
                <w:sz w:val="22"/>
                <w:szCs w:val="22"/>
                <w:vertAlign w:val="superscript"/>
              </w:rPr>
              <w:t>(B3)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5C17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-0.05 [-0.71, 0.61]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C660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3B67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B165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0.878</w:t>
            </w:r>
          </w:p>
        </w:tc>
      </w:tr>
      <w:tr w:rsidR="00333170" w14:paraId="59B7567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476F9"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52AD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Slope x L1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941A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-0.02 [-0.83, 0.80]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8DC3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5126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0E7B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0.967</w:t>
            </w:r>
          </w:p>
        </w:tc>
      </w:tr>
      <w:tr w:rsidR="00333170" w14:paraId="3CBCA26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BEE9C"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DD46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Slope x L2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A455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0.32 [-0.45, 1.09]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1FC5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B174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9187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0.419</w:t>
            </w:r>
          </w:p>
        </w:tc>
      </w:tr>
      <w:tr w:rsidR="00333170" w14:paraId="10139693" w14:textId="77777777">
        <w:trPr>
          <w:cantSplit/>
          <w:jc w:val="center"/>
        </w:trPr>
        <w:tc>
          <w:tcPr>
            <w:tcW w:w="6336"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F88C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Change from Day 1 to 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F5D6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F6F8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6FEA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35D8DAC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4335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22AF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in d</w:t>
            </w:r>
            <w:r>
              <w:rPr>
                <w:rFonts w:eastAsia="MS Mincho" w:hAnsi="Helvetica" w:cs="Helvetica"/>
                <w:color w:val="000000"/>
                <w:sz w:val="22"/>
                <w:szCs w:val="22"/>
              </w:rPr>
              <w:t>’</w:t>
            </w:r>
            <w:r>
              <w:rPr>
                <w:rFonts w:eastAsia="MS Mincho" w:hAnsi="Helvetica" w:cs="Helvetica"/>
                <w:color w:val="000000"/>
                <w:sz w:val="22"/>
                <w:szCs w:val="22"/>
              </w:rPr>
              <w:t xml:space="preserve"> from Day 1 to 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7B69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0.57 [0.34, 0.79]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5F0F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B041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4.97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8823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333170" w14:paraId="0CDD792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E4A8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EF4E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5975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-0.11 [-0.56, 0.33]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C77A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7AD6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3C01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0.611</w:t>
            </w:r>
          </w:p>
        </w:tc>
      </w:tr>
      <w:tr w:rsidR="00333170" w14:paraId="0CDDC1B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D2FCC"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F772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B0F6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 [-0.29, 0.47]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A9C0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0F94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739B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0.652</w:t>
            </w:r>
          </w:p>
        </w:tc>
      </w:tr>
      <w:tr w:rsidR="00333170" w14:paraId="399DA74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CCDE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4545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4484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 [-0.05, 0.56]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587E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ADCD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7FC7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0.097</w:t>
            </w:r>
          </w:p>
        </w:tc>
      </w:tr>
      <w:tr w:rsidR="00333170" w14:paraId="639398DE"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6B889"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261F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641A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 [-0.19, 0.36]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0E76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B18F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88F0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0.547</w:t>
            </w:r>
          </w:p>
        </w:tc>
      </w:tr>
      <w:tr w:rsidR="00333170" w14:paraId="146DA9A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C65A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370F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14BE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 [-0.66, 0.08]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ADD0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D264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-1.55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29DD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0.122</w:t>
            </w:r>
          </w:p>
        </w:tc>
      </w:tr>
      <w:tr w:rsidR="00333170" w14:paraId="67B3BD8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24B2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8F43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 x L1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D1FB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0.07 [-0.38, 0.51]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7A65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5748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3605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0.771</w:t>
            </w:r>
          </w:p>
        </w:tc>
      </w:tr>
      <w:tr w:rsidR="00333170" w14:paraId="2975570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AA84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77E0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 x L2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A5CC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 [-0.63, 0.30]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746B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FD7C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6DC1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0.494</w:t>
            </w:r>
          </w:p>
        </w:tc>
      </w:tr>
      <w:tr w:rsidR="00333170" w14:paraId="3FF9659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8CC77"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89CB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Slope</w:t>
            </w:r>
            <w:r>
              <w:rPr>
                <w:rFonts w:eastAsia="MS Mincho" w:hAnsi="Helvetica" w:cs="Helvetica"/>
                <w:color w:val="000000"/>
                <w:sz w:val="22"/>
                <w:szCs w:val="22"/>
                <w:vertAlign w:val="superscript"/>
              </w:rPr>
              <w:t>(A2)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FF34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0.06 [-0.75, 0.88]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43DB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F557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D94F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0.876</w:t>
            </w:r>
          </w:p>
        </w:tc>
      </w:tr>
      <w:tr w:rsidR="00333170" w14:paraId="06608B3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ADD6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C447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Resp. Var.</w:t>
            </w:r>
            <w:r>
              <w:rPr>
                <w:rFonts w:eastAsia="MS Mincho" w:hAnsi="Helvetica" w:cs="Helvetica"/>
                <w:color w:val="000000"/>
                <w:sz w:val="22"/>
                <w:szCs w:val="22"/>
                <w:vertAlign w:val="superscript"/>
              </w:rPr>
              <w:t>(B2)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C05E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-0.20 [-0.82, 0.42]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AC22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8746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7038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0.524</w:t>
            </w:r>
          </w:p>
        </w:tc>
      </w:tr>
      <w:tr w:rsidR="00333170" w14:paraId="3B67D96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9D05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B64A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Slope</w:t>
            </w:r>
            <w:r>
              <w:rPr>
                <w:rFonts w:eastAsia="MS Mincho" w:hAnsi="Helvetica" w:cs="Helvetica"/>
                <w:color w:val="000000"/>
                <w:sz w:val="22"/>
                <w:szCs w:val="22"/>
                <w:vertAlign w:val="superscript"/>
              </w:rPr>
              <w:t>(A4)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0ADC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-0.33 [-0.89, 0.22]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7D96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D098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3859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0.239</w:t>
            </w:r>
          </w:p>
        </w:tc>
      </w:tr>
      <w:tr w:rsidR="00333170" w14:paraId="1DA4B99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B1F9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7333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Resp. Var.</w:t>
            </w:r>
            <w:r>
              <w:rPr>
                <w:rFonts w:eastAsia="MS Mincho" w:hAnsi="Helvetica" w:cs="Helvetica"/>
                <w:color w:val="000000"/>
                <w:sz w:val="22"/>
                <w:szCs w:val="22"/>
                <w:vertAlign w:val="superscript"/>
              </w:rPr>
              <w:t>(B4)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5165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-0.05 [-0.78, 0.67]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681B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A097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8F8F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0.882</w:t>
            </w:r>
          </w:p>
        </w:tc>
      </w:tr>
      <w:tr w:rsidR="00333170" w14:paraId="0F6F2F6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0617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8185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Slope x L1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B13C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-0.06 [-1.01, 0.89]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2A66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60FC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87A7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0.900</w:t>
            </w:r>
          </w:p>
        </w:tc>
      </w:tr>
      <w:tr w:rsidR="00333170" w14:paraId="7E37445B"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79514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304E7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Slope x L2 VAS Resp. Var.</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3DEE4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-0.11 [-0.98, 0.75]</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EA566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0.44</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02AED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FAA27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0.798</w:t>
            </w:r>
          </w:p>
        </w:tc>
      </w:tr>
      <w:tr w:rsidR="00333170" w14:paraId="0BD62859" w14:textId="77777777">
        <w:trPr>
          <w:cantSplit/>
          <w:jc w:val="center"/>
        </w:trPr>
        <w:tc>
          <w:tcPr>
            <w:tcW w:w="9216"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9465FC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CI = Confidence Interval; SE = Standard Error; Resp. Var. = Response Variability; Significance codes: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0.05</w:t>
            </w:r>
          </w:p>
        </w:tc>
      </w:tr>
      <w:tr w:rsidR="00333170" w14:paraId="0F3468EB" w14:textId="77777777">
        <w:trPr>
          <w:cantSplit/>
          <w:jc w:val="center"/>
        </w:trPr>
        <w:tc>
          <w:tcPr>
            <w:tcW w:w="9216"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1D68EE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 (family = binomial, link = probit)</w:t>
            </w:r>
            <w:r>
              <w:rPr>
                <w:rFonts w:eastAsia="MS Mincho" w:hAnsi="Helvetica" w:cs="Helvetica"/>
                <w:color w:val="000000"/>
                <w:sz w:val="22"/>
                <w:szCs w:val="22"/>
              </w:rPr>
              <w:t xml:space="preserve">: Response ~ Signal * Day * AX Training Condition * (L1 VAS Slope * L1 VAS Resp. Var. + L2 VAS Slope * L2 VAS Resp. Var.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Signal + Signal:Day | Participant) + (1 + Signal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 (effects not included in table)</w:t>
            </w:r>
          </w:p>
        </w:tc>
      </w:tr>
      <w:tr w:rsidR="00333170" w14:paraId="524494BC" w14:textId="77777777">
        <w:trPr>
          <w:cantSplit/>
          <w:jc w:val="center"/>
        </w:trPr>
        <w:tc>
          <w:tcPr>
            <w:tcW w:w="9216"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8A9B9A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The intercept value and effects that did not interact with Signal were estimates associated with response bias </w:t>
            </w:r>
            <w:r>
              <w:rPr>
                <w:rFonts w:eastAsia="MS Mincho" w:hAnsi="Helvetica" w:cs="Helvetica"/>
                <w:i/>
                <w:color w:val="000000"/>
                <w:sz w:val="22"/>
                <w:szCs w:val="22"/>
              </w:rPr>
              <w:t>c</w:t>
            </w:r>
            <w:r>
              <w:rPr>
                <w:rFonts w:eastAsia="MS Mincho" w:hAnsi="Helvetica" w:cs="Helvetica"/>
                <w:color w:val="000000"/>
                <w:sz w:val="22"/>
                <w:szCs w:val="22"/>
              </w:rPr>
              <w:t xml:space="preserve"> in Signal Response Theory, which were not of interest in the model interpretation and were thus not included in the table.</w:t>
            </w:r>
          </w:p>
        </w:tc>
      </w:tr>
      <w:tr w:rsidR="00333170" w14:paraId="3632C44B" w14:textId="77777777">
        <w:trPr>
          <w:cantSplit/>
          <w:jc w:val="center"/>
        </w:trPr>
        <w:tc>
          <w:tcPr>
            <w:tcW w:w="9216"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C0AD24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(A1)</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(A2)</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(A3)</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(A4)</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(B1)</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(B2)</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(B3)</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(B4)</w:t>
            </w:r>
            <w:r>
              <w:rPr>
                <w:rFonts w:eastAsia="MS Mincho" w:hAnsi="Helvetica" w:cs="Helvetica"/>
                <w:color w:val="000000"/>
                <w:sz w:val="22"/>
                <w:szCs w:val="22"/>
              </w:rPr>
              <w:t>Interaction effects which are depicted in the corresponding subplots of the figure depicting model estimated d</w:t>
            </w:r>
            <w:r>
              <w:rPr>
                <w:rFonts w:eastAsia="MS Mincho" w:hAnsi="Helvetica" w:cs="Helvetica"/>
                <w:color w:val="000000"/>
                <w:sz w:val="22"/>
                <w:szCs w:val="22"/>
              </w:rPr>
              <w:t>’</w:t>
            </w:r>
            <w:r>
              <w:rPr>
                <w:rFonts w:eastAsia="MS Mincho" w:hAnsi="Helvetica" w:cs="Helvetica"/>
                <w:color w:val="000000"/>
                <w:sz w:val="22"/>
                <w:szCs w:val="22"/>
              </w:rPr>
              <w:t xml:space="preserve"> as a function of VAS slope and response variability. </w:t>
            </w:r>
          </w:p>
        </w:tc>
      </w:tr>
      <w:tr w:rsidR="00333170" w14:paraId="46A5AC63" w14:textId="77777777">
        <w:trPr>
          <w:cantSplit/>
          <w:jc w:val="center"/>
        </w:trPr>
        <w:tc>
          <w:tcPr>
            <w:tcW w:w="9216"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4A12F7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5CD31D7E" w14:textId="77777777" w:rsidR="00333170" w:rsidRDefault="00000000">
      <w:pPr>
        <w:pStyle w:val="BodyText"/>
      </w:pPr>
      <w:r>
        <w:t xml:space="preserve">Figure </w:t>
      </w:r>
      <w:hyperlink w:anchor="st2-dprime-interactions">
        <w:r>
          <w:fldChar w:fldCharType="begin"/>
        </w:r>
        <w:r>
          <w:instrText xml:space="preserve"> REF st2-dprime-interactions \h</w:instrText>
        </w:r>
        <w:r w:rsidR="00665F8A">
          <w:fldChar w:fldCharType="separate"/>
        </w:r>
        <w:r w:rsidR="00665F8A">
          <w:rPr>
            <w:b/>
            <w:noProof/>
          </w:rPr>
          <w:t>5</w:t>
        </w:r>
        <w:r w:rsidR="00665F8A">
          <w:rPr>
            <w:b/>
          </w:rPr>
          <w:t>.</w:t>
        </w:r>
        <w:r w:rsidR="00665F8A">
          <w:rPr>
            <w:b/>
            <w:noProof/>
          </w:rPr>
          <w:t>8</w:t>
        </w:r>
        <w:r>
          <w:fldChar w:fldCharType="end"/>
        </w:r>
      </w:hyperlink>
      <w:r>
        <w:t xml:space="preserve"> displays the effects of the L1 and L2 VAS measures on d’ for Day 1 and Day 2 for each participant by experimental condition. The predictor interaction effects that are visualized in each subplot are correspondingly tagged in Table </w:t>
      </w:r>
      <w:hyperlink w:anchor="st2-dprime-fixed-effects">
        <w:r>
          <w:fldChar w:fldCharType="begin"/>
        </w:r>
        <w:r>
          <w:instrText xml:space="preserve"> REF st2-dprime-fixed-effects \h</w:instrText>
        </w:r>
        <w:r w:rsidR="00665F8A">
          <w:fldChar w:fldCharType="separate"/>
        </w:r>
        <w:r w:rsidR="00665F8A">
          <w:rPr>
            <w:b/>
            <w:noProof/>
          </w:rPr>
          <w:t>5</w:t>
        </w:r>
        <w:r w:rsidR="00665F8A">
          <w:rPr>
            <w:b/>
          </w:rPr>
          <w:t>.</w:t>
        </w:r>
        <w:r w:rsidR="00665F8A">
          <w:rPr>
            <w:b/>
            <w:noProof/>
          </w:rPr>
          <w:t>6</w:t>
        </w:r>
        <w:r>
          <w:fldChar w:fldCharType="end"/>
        </w:r>
      </w:hyperlink>
      <w:r>
        <w:t xml:space="preserve">. These figures clearly display the lack of differential effects of training condition on L1 and L2 VAS measures before and after training, and overall how L1 and L2 VAS measures do not predict d’ values before and after training. The effect that was found to be significant, that being L1 response variability on Day 1 averaged between condition groups, was very slight, subplot B1 of Figure </w:t>
      </w:r>
      <w:hyperlink w:anchor="st2-dprime-interactions">
        <w:r>
          <w:fldChar w:fldCharType="begin"/>
        </w:r>
        <w:r>
          <w:instrText xml:space="preserve"> REF st2-dprime-interactions \h</w:instrText>
        </w:r>
        <w:r w:rsidR="00665F8A">
          <w:fldChar w:fldCharType="separate"/>
        </w:r>
        <w:r w:rsidR="00665F8A">
          <w:rPr>
            <w:b/>
            <w:noProof/>
          </w:rPr>
          <w:t>5</w:t>
        </w:r>
        <w:r w:rsidR="00665F8A">
          <w:rPr>
            <w:b/>
          </w:rPr>
          <w:t>.</w:t>
        </w:r>
        <w:r w:rsidR="00665F8A">
          <w:rPr>
            <w:b/>
            <w:noProof/>
          </w:rPr>
          <w:t>8</w:t>
        </w:r>
        <w:r>
          <w:fldChar w:fldCharType="end"/>
        </w:r>
      </w:hyperlink>
      <w:r>
        <w:t xml:space="preserve">. The population-level random effects parameters are presented in Table </w:t>
      </w:r>
      <w:hyperlink w:anchor="st2-dprime-random-effects">
        <w:r>
          <w:fldChar w:fldCharType="begin"/>
        </w:r>
        <w:r>
          <w:instrText xml:space="preserve"> REF st2-dprime-random-effects \h</w:instrText>
        </w:r>
        <w:r w:rsidR="00665F8A">
          <w:fldChar w:fldCharType="separate"/>
        </w:r>
        <w:r w:rsidR="00665F8A">
          <w:rPr>
            <w:b/>
            <w:noProof/>
          </w:rPr>
          <w:t>5</w:t>
        </w:r>
        <w:r w:rsidR="00665F8A">
          <w:rPr>
            <w:b/>
          </w:rPr>
          <w:t>.</w:t>
        </w:r>
        <w:r w:rsidR="00665F8A">
          <w:rPr>
            <w:b/>
            <w:noProof/>
          </w:rPr>
          <w:t>7</w:t>
        </w:r>
        <w:r>
          <w:fldChar w:fldCharType="end"/>
        </w:r>
      </w:hyperlink>
      <w:r>
        <w:t>.</w:t>
      </w:r>
    </w:p>
    <w:p w14:paraId="2A1F4836" w14:textId="77777777" w:rsidR="00333170" w:rsidRDefault="00000000">
      <w:pPr>
        <w:pStyle w:val="Figure"/>
        <w:keepNext/>
      </w:pPr>
      <w:r>
        <w:rPr>
          <w:noProof/>
        </w:rPr>
        <w:lastRenderedPageBreak/>
        <w:drawing>
          <wp:inline distT="0" distB="0" distL="0" distR="0" wp14:anchorId="485A9136" wp14:editId="2A5CE491">
            <wp:extent cx="4572000" cy="2286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32"/>
                    <a:stretch>
                      <a:fillRect/>
                    </a:stretch>
                  </pic:blipFill>
                  <pic:spPr bwMode="auto">
                    <a:xfrm>
                      <a:off x="0" y="0"/>
                      <a:ext cx="4572000" cy="2286000"/>
                    </a:xfrm>
                    <a:prstGeom prst="rect">
                      <a:avLst/>
                    </a:prstGeom>
                    <a:noFill/>
                  </pic:spPr>
                </pic:pic>
              </a:graphicData>
            </a:graphic>
          </wp:inline>
        </w:drawing>
      </w:r>
    </w:p>
    <w:p w14:paraId="0D220681" w14:textId="77777777" w:rsidR="00333170" w:rsidRDefault="00000000">
      <w:pPr>
        <w:pStyle w:val="ImageCaption"/>
      </w:pPr>
      <w:r>
        <w:rPr>
          <w:b/>
        </w:rPr>
        <w:t xml:space="preserve">Figure </w:t>
      </w:r>
      <w:bookmarkStart w:id="182" w:name="st2-dprime-interactions"/>
      <w:r>
        <w:rPr>
          <w:b/>
        </w:rPr>
        <w:fldChar w:fldCharType="begin"/>
      </w:r>
      <w:r>
        <w:rPr>
          <w:b/>
        </w:rPr>
        <w:instrText>STYLEREF 1 \r</w:instrText>
      </w:r>
      <w:r w:rsidR="00665F8A">
        <w:rPr>
          <w:b/>
        </w:rPr>
        <w:fldChar w:fldCharType="separate"/>
      </w:r>
      <w:r w:rsidR="00665F8A">
        <w:rPr>
          <w:b/>
          <w:noProof/>
        </w:rPr>
        <w:t>5</w:t>
      </w:r>
      <w:r>
        <w:rPr>
          <w:b/>
        </w:rPr>
        <w:fldChar w:fldCharType="end"/>
      </w:r>
      <w:r>
        <w:rPr>
          <w:b/>
        </w:rPr>
        <w:t>.</w:t>
      </w:r>
      <w:r>
        <w:rPr>
          <w:b/>
        </w:rPr>
        <w:fldChar w:fldCharType="begin"/>
      </w:r>
      <w:r>
        <w:rPr>
          <w:b/>
        </w:rPr>
        <w:instrText>SEQ chp4fig \* Arabic</w:instrText>
      </w:r>
      <w:r w:rsidR="00665F8A">
        <w:rPr>
          <w:b/>
        </w:rPr>
        <w:fldChar w:fldCharType="separate"/>
      </w:r>
      <w:r w:rsidR="00665F8A">
        <w:rPr>
          <w:b/>
          <w:noProof/>
        </w:rPr>
        <w:t>8</w:t>
      </w:r>
      <w:r>
        <w:rPr>
          <w:b/>
        </w:rPr>
        <w:fldChar w:fldCharType="end"/>
      </w:r>
      <w:bookmarkEnd w:id="182"/>
      <w:r>
        <w:rPr>
          <w:b/>
        </w:rPr>
        <w:t xml:space="preserve">: </w:t>
      </w:r>
      <w:r>
        <w:t>Modeled estimated d' as a function of VAS slope (A) and response variability (B) by VAS contrast language, day, and training condition (color). Each point represents an individual's d' score for the VAS-language-by-day grouping, estimated from the fixed effects and random slopes, as a function of their VAS measures, averaged within language. Trend lines are plotted with 95% confidence intervals.</w:t>
      </w:r>
    </w:p>
    <w:p w14:paraId="6D602FE5" w14:textId="77777777" w:rsidR="00333170" w:rsidRDefault="00000000">
      <w:pPr>
        <w:pStyle w:val="TableCaption"/>
      </w:pPr>
      <w:r>
        <w:rPr>
          <w:b/>
        </w:rPr>
        <w:t xml:space="preserve">Table </w:t>
      </w:r>
      <w:bookmarkStart w:id="183" w:name="st2-dprime-random-effects"/>
      <w:r>
        <w:rPr>
          <w:b/>
        </w:rPr>
        <w:fldChar w:fldCharType="begin"/>
      </w:r>
      <w:r>
        <w:rPr>
          <w:b/>
        </w:rPr>
        <w:instrText>STYLEREF 1 \r</w:instrText>
      </w:r>
      <w:r w:rsidR="00665F8A">
        <w:rPr>
          <w:b/>
        </w:rPr>
        <w:fldChar w:fldCharType="separate"/>
      </w:r>
      <w:r w:rsidR="00665F8A">
        <w:rPr>
          <w:b/>
          <w:noProof/>
        </w:rPr>
        <w:t>5</w:t>
      </w:r>
      <w:r>
        <w:rPr>
          <w:b/>
        </w:rPr>
        <w:fldChar w:fldCharType="end"/>
      </w:r>
      <w:r>
        <w:rPr>
          <w:b/>
        </w:rPr>
        <w:t>.</w:t>
      </w:r>
      <w:r>
        <w:rPr>
          <w:b/>
        </w:rPr>
        <w:fldChar w:fldCharType="begin"/>
      </w:r>
      <w:r>
        <w:rPr>
          <w:b/>
        </w:rPr>
        <w:instrText>SEQ chp4tab \* Arabic</w:instrText>
      </w:r>
      <w:r w:rsidR="00665F8A">
        <w:rPr>
          <w:b/>
        </w:rPr>
        <w:fldChar w:fldCharType="separate"/>
      </w:r>
      <w:r w:rsidR="00665F8A">
        <w:rPr>
          <w:b/>
          <w:noProof/>
        </w:rPr>
        <w:t>7</w:t>
      </w:r>
      <w:r>
        <w:rPr>
          <w:b/>
        </w:rPr>
        <w:fldChar w:fldCharType="end"/>
      </w:r>
      <w:bookmarkEnd w:id="183"/>
      <w:r>
        <w:rPr>
          <w:b/>
        </w:rPr>
        <w:t xml:space="preserve">: </w:t>
      </w:r>
      <w:r>
        <w:t>Random Effects of the Binomial Generalized Linear Mixed-Effects Model Predicting AX Discrimination Sensitivity by Day.</w:t>
      </w:r>
    </w:p>
    <w:tbl>
      <w:tblPr>
        <w:tblW w:w="0" w:type="auto"/>
        <w:jc w:val="center"/>
        <w:tblLayout w:type="fixed"/>
        <w:tblLook w:val="0420" w:firstRow="1" w:lastRow="0" w:firstColumn="0" w:lastColumn="0" w:noHBand="0" w:noVBand="1"/>
      </w:tblPr>
      <w:tblGrid>
        <w:gridCol w:w="1584"/>
        <w:gridCol w:w="1440"/>
        <w:gridCol w:w="720"/>
        <w:gridCol w:w="864"/>
        <w:gridCol w:w="1152"/>
      </w:tblGrid>
      <w:tr w:rsidR="00333170" w14:paraId="3C997975" w14:textId="77777777">
        <w:trPr>
          <w:cantSplit/>
          <w:tblHeader/>
          <w:jc w:val="center"/>
        </w:trPr>
        <w:tc>
          <w:tcPr>
            <w:tcW w:w="15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1A446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Group</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BEDF9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Random Effect</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9451D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SD</w:t>
            </w:r>
          </w:p>
        </w:tc>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1552F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Int. ~ Slope Corr.</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1DAD9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Slope ~ Slope Corr.</w:t>
            </w:r>
          </w:p>
        </w:tc>
      </w:tr>
      <w:tr w:rsidR="00333170" w14:paraId="17876562" w14:textId="77777777">
        <w:trPr>
          <w:cantSplit/>
          <w:jc w:val="center"/>
        </w:trPr>
        <w:tc>
          <w:tcPr>
            <w:tcW w:w="15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5643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3066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93E2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0.30</w:t>
            </w:r>
          </w:p>
        </w:tc>
        <w:tc>
          <w:tcPr>
            <w:tcW w:w="8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29332"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5B90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0C641DA5" w14:textId="77777777">
        <w:trPr>
          <w:cantSplit/>
          <w:jc w:val="center"/>
        </w:trPr>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92A6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CAE6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Signal (d</w:t>
            </w:r>
            <w:r>
              <w:rPr>
                <w:rFonts w:eastAsia="MS Mincho" w:hAnsi="Helvetica" w:cs="Helvetica"/>
                <w:color w:val="000000"/>
                <w:sz w:val="22"/>
                <w:szCs w:val="22"/>
              </w:rPr>
              <w:t>’</w:t>
            </w:r>
            <w:r>
              <w:rPr>
                <w:rFonts w:eastAsia="MS Mincho" w:hAnsi="Helvetica" w:cs="Helvetica"/>
                <w:color w:val="000000"/>
                <w:sz w:val="22"/>
                <w:szCs w:val="22"/>
              </w:rPr>
              <w:t>)</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B57F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0.48</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B9C6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C72F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0308AB45" w14:textId="77777777">
        <w:trPr>
          <w:cantSplit/>
          <w:jc w:val="center"/>
        </w:trPr>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2033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2C26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Signal (d</w:t>
            </w:r>
            <w:r>
              <w:rPr>
                <w:rFonts w:eastAsia="MS Mincho" w:hAnsi="Helvetica" w:cs="Helvetica"/>
                <w:color w:val="000000"/>
                <w:sz w:val="22"/>
                <w:szCs w:val="22"/>
              </w:rPr>
              <w:t>’</w:t>
            </w:r>
            <w:r>
              <w:rPr>
                <w:rFonts w:eastAsia="MS Mincho" w:hAnsi="Helvetica" w:cs="Helvetica"/>
                <w:color w:val="000000"/>
                <w:sz w:val="22"/>
                <w:szCs w:val="22"/>
              </w:rPr>
              <w:t>) x Day</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9C14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8163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9CF0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-0.81</w:t>
            </w:r>
          </w:p>
        </w:tc>
      </w:tr>
      <w:tr w:rsidR="00333170" w14:paraId="5C306D97" w14:textId="77777777">
        <w:trPr>
          <w:cantSplit/>
          <w:jc w:val="center"/>
        </w:trPr>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F3A7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Word Pair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32DF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65C3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D099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4DA1E"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46F3289E" w14:textId="77777777">
        <w:trPr>
          <w:cantSplit/>
          <w:jc w:val="center"/>
        </w:trPr>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E918A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631CC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Signal (d</w:t>
            </w:r>
            <w:r>
              <w:rPr>
                <w:rFonts w:eastAsia="MS Mincho" w:hAnsi="Helvetica" w:cs="Helvetica"/>
                <w:color w:val="000000"/>
                <w:sz w:val="22"/>
                <w:szCs w:val="22"/>
              </w:rPr>
              <w:t>’</w:t>
            </w:r>
            <w:r>
              <w:rPr>
                <w:rFonts w:eastAsia="MS Mincho" w:hAnsi="Helvetica" w:cs="Helvetica"/>
                <w:color w:val="000000"/>
                <w:sz w:val="22"/>
                <w:szCs w:val="22"/>
              </w:rPr>
              <w:t>)</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54BA6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0.54</w:t>
            </w:r>
          </w:p>
        </w:tc>
        <w:tc>
          <w:tcPr>
            <w:tcW w:w="8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805B7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0.12</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41876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418FA2E8" w14:textId="77777777">
        <w:trPr>
          <w:cantSplit/>
          <w:jc w:val="center"/>
        </w:trPr>
        <w:tc>
          <w:tcPr>
            <w:tcW w:w="15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A1ED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Participant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D4DE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80</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39607"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8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F5A0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E272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3CC9B5F5" w14:textId="77777777">
        <w:trPr>
          <w:cantSplit/>
          <w:jc w:val="center"/>
        </w:trPr>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9858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AX</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Word</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497C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FCAA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DE08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A700F"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0F9C28A0" w14:textId="77777777">
        <w:trPr>
          <w:cantSplit/>
          <w:jc w:val="center"/>
        </w:trPr>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564EE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observations</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1E823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15236</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7525BC"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8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355CE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3A38A6"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4F9B0056" w14:textId="77777777">
        <w:trPr>
          <w:cantSplit/>
          <w:jc w:val="center"/>
        </w:trPr>
        <w:tc>
          <w:tcPr>
            <w:tcW w:w="5760"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4CF4BC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Int. = Intercept; Corr. = Correlation</w:t>
            </w:r>
          </w:p>
        </w:tc>
      </w:tr>
      <w:tr w:rsidR="00333170" w14:paraId="364453A1" w14:textId="77777777">
        <w:trPr>
          <w:cantSplit/>
          <w:jc w:val="center"/>
        </w:trPr>
        <w:tc>
          <w:tcPr>
            <w:tcW w:w="576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868C46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 (family = binomial, link = probit)</w:t>
            </w:r>
            <w:r>
              <w:rPr>
                <w:rFonts w:eastAsia="MS Mincho" w:hAnsi="Helvetica" w:cs="Helvetica"/>
                <w:color w:val="000000"/>
                <w:sz w:val="22"/>
                <w:szCs w:val="22"/>
              </w:rPr>
              <w:t xml:space="preserve">: Response ~ Signal * Day * AX Training Condition * (L1 VAS Slope * L1 VAS Resp. Var. + L2 VAS Slope * L2 VAS Resp. Var.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Signal + Signal:Day | Participant) + (1 + Signal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w:t>
            </w:r>
          </w:p>
        </w:tc>
      </w:tr>
      <w:tr w:rsidR="00333170" w14:paraId="6B7708E1" w14:textId="77777777">
        <w:trPr>
          <w:cantSplit/>
          <w:jc w:val="center"/>
        </w:trPr>
        <w:tc>
          <w:tcPr>
            <w:tcW w:w="576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6490CA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509C9201" w14:textId="77777777" w:rsidR="00333170" w:rsidRDefault="00000000">
      <w:pPr>
        <w:pStyle w:val="Heading4"/>
      </w:pPr>
      <w:bookmarkStart w:id="184" w:name="st2-rt-model"/>
      <w:bookmarkStart w:id="185" w:name="_Toc203657095"/>
      <w:bookmarkEnd w:id="178"/>
      <w:r>
        <w:lastRenderedPageBreak/>
        <w:t>Effect of predictors on change in discrimination reaction time</w:t>
      </w:r>
      <w:bookmarkEnd w:id="185"/>
    </w:p>
    <w:p w14:paraId="219A0A5B" w14:textId="77777777" w:rsidR="00333170" w:rsidRDefault="00000000">
      <w:pPr>
        <w:pStyle w:val="FirstParagraph"/>
      </w:pPr>
      <w:r>
        <w:t xml:space="preserve">Reaction time was also analyzed using the linear mixed-effects model to assess factors that predict changes in perceptual discrimination sensitivity. Figure </w:t>
      </w:r>
      <w:hyperlink w:anchor="st2-rt-by-day">
        <w:r>
          <w:fldChar w:fldCharType="begin"/>
        </w:r>
        <w:r>
          <w:instrText xml:space="preserve"> REF st2-rt-by-day \h</w:instrText>
        </w:r>
        <w:r w:rsidR="00665F8A">
          <w:fldChar w:fldCharType="separate"/>
        </w:r>
        <w:r w:rsidR="00665F8A">
          <w:rPr>
            <w:b/>
            <w:noProof/>
          </w:rPr>
          <w:t>5</w:t>
        </w:r>
        <w:r w:rsidR="00665F8A">
          <w:rPr>
            <w:b/>
          </w:rPr>
          <w:t>.</w:t>
        </w:r>
        <w:r w:rsidR="00665F8A">
          <w:rPr>
            <w:b/>
            <w:noProof/>
          </w:rPr>
          <w:t>9</w:t>
        </w:r>
        <w:r>
          <w:fldChar w:fldCharType="end"/>
        </w:r>
      </w:hyperlink>
      <w:r>
        <w:t xml:space="preserve"> shows that at a group level across both experimental conditions, reaction time decreased from Day 1 to Day 2, indicating that participants became quicker in accurate discrimination after training. Much like d’, there was no apparent effect of experimental condition on RT improvement.</w:t>
      </w:r>
    </w:p>
    <w:p w14:paraId="2D8BFE4E" w14:textId="77777777" w:rsidR="00333170" w:rsidRDefault="00000000">
      <w:pPr>
        <w:pStyle w:val="Figure"/>
        <w:keepNext/>
      </w:pPr>
      <w:r>
        <w:rPr>
          <w:noProof/>
        </w:rPr>
        <w:drawing>
          <wp:inline distT="0" distB="0" distL="0" distR="0" wp14:anchorId="6A85EAB5" wp14:editId="48B9557C">
            <wp:extent cx="4572000" cy="285878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noChangeArrowheads="1"/>
                    </pic:cNvPicPr>
                  </pic:nvPicPr>
                  <pic:blipFill>
                    <a:blip r:embed="rId33"/>
                    <a:stretch>
                      <a:fillRect/>
                    </a:stretch>
                  </pic:blipFill>
                  <pic:spPr bwMode="auto">
                    <a:xfrm>
                      <a:off x="0" y="0"/>
                      <a:ext cx="4572000" cy="2858784"/>
                    </a:xfrm>
                    <a:prstGeom prst="rect">
                      <a:avLst/>
                    </a:prstGeom>
                    <a:noFill/>
                  </pic:spPr>
                </pic:pic>
              </a:graphicData>
            </a:graphic>
          </wp:inline>
        </w:drawing>
      </w:r>
    </w:p>
    <w:p w14:paraId="6EA7C77B" w14:textId="77777777" w:rsidR="00333170" w:rsidRDefault="00000000">
      <w:pPr>
        <w:pStyle w:val="ImageCaption"/>
      </w:pPr>
      <w:r>
        <w:rPr>
          <w:b/>
        </w:rPr>
        <w:t xml:space="preserve">Figure </w:t>
      </w:r>
      <w:bookmarkStart w:id="186" w:name="st2-rt-by-day"/>
      <w:r>
        <w:rPr>
          <w:b/>
        </w:rPr>
        <w:fldChar w:fldCharType="begin"/>
      </w:r>
      <w:r>
        <w:rPr>
          <w:b/>
        </w:rPr>
        <w:instrText>STYLEREF 1 \r</w:instrText>
      </w:r>
      <w:r w:rsidR="00665F8A">
        <w:rPr>
          <w:b/>
        </w:rPr>
        <w:fldChar w:fldCharType="separate"/>
      </w:r>
      <w:r w:rsidR="00665F8A">
        <w:rPr>
          <w:b/>
          <w:noProof/>
        </w:rPr>
        <w:t>5</w:t>
      </w:r>
      <w:r>
        <w:rPr>
          <w:b/>
        </w:rPr>
        <w:fldChar w:fldCharType="end"/>
      </w:r>
      <w:r>
        <w:rPr>
          <w:b/>
        </w:rPr>
        <w:t>.</w:t>
      </w:r>
      <w:r>
        <w:rPr>
          <w:b/>
        </w:rPr>
        <w:fldChar w:fldCharType="begin"/>
      </w:r>
      <w:r>
        <w:rPr>
          <w:b/>
        </w:rPr>
        <w:instrText>SEQ chp4fig \* Arabic</w:instrText>
      </w:r>
      <w:r w:rsidR="00665F8A">
        <w:rPr>
          <w:b/>
        </w:rPr>
        <w:fldChar w:fldCharType="separate"/>
      </w:r>
      <w:r w:rsidR="00665F8A">
        <w:rPr>
          <w:b/>
          <w:noProof/>
        </w:rPr>
        <w:t>9</w:t>
      </w:r>
      <w:r>
        <w:rPr>
          <w:b/>
        </w:rPr>
        <w:fldChar w:fldCharType="end"/>
      </w:r>
      <w:bookmarkEnd w:id="186"/>
      <w:r>
        <w:rPr>
          <w:b/>
        </w:rPr>
        <w:t xml:space="preserve">: </w:t>
      </w:r>
      <w:r>
        <w:t>Model-estimated Day 1 and Day 2 mean reaction time values by experimental condition group. Gray lines represent individual participant trajectories from Day 1 to Day 2. Colored points and error bars indicate group means with standard error of the mean.</w:t>
      </w:r>
    </w:p>
    <w:p w14:paraId="359CAF06" w14:textId="77777777" w:rsidR="00333170" w:rsidRDefault="00000000">
      <w:pPr>
        <w:pStyle w:val="BodyText"/>
      </w:pPr>
      <w:r>
        <w:t xml:space="preserve">The fixed-effects results of the RT model are presented in Table </w:t>
      </w:r>
      <w:hyperlink w:anchor="st2-rt-fixed-effects">
        <w:r>
          <w:fldChar w:fldCharType="begin"/>
        </w:r>
        <w:r>
          <w:instrText xml:space="preserve"> REF st2-rt-fixed-effects \h</w:instrText>
        </w:r>
        <w:r w:rsidR="00665F8A">
          <w:fldChar w:fldCharType="separate"/>
        </w:r>
        <w:r w:rsidR="00665F8A">
          <w:rPr>
            <w:b/>
            <w:noProof/>
          </w:rPr>
          <w:t>5</w:t>
        </w:r>
        <w:r w:rsidR="00665F8A">
          <w:rPr>
            <w:b/>
          </w:rPr>
          <w:t>.</w:t>
        </w:r>
        <w:r w:rsidR="00665F8A">
          <w:rPr>
            <w:b/>
            <w:noProof/>
          </w:rPr>
          <w:t>8</w:t>
        </w:r>
        <w:r>
          <w:fldChar w:fldCharType="end"/>
        </w:r>
      </w:hyperlink>
      <w:r>
        <w:t xml:space="preserve">. The model was run using natural-log transformed reaction time, and the model coefficient estimates were back-transformed into the original RT units of milliseconds by exponentiating the estimates. Thus, the slope effects for the predictor variables are multiplicative rather than additive. The statistically significant intercept estimates that the mean reaction time for accurate discrimination trials on Day 1, across mean values of all other factors, was 635.51 ms (95% CI [574.35, 703.18], </w:t>
      </w:r>
      <w:r>
        <w:rPr>
          <w:i/>
          <w:iCs/>
        </w:rPr>
        <w:t>p</w:t>
      </w:r>
      <w:r>
        <w:t xml:space="preserve"> &lt; .001). There was a significant effect of Day (</w:t>
      </w:r>
      <w:r>
        <w:rPr>
          <w:i/>
          <w:iCs/>
        </w:rPr>
        <w:t>b</w:t>
      </w:r>
      <w:r>
        <w:t xml:space="preserve"> = 0.85, 95% CI [0.78, 0.92]), which indicates that </w:t>
      </w:r>
      <w:r>
        <w:lastRenderedPageBreak/>
        <w:t>participants were 15% faster in making accurate discrimination decisions after perceptual training; multiplying the intercept by the slope for Day produces the estimated mean reaction time for Day 2, which is 540.18 ms. There was also a significant effect of L2 VAS Response Variability on Day 2 (</w:t>
      </w:r>
      <w:r>
        <w:rPr>
          <w:i/>
          <w:iCs/>
        </w:rPr>
        <w:t>b</w:t>
      </w:r>
      <w:r>
        <w:t xml:space="preserve"> = 1.16, 95% CI [1.02, 1.31], </w:t>
      </w:r>
      <w:r>
        <w:rPr>
          <w:i/>
          <w:iCs/>
        </w:rPr>
        <w:t>p</w:t>
      </w:r>
      <w:r>
        <w:t xml:space="preserve"> = 0.02), which indicated that a one unit increase in the posttraining L2 Japanese VAS Resp. Var. value predicted reaction times that were 16% slower. Additionally, there was a significant interaction between AX training condition and L1 VAS Response Variability on Day 2 (</w:t>
      </w:r>
      <w:r>
        <w:rPr>
          <w:i/>
          <w:iCs/>
        </w:rPr>
        <w:t>b</w:t>
      </w:r>
      <w:r>
        <w:t xml:space="preserve"> = 1.25, 95% CI [1.01, 1.56], </w:t>
      </w:r>
      <w:r>
        <w:rPr>
          <w:i/>
          <w:iCs/>
        </w:rPr>
        <w:t>p</w:t>
      </w:r>
      <w:r>
        <w:t xml:space="preserve"> = 0.044), which indicated that the effect of a one unit increase in the posttraining L1 English Resp. Var. value on discrimination posttest RT was 25% higher for the High LD condition compared to the Low LD condition. The interactions between AX condition and the VAS measures are visualized in Figure </w:t>
      </w:r>
      <w:hyperlink w:anchor="st2-rt-interactions">
        <w:r>
          <w:fldChar w:fldCharType="begin"/>
        </w:r>
        <w:r>
          <w:instrText xml:space="preserve"> REF st2-rt-interactions \h</w:instrText>
        </w:r>
        <w:r w:rsidR="00665F8A">
          <w:fldChar w:fldCharType="separate"/>
        </w:r>
        <w:r w:rsidR="00665F8A">
          <w:rPr>
            <w:b/>
            <w:noProof/>
          </w:rPr>
          <w:t>5</w:t>
        </w:r>
        <w:r w:rsidR="00665F8A">
          <w:rPr>
            <w:b/>
          </w:rPr>
          <w:t>.</w:t>
        </w:r>
        <w:r w:rsidR="00665F8A">
          <w:rPr>
            <w:b/>
            <w:noProof/>
          </w:rPr>
          <w:t>10</w:t>
        </w:r>
        <w:r>
          <w:fldChar w:fldCharType="end"/>
        </w:r>
      </w:hyperlink>
      <w:r>
        <w:t xml:space="preserve"> (each interaction represented in the figure is tagged with the corresponding subplot label in the table).</w:t>
      </w:r>
    </w:p>
    <w:p w14:paraId="56F33DE3" w14:textId="77777777" w:rsidR="00333170" w:rsidRDefault="00000000">
      <w:pPr>
        <w:pStyle w:val="TableCaption"/>
      </w:pPr>
      <w:r>
        <w:rPr>
          <w:b/>
        </w:rPr>
        <w:t xml:space="preserve">Table </w:t>
      </w:r>
      <w:bookmarkStart w:id="187" w:name="st2-rt-fixed-effects"/>
      <w:r>
        <w:rPr>
          <w:b/>
        </w:rPr>
        <w:fldChar w:fldCharType="begin"/>
      </w:r>
      <w:r>
        <w:rPr>
          <w:b/>
        </w:rPr>
        <w:instrText>STYLEREF 1 \r</w:instrText>
      </w:r>
      <w:r w:rsidR="00665F8A">
        <w:rPr>
          <w:b/>
        </w:rPr>
        <w:fldChar w:fldCharType="separate"/>
      </w:r>
      <w:r w:rsidR="00665F8A">
        <w:rPr>
          <w:b/>
          <w:noProof/>
        </w:rPr>
        <w:t>5</w:t>
      </w:r>
      <w:r>
        <w:rPr>
          <w:b/>
        </w:rPr>
        <w:fldChar w:fldCharType="end"/>
      </w:r>
      <w:r>
        <w:rPr>
          <w:b/>
        </w:rPr>
        <w:t>.</w:t>
      </w:r>
      <w:r>
        <w:rPr>
          <w:b/>
        </w:rPr>
        <w:fldChar w:fldCharType="begin"/>
      </w:r>
      <w:r>
        <w:rPr>
          <w:b/>
        </w:rPr>
        <w:instrText>SEQ chp4tab \* Arabic</w:instrText>
      </w:r>
      <w:r w:rsidR="00665F8A">
        <w:rPr>
          <w:b/>
        </w:rPr>
        <w:fldChar w:fldCharType="separate"/>
      </w:r>
      <w:r w:rsidR="00665F8A">
        <w:rPr>
          <w:b/>
          <w:noProof/>
        </w:rPr>
        <w:t>8</w:t>
      </w:r>
      <w:r>
        <w:rPr>
          <w:b/>
        </w:rPr>
        <w:fldChar w:fldCharType="end"/>
      </w:r>
      <w:bookmarkEnd w:id="187"/>
      <w:r>
        <w:rPr>
          <w:b/>
        </w:rPr>
        <w:t xml:space="preserve">: </w:t>
      </w:r>
      <w:r>
        <w:t>Fixed Effects of the Linear Mixed-Effects Model Predicting AX Discrimination Reaction Time by Day.</w:t>
      </w:r>
    </w:p>
    <w:tbl>
      <w:tblPr>
        <w:tblW w:w="0" w:type="auto"/>
        <w:jc w:val="center"/>
        <w:tblLayout w:type="fixed"/>
        <w:tblLook w:val="0420" w:firstRow="1" w:lastRow="0" w:firstColumn="0" w:lastColumn="0" w:noHBand="0" w:noVBand="1"/>
      </w:tblPr>
      <w:tblGrid>
        <w:gridCol w:w="144"/>
        <w:gridCol w:w="2520"/>
        <w:gridCol w:w="2520"/>
        <w:gridCol w:w="1008"/>
        <w:gridCol w:w="1152"/>
      </w:tblGrid>
      <w:tr w:rsidR="00333170" w14:paraId="7F57C904" w14:textId="77777777">
        <w:trPr>
          <w:cantSplit/>
          <w:tblHeader/>
          <w:jc w:val="center"/>
        </w:trPr>
        <w:tc>
          <w:tcPr>
            <w:tcW w:w="2664"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9A1CF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25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55C7A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Exp(Estimate)</w:t>
            </w:r>
            <w:r>
              <w:rPr>
                <w:rFonts w:eastAsia="MS Mincho" w:hAnsi="Helvetica" w:cs="Helvetica"/>
                <w:b/>
                <w:color w:val="000000"/>
                <w:sz w:val="22"/>
                <w:szCs w:val="22"/>
              </w:rPr>
              <w:br/>
              <w:t>[95% CI]</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D8698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54DAB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p</w:t>
            </w:r>
          </w:p>
        </w:tc>
      </w:tr>
      <w:tr w:rsidR="00333170" w14:paraId="7C5701F0" w14:textId="77777777">
        <w:trPr>
          <w:cantSplit/>
          <w:jc w:val="center"/>
        </w:trPr>
        <w:tc>
          <w:tcPr>
            <w:tcW w:w="5184"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7882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Day 1:</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00B9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8EF7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30CBD3E2"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25B5C"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7A5F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(Day 1)</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71B3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635.51 [574.35, 703.18]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C246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125.04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DADA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333170" w14:paraId="2B86DC2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C546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DC77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9B28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1.11 [0.92,  1.35]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231B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A297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0.285    </w:t>
            </w:r>
          </w:p>
        </w:tc>
      </w:tr>
      <w:tr w:rsidR="00333170" w14:paraId="157A026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9B1E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A683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D17D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1.02 [0.91,  1.14]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96C3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9B8F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0.789    </w:t>
            </w:r>
          </w:p>
        </w:tc>
      </w:tr>
      <w:tr w:rsidR="00333170" w14:paraId="232BC1D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9CF2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CE06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Resp. Var.</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AF74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1.01 [0.90,  1.13]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D9A1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E284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0.919    </w:t>
            </w:r>
          </w:p>
        </w:tc>
      </w:tr>
      <w:tr w:rsidR="00333170" w14:paraId="36CB330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77E9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F3C0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E604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1.08 [0.98,  1.18]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FB91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1.56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C7D9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0.118    </w:t>
            </w:r>
          </w:p>
        </w:tc>
      </w:tr>
      <w:tr w:rsidR="00333170" w14:paraId="28F4C83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20C62"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1C7D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Resp. Var.</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C84C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0.96 [0.85,  1.09]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FBCC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A3EB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0.559    </w:t>
            </w:r>
          </w:p>
        </w:tc>
      </w:tr>
      <w:tr w:rsidR="00333170" w14:paraId="1EE253C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11E9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EC34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L1 VAS Slope</w:t>
            </w:r>
            <w:r>
              <w:rPr>
                <w:rFonts w:eastAsia="MS Mincho" w:hAnsi="Helvetica" w:cs="Helvetica"/>
                <w:color w:val="000000"/>
                <w:sz w:val="22"/>
                <w:szCs w:val="22"/>
                <w:vertAlign w:val="superscript"/>
              </w:rPr>
              <w:t>(A1)</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60E0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1.17 [0.93,  1.47]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5D65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CF51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0.191    </w:t>
            </w:r>
          </w:p>
        </w:tc>
      </w:tr>
      <w:tr w:rsidR="00333170" w14:paraId="3727D9D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4175C"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1151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L1 VAS Resp. Var.</w:t>
            </w:r>
            <w:r>
              <w:rPr>
                <w:rFonts w:eastAsia="MS Mincho" w:hAnsi="Helvetica" w:cs="Helvetica"/>
                <w:color w:val="000000"/>
                <w:sz w:val="22"/>
                <w:szCs w:val="22"/>
                <w:vertAlign w:val="superscript"/>
              </w:rPr>
              <w:t>(B1)</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3DA9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0.93 [0.74,  1.16]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4CF3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DF8A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0.500    </w:t>
            </w:r>
          </w:p>
        </w:tc>
      </w:tr>
      <w:tr w:rsidR="00333170" w14:paraId="10271DFE"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C93B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B134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L2 VAS Slope</w:t>
            </w:r>
            <w:r>
              <w:rPr>
                <w:rFonts w:eastAsia="MS Mincho" w:hAnsi="Helvetica" w:cs="Helvetica"/>
                <w:color w:val="000000"/>
                <w:sz w:val="22"/>
                <w:szCs w:val="22"/>
                <w:vertAlign w:val="superscript"/>
              </w:rPr>
              <w:t>(A3)</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EFE5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0.92 [0.76,  1.10]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0BD0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18D5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0.365    </w:t>
            </w:r>
          </w:p>
        </w:tc>
      </w:tr>
      <w:tr w:rsidR="00333170" w14:paraId="36CF62D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64A47"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C57B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L2 VAS Resp. Var.</w:t>
            </w:r>
            <w:r>
              <w:rPr>
                <w:rFonts w:eastAsia="MS Mincho" w:hAnsi="Helvetica" w:cs="Helvetica"/>
                <w:color w:val="000000"/>
                <w:sz w:val="22"/>
                <w:szCs w:val="22"/>
                <w:vertAlign w:val="superscript"/>
              </w:rPr>
              <w:t>(B3)</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CE93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1.09 [0.85,  1.39]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C64A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E744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0.491    </w:t>
            </w:r>
          </w:p>
        </w:tc>
      </w:tr>
      <w:tr w:rsidR="00333170" w14:paraId="6C9E72BC" w14:textId="77777777">
        <w:trPr>
          <w:cantSplit/>
          <w:jc w:val="center"/>
        </w:trPr>
        <w:tc>
          <w:tcPr>
            <w:tcW w:w="518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FC1E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Change from Day 1 to 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E6EB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969D9"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6256E10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48C6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A6FA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from Day 1 to 2</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9602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0.85 [0.78,  0.92]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9E0B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-4.18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F1A7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333170" w14:paraId="05401EF2"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2CFC9"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A257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D139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1.11 [0.95,  1.30]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53FE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155A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0.179    </w:t>
            </w:r>
          </w:p>
        </w:tc>
      </w:tr>
      <w:tr w:rsidR="00333170" w14:paraId="26E48EA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FE8A2"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C439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A3FF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0.92 [0.81,  1.04]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5ACF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97AB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0.161    </w:t>
            </w:r>
          </w:p>
        </w:tc>
      </w:tr>
      <w:tr w:rsidR="00333170" w14:paraId="212DE48D"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05E0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4EEF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Resp. Var.</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0563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0.96 [0.86,  1.07]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7752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76EA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0.419    </w:t>
            </w:r>
          </w:p>
        </w:tc>
      </w:tr>
      <w:tr w:rsidR="00333170" w14:paraId="698F0A82"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5B8E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290C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880C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0.94 [0.85,  1.04]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20AE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8C58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0.246    </w:t>
            </w:r>
          </w:p>
        </w:tc>
      </w:tr>
      <w:tr w:rsidR="00333170" w14:paraId="59CEEAC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31317"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0287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Resp. Var.</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DC95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1.16 [1.02,  1.31]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182C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2.32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27E9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0.020*   </w:t>
            </w:r>
          </w:p>
        </w:tc>
      </w:tr>
      <w:tr w:rsidR="00333170" w14:paraId="54220877"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0B2AC"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3520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L1 VAS Slope</w:t>
            </w:r>
            <w:r>
              <w:rPr>
                <w:rFonts w:eastAsia="MS Mincho" w:hAnsi="Helvetica" w:cs="Helvetica"/>
                <w:color w:val="000000"/>
                <w:sz w:val="22"/>
                <w:szCs w:val="22"/>
                <w:vertAlign w:val="superscript"/>
              </w:rPr>
              <w:t>(A2)</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F368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0.79 [0.62,  1.01]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AC9C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BCC1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0.063    </w:t>
            </w:r>
          </w:p>
        </w:tc>
      </w:tr>
      <w:tr w:rsidR="00333170" w14:paraId="681A5F9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BA33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10A4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L1 VAS Resp. Var.</w:t>
            </w:r>
            <w:r>
              <w:rPr>
                <w:rFonts w:eastAsia="MS Mincho" w:hAnsi="Helvetica" w:cs="Helvetica"/>
                <w:color w:val="000000"/>
                <w:sz w:val="22"/>
                <w:szCs w:val="22"/>
                <w:vertAlign w:val="superscript"/>
              </w:rPr>
              <w:t>(B2)</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3764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1.25 [1.01,  1.56]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DFFC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B2C2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0.044*   </w:t>
            </w:r>
          </w:p>
        </w:tc>
      </w:tr>
      <w:tr w:rsidR="00333170" w14:paraId="28DE746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1E1E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3F75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L2 VAS Slope</w:t>
            </w:r>
            <w:r>
              <w:rPr>
                <w:rFonts w:eastAsia="MS Mincho" w:hAnsi="Helvetica" w:cs="Helvetica"/>
                <w:color w:val="000000"/>
                <w:sz w:val="22"/>
                <w:szCs w:val="22"/>
                <w:vertAlign w:val="superscript"/>
              </w:rPr>
              <w:t>(A4)</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3B23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1.08 [0.87,  1.33]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804D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EED3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0.485    </w:t>
            </w:r>
          </w:p>
        </w:tc>
      </w:tr>
      <w:tr w:rsidR="00333170" w14:paraId="0987A84C"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235F36"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08A0B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L2 VAS Resp. Var.</w:t>
            </w:r>
            <w:r>
              <w:rPr>
                <w:rFonts w:eastAsia="MS Mincho" w:hAnsi="Helvetica" w:cs="Helvetica"/>
                <w:color w:val="000000"/>
                <w:sz w:val="22"/>
                <w:szCs w:val="22"/>
                <w:vertAlign w:val="superscript"/>
              </w:rPr>
              <w:t>(B4)</w:t>
            </w:r>
          </w:p>
        </w:tc>
        <w:tc>
          <w:tcPr>
            <w:tcW w:w="25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0B51B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0.84 [0.65,  1.07]</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BD31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-1.42</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EF11B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0.155    </w:t>
            </w:r>
          </w:p>
        </w:tc>
      </w:tr>
      <w:tr w:rsidR="00333170" w14:paraId="01F612F6" w14:textId="77777777">
        <w:trPr>
          <w:cantSplit/>
          <w:jc w:val="center"/>
        </w:trPr>
        <w:tc>
          <w:tcPr>
            <w:tcW w:w="7344"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450270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CI = Confidence Interval; Resp. Var. = Response Variability; Significance codes: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0.05</w:t>
            </w:r>
          </w:p>
        </w:tc>
      </w:tr>
      <w:tr w:rsidR="00333170" w14:paraId="78C23C86" w14:textId="77777777">
        <w:trPr>
          <w:cantSplit/>
          <w:jc w:val="center"/>
        </w:trPr>
        <w:tc>
          <w:tcPr>
            <w:tcW w:w="734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8420B8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Log RT ~ Day * AX Training Condition * (L1 VAS Slope + L1 VAS Resp. Var. + L2 VAS Slope + L2 VAS Resp. Var.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Day | Participant) + (1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 (effects not included in table)</w:t>
            </w:r>
          </w:p>
        </w:tc>
      </w:tr>
      <w:tr w:rsidR="00333170" w14:paraId="571B10C0" w14:textId="77777777">
        <w:trPr>
          <w:cantSplit/>
          <w:jc w:val="center"/>
        </w:trPr>
        <w:tc>
          <w:tcPr>
            <w:tcW w:w="734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E98CDC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Log-RT estimates and 95% CIs were exponentiated into the original reaction time scale (milliseconds) using the model_parameters function of the </w:t>
            </w:r>
            <w:r>
              <w:rPr>
                <w:rFonts w:eastAsia="MS Mincho" w:hAnsi="Helvetica" w:cs="Helvetica"/>
                <w:i/>
                <w:color w:val="000000"/>
                <w:sz w:val="22"/>
                <w:szCs w:val="22"/>
              </w:rPr>
              <w:t>parameters</w:t>
            </w:r>
            <w:r>
              <w:rPr>
                <w:rFonts w:eastAsia="MS Mincho" w:hAnsi="Helvetica" w:cs="Helvetica"/>
                <w:color w:val="000000"/>
                <w:sz w:val="22"/>
                <w:szCs w:val="22"/>
              </w:rPr>
              <w:t xml:space="preserve"> R package (v0.26.0; L</w:t>
            </w:r>
            <w:r>
              <w:rPr>
                <w:rFonts w:eastAsia="MS Mincho" w:hAnsi="Helvetica" w:cs="Helvetica"/>
                <w:color w:val="000000"/>
                <w:sz w:val="22"/>
                <w:szCs w:val="22"/>
              </w:rPr>
              <w:t>ü</w:t>
            </w:r>
            <w:r>
              <w:rPr>
                <w:rFonts w:eastAsia="MS Mincho" w:hAnsi="Helvetica" w:cs="Helvetica"/>
                <w:color w:val="000000"/>
                <w:sz w:val="22"/>
                <w:szCs w:val="22"/>
              </w:rPr>
              <w:t>decke et al., 2020). Non-intercept predictor terms represent multiplicative changes in RT. Standard error estimates are not reported on the original RT scale.</w:t>
            </w:r>
          </w:p>
        </w:tc>
      </w:tr>
      <w:tr w:rsidR="00333170" w14:paraId="781C4C4E" w14:textId="77777777">
        <w:trPr>
          <w:cantSplit/>
          <w:jc w:val="center"/>
        </w:trPr>
        <w:tc>
          <w:tcPr>
            <w:tcW w:w="734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45E7E3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(A1)</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(A2)</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(A3)</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(A4)</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(B1)</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(B2)</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(B3)</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(B4)</w:t>
            </w:r>
            <w:r>
              <w:rPr>
                <w:rFonts w:eastAsia="MS Mincho" w:hAnsi="Helvetica" w:cs="Helvetica"/>
                <w:color w:val="000000"/>
                <w:sz w:val="22"/>
                <w:szCs w:val="22"/>
              </w:rPr>
              <w:t xml:space="preserve">Interaction effects which are depicted in the corresponding subplots of the figure depicting model estimated mean RT (ms) as a function of VAS slope and response variability.). </w:t>
            </w:r>
          </w:p>
        </w:tc>
      </w:tr>
      <w:tr w:rsidR="00333170" w14:paraId="03C97918" w14:textId="77777777">
        <w:trPr>
          <w:cantSplit/>
          <w:jc w:val="center"/>
        </w:trPr>
        <w:tc>
          <w:tcPr>
            <w:tcW w:w="734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0A84E1C"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63373701" w14:textId="77777777" w:rsidR="00333170" w:rsidRDefault="00000000">
      <w:pPr>
        <w:pStyle w:val="BodyText"/>
      </w:pPr>
      <w:r>
        <w:t xml:space="preserve">Figure </w:t>
      </w:r>
      <w:hyperlink w:anchor="st2-rt-interactions">
        <w:r>
          <w:fldChar w:fldCharType="begin"/>
        </w:r>
        <w:r>
          <w:instrText xml:space="preserve"> REF st2-rt-interactions \h</w:instrText>
        </w:r>
        <w:r w:rsidR="00665F8A">
          <w:fldChar w:fldCharType="separate"/>
        </w:r>
        <w:r w:rsidR="00665F8A">
          <w:rPr>
            <w:b/>
            <w:noProof/>
          </w:rPr>
          <w:t>5</w:t>
        </w:r>
        <w:r w:rsidR="00665F8A">
          <w:rPr>
            <w:b/>
          </w:rPr>
          <w:t>.</w:t>
        </w:r>
        <w:r w:rsidR="00665F8A">
          <w:rPr>
            <w:b/>
            <w:noProof/>
          </w:rPr>
          <w:t>10</w:t>
        </w:r>
        <w:r>
          <w:fldChar w:fldCharType="end"/>
        </w:r>
      </w:hyperlink>
      <w:r>
        <w:t xml:space="preserve"> makes clear the source of the significant effects found by the model. For the effect of L2 response variability on Day 2 (subplot B4, averaged between condition groups), the effect of increasing L2 response variability predicting slower reaction times seems to come from the fact that those with lower L2 response variability improved to a greater degree than those with higher L2 response variability, who on average remained at the same mean reaction time between Day 1 and Day 2. Further, the interaction effect between L1 response variability and AX condition group on Day 2 (subplot B2) seems to show a similar trend that manifested differently between </w:t>
      </w:r>
      <w:r>
        <w:lastRenderedPageBreak/>
        <w:t>the two groups. Specifically, among both the Low LD and High LD groups, participants with lower L1 response variability improved in reaction time to a greater degree than those with higher L1 response variability, who on average remained at the same mean reaction time between Day 1 and Day 2. However, it appears that the Low LD group had a higher spread in Day 1 mean reaction times for those with lower L1 response variability, such that the improvement of reaction time on Day 2 at the group level was a much more dramatic effect than for the High LD group.</w:t>
      </w:r>
    </w:p>
    <w:p w14:paraId="5845FE6C" w14:textId="77777777" w:rsidR="00333170" w:rsidRDefault="00000000">
      <w:pPr>
        <w:pStyle w:val="Figure"/>
        <w:keepNext/>
      </w:pPr>
      <w:r>
        <w:rPr>
          <w:noProof/>
        </w:rPr>
        <w:drawing>
          <wp:inline distT="0" distB="0" distL="0" distR="0" wp14:anchorId="7F6BBD8A" wp14:editId="0911427A">
            <wp:extent cx="4572000" cy="2286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noChangeArrowheads="1"/>
                    </pic:cNvPicPr>
                  </pic:nvPicPr>
                  <pic:blipFill>
                    <a:blip r:embed="rId34"/>
                    <a:stretch>
                      <a:fillRect/>
                    </a:stretch>
                  </pic:blipFill>
                  <pic:spPr bwMode="auto">
                    <a:xfrm>
                      <a:off x="0" y="0"/>
                      <a:ext cx="4572000" cy="2286000"/>
                    </a:xfrm>
                    <a:prstGeom prst="rect">
                      <a:avLst/>
                    </a:prstGeom>
                    <a:noFill/>
                  </pic:spPr>
                </pic:pic>
              </a:graphicData>
            </a:graphic>
          </wp:inline>
        </w:drawing>
      </w:r>
    </w:p>
    <w:p w14:paraId="103E6601" w14:textId="77777777" w:rsidR="00333170" w:rsidRDefault="00000000">
      <w:pPr>
        <w:pStyle w:val="ImageCaption"/>
      </w:pPr>
      <w:r>
        <w:rPr>
          <w:b/>
        </w:rPr>
        <w:t xml:space="preserve">Figure </w:t>
      </w:r>
      <w:bookmarkStart w:id="188" w:name="st2-rt-interactions"/>
      <w:r>
        <w:rPr>
          <w:b/>
        </w:rPr>
        <w:fldChar w:fldCharType="begin"/>
      </w:r>
      <w:r>
        <w:rPr>
          <w:b/>
        </w:rPr>
        <w:instrText>STYLEREF 1 \r</w:instrText>
      </w:r>
      <w:r w:rsidR="00665F8A">
        <w:rPr>
          <w:b/>
        </w:rPr>
        <w:fldChar w:fldCharType="separate"/>
      </w:r>
      <w:r w:rsidR="00665F8A">
        <w:rPr>
          <w:b/>
          <w:noProof/>
        </w:rPr>
        <w:t>5</w:t>
      </w:r>
      <w:r>
        <w:rPr>
          <w:b/>
        </w:rPr>
        <w:fldChar w:fldCharType="end"/>
      </w:r>
      <w:r>
        <w:rPr>
          <w:b/>
        </w:rPr>
        <w:t>.</w:t>
      </w:r>
      <w:r>
        <w:rPr>
          <w:b/>
        </w:rPr>
        <w:fldChar w:fldCharType="begin"/>
      </w:r>
      <w:r>
        <w:rPr>
          <w:b/>
        </w:rPr>
        <w:instrText>SEQ chp4fig \* Arabic</w:instrText>
      </w:r>
      <w:r w:rsidR="00665F8A">
        <w:rPr>
          <w:b/>
        </w:rPr>
        <w:fldChar w:fldCharType="separate"/>
      </w:r>
      <w:r w:rsidR="00665F8A">
        <w:rPr>
          <w:b/>
          <w:noProof/>
        </w:rPr>
        <w:t>10</w:t>
      </w:r>
      <w:r>
        <w:rPr>
          <w:b/>
        </w:rPr>
        <w:fldChar w:fldCharType="end"/>
      </w:r>
      <w:bookmarkEnd w:id="188"/>
      <w:r>
        <w:rPr>
          <w:b/>
        </w:rPr>
        <w:t xml:space="preserve">: </w:t>
      </w:r>
      <w:r>
        <w:t>Modeled estimated mean reaction time (ms) as a function of VAS slope (A) and response variability (B) by VAS contrast language, day, and training condition (color). Each point represents an individual's mean reaction time for the VAS-language-by-day grouping, estimated from the fixed and random slopes and intercepts, as a function of their VAS measures, averaged within language. The fixed and random effects were exponentiated to get the estimates in the original reaction time scale. Trend lines are plotted with 95% confidence intervals.</w:t>
      </w:r>
    </w:p>
    <w:p w14:paraId="44DBF600" w14:textId="77777777" w:rsidR="00333170" w:rsidRDefault="00000000">
      <w:pPr>
        <w:pStyle w:val="BodyText"/>
      </w:pPr>
      <w:r>
        <w:t xml:space="preserve">The population-level random effects parameters are presented in Table </w:t>
      </w:r>
      <w:hyperlink w:anchor="st2-rt-random-effects">
        <w:r>
          <w:fldChar w:fldCharType="begin"/>
        </w:r>
        <w:r>
          <w:instrText xml:space="preserve"> REF st2-rt-random-effects \h</w:instrText>
        </w:r>
        <w:r w:rsidR="00665F8A">
          <w:fldChar w:fldCharType="separate"/>
        </w:r>
        <w:r w:rsidR="00665F8A">
          <w:rPr>
            <w:b/>
            <w:noProof/>
          </w:rPr>
          <w:t>5</w:t>
        </w:r>
        <w:r w:rsidR="00665F8A">
          <w:rPr>
            <w:b/>
          </w:rPr>
          <w:t>.</w:t>
        </w:r>
        <w:r w:rsidR="00665F8A">
          <w:rPr>
            <w:b/>
            <w:noProof/>
          </w:rPr>
          <w:t>9</w:t>
        </w:r>
        <w:r>
          <w:fldChar w:fldCharType="end"/>
        </w:r>
      </w:hyperlink>
      <w:r>
        <w:t>. Note that the random effects are based on natural log-transformed RT that was used in the model, as back-transformation of variance effects through exponentiation is not recommended.</w:t>
      </w:r>
    </w:p>
    <w:p w14:paraId="45793C56" w14:textId="77777777" w:rsidR="00333170" w:rsidRDefault="00000000">
      <w:pPr>
        <w:pStyle w:val="TableCaption"/>
      </w:pPr>
      <w:r>
        <w:rPr>
          <w:b/>
        </w:rPr>
        <w:t xml:space="preserve">Table </w:t>
      </w:r>
      <w:bookmarkStart w:id="189" w:name="st2-rt-random-effects"/>
      <w:r>
        <w:rPr>
          <w:b/>
        </w:rPr>
        <w:fldChar w:fldCharType="begin"/>
      </w:r>
      <w:r>
        <w:rPr>
          <w:b/>
        </w:rPr>
        <w:instrText>STYLEREF 1 \r</w:instrText>
      </w:r>
      <w:r w:rsidR="00665F8A">
        <w:rPr>
          <w:b/>
        </w:rPr>
        <w:fldChar w:fldCharType="separate"/>
      </w:r>
      <w:r w:rsidR="00665F8A">
        <w:rPr>
          <w:b/>
          <w:noProof/>
        </w:rPr>
        <w:t>5</w:t>
      </w:r>
      <w:r>
        <w:rPr>
          <w:b/>
        </w:rPr>
        <w:fldChar w:fldCharType="end"/>
      </w:r>
      <w:r>
        <w:rPr>
          <w:b/>
        </w:rPr>
        <w:t>.</w:t>
      </w:r>
      <w:r>
        <w:rPr>
          <w:b/>
        </w:rPr>
        <w:fldChar w:fldCharType="begin"/>
      </w:r>
      <w:r>
        <w:rPr>
          <w:b/>
        </w:rPr>
        <w:instrText>SEQ chp4tab \* Arabic</w:instrText>
      </w:r>
      <w:r w:rsidR="00665F8A">
        <w:rPr>
          <w:b/>
        </w:rPr>
        <w:fldChar w:fldCharType="separate"/>
      </w:r>
      <w:r w:rsidR="00665F8A">
        <w:rPr>
          <w:b/>
          <w:noProof/>
        </w:rPr>
        <w:t>9</w:t>
      </w:r>
      <w:r>
        <w:rPr>
          <w:b/>
        </w:rPr>
        <w:fldChar w:fldCharType="end"/>
      </w:r>
      <w:bookmarkEnd w:id="189"/>
      <w:r>
        <w:rPr>
          <w:b/>
        </w:rPr>
        <w:t xml:space="preserve">: </w:t>
      </w:r>
      <w:r>
        <w:t>Random Effects of the Linear Mixed-Effects Model Predicting AX Discrimination (Log-Transformed) Reaction Time by Day.</w:t>
      </w:r>
    </w:p>
    <w:tbl>
      <w:tblPr>
        <w:tblW w:w="0" w:type="auto"/>
        <w:jc w:val="center"/>
        <w:tblLayout w:type="fixed"/>
        <w:tblLook w:val="0420" w:firstRow="1" w:lastRow="0" w:firstColumn="0" w:lastColumn="0" w:noHBand="0" w:noVBand="1"/>
      </w:tblPr>
      <w:tblGrid>
        <w:gridCol w:w="1728"/>
        <w:gridCol w:w="1152"/>
        <w:gridCol w:w="1728"/>
        <w:gridCol w:w="1080"/>
      </w:tblGrid>
      <w:tr w:rsidR="00333170" w14:paraId="36B0396F" w14:textId="77777777">
        <w:trPr>
          <w:cantSplit/>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0C7D0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24F12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Random Effect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4316F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D4E05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Int. ~ Slope Corr.</w:t>
            </w:r>
          </w:p>
        </w:tc>
      </w:tr>
      <w:tr w:rsidR="00333170" w14:paraId="740D2363" w14:textId="77777777">
        <w:trPr>
          <w:cantSplit/>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8358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9A26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9268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72D2F"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68B9A538"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37976"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77E4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Day</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5596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3301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-0.49</w:t>
            </w:r>
          </w:p>
        </w:tc>
      </w:tr>
      <w:tr w:rsidR="00333170" w14:paraId="20E3C1CA"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449A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lastRenderedPageBreak/>
              <w:t>AX Word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9A21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C4F2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6771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25A53722"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8E35B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AF13A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90EE2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0CAF12"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2834EC60" w14:textId="77777777">
        <w:trPr>
          <w:cantSplit/>
          <w:jc w:val="center"/>
        </w:trPr>
        <w:tc>
          <w:tcPr>
            <w:tcW w:w="5688" w:type="dxa"/>
            <w:gridSpan w:val="4"/>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0D4E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Fit</w:t>
            </w:r>
          </w:p>
        </w:tc>
      </w:tr>
      <w:tr w:rsidR="00333170" w14:paraId="1113CFFD"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CF0C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Participant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DA3D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80</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4172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AX</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Word</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8D9A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w:t>
            </w:r>
          </w:p>
        </w:tc>
      </w:tr>
      <w:tr w:rsidR="00333170" w14:paraId="7B4AC3A2"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EE65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observations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771B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11876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3739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ICC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570F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0.31</w:t>
            </w:r>
          </w:p>
        </w:tc>
      </w:tr>
      <w:tr w:rsidR="00333170" w14:paraId="0E8C7E47"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40283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Marginal R</w:t>
            </w:r>
            <w:r>
              <w:rPr>
                <w:rFonts w:eastAsia="MS Mincho" w:hAnsi="Helvetica" w:cs="Helvetica"/>
                <w:color w:val="000000"/>
                <w:sz w:val="22"/>
                <w:szCs w:val="22"/>
                <w:vertAlign w:val="superscript"/>
              </w:rPr>
              <w:t>2</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54BF3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0.07</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399CF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Conditional R</w:t>
            </w:r>
            <w:r>
              <w:rPr>
                <w:rFonts w:eastAsia="MS Mincho" w:hAnsi="Helvetica" w:cs="Helvetica"/>
                <w:color w:val="000000"/>
                <w:sz w:val="22"/>
                <w:szCs w:val="22"/>
                <w:vertAlign w:val="superscript"/>
              </w:rPr>
              <w:t>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46A74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0.36</w:t>
            </w:r>
          </w:p>
        </w:tc>
      </w:tr>
      <w:tr w:rsidR="00333170" w14:paraId="1320E29A" w14:textId="77777777">
        <w:trPr>
          <w:cantSplit/>
          <w:jc w:val="center"/>
        </w:trPr>
        <w:tc>
          <w:tcPr>
            <w:tcW w:w="5688"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ED52CB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Int. = Intercept; Corr. = Correlation; ICC = Intra-level Correlation Coefficient</w:t>
            </w:r>
          </w:p>
        </w:tc>
      </w:tr>
      <w:tr w:rsidR="00333170" w14:paraId="31B62DDF" w14:textId="77777777">
        <w:trPr>
          <w:cantSplit/>
          <w:jc w:val="center"/>
        </w:trPr>
        <w:tc>
          <w:tcPr>
            <w:tcW w:w="568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FA1EAB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Log RT ~ Day * AX Training Condition * (L1 VAS Slope + L1 VAS Resp. Var. + L2 VAS Slope + L2 VAS Resp. Var.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Day | Participant) + (1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w:t>
            </w:r>
          </w:p>
        </w:tc>
      </w:tr>
      <w:tr w:rsidR="00333170" w14:paraId="716DDBDA" w14:textId="77777777">
        <w:trPr>
          <w:cantSplit/>
          <w:jc w:val="center"/>
        </w:trPr>
        <w:tc>
          <w:tcPr>
            <w:tcW w:w="568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50A911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Random standard deviations are presented in the Log-RT scale.</w:t>
            </w:r>
          </w:p>
        </w:tc>
      </w:tr>
      <w:tr w:rsidR="00333170" w14:paraId="4CB55E76" w14:textId="77777777">
        <w:trPr>
          <w:cantSplit/>
          <w:jc w:val="center"/>
        </w:trPr>
        <w:tc>
          <w:tcPr>
            <w:tcW w:w="568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E981DA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64F5BED0" w14:textId="77777777" w:rsidR="00333170" w:rsidRDefault="00000000">
      <w:pPr>
        <w:pStyle w:val="Heading2"/>
      </w:pPr>
      <w:bookmarkStart w:id="190" w:name="st2-discussion"/>
      <w:bookmarkStart w:id="191" w:name="_Toc203657096"/>
      <w:bookmarkEnd w:id="161"/>
      <w:bookmarkEnd w:id="176"/>
      <w:bookmarkEnd w:id="184"/>
      <w:r>
        <w:t>Study 2 Discussion</w:t>
      </w:r>
      <w:bookmarkEnd w:id="191"/>
    </w:p>
    <w:p w14:paraId="42A62B9F" w14:textId="77777777" w:rsidR="00333170" w:rsidRDefault="00000000">
      <w:pPr>
        <w:pStyle w:val="FirstParagraph"/>
      </w:pPr>
      <w:r>
        <w:t>The purpose of Study 2 was to investigate the effects of short-term exposure to specific linguistic diversity via perceptual training on gradient categorization of L1 and L2 speech and L2 phoneme discrimination. Naïve L1 monolingual English speakers underwent an AX discrimination perceptual training paradigm to learn novel L2 Japanese phonemic length contrasts, with participants randomly assigned to either the Low LD training, who trained only with Japanese minimal pairs, or the High LD training group, who trained with Japanese and MSA minimal pairs. Before and after training, participants performed the VAS task to obtain categorization measures for L1 English and L2 Japanese contrast pairs and an AX discrimination test to assess perceptual discrimination sensitivity.</w:t>
      </w:r>
    </w:p>
    <w:p w14:paraId="7BE4487A" w14:textId="77777777" w:rsidR="00333170" w:rsidRDefault="00000000">
      <w:pPr>
        <w:pStyle w:val="BodyText"/>
      </w:pPr>
      <w:r>
        <w:t xml:space="preserve">As a whole, participants showed signs of learning after training, as they significantly improved in the sensitivity and reaction time measures from Day 1 to Day 2. However, learning gains did not differ between the two experimental conditions, which means that my hypothesis </w:t>
      </w:r>
      <w:r>
        <w:lastRenderedPageBreak/>
        <w:t>that training with High LD minimal pairs would lead to greater gains in perceptual sensitivity was not supported.</w:t>
      </w:r>
    </w:p>
    <w:p w14:paraId="7FBD68BA" w14:textId="77777777" w:rsidR="00333170" w:rsidRDefault="00000000">
      <w:pPr>
        <w:pStyle w:val="BodyText"/>
      </w:pPr>
      <w:r>
        <w:t>Further, I investigated whether training had an impact on VAS measures to test my hypothesis that training with High LD minimal pairs would push learners towards gradient categorization patterns (low slope, low response variability). This hypothesis not supported by the data, and more surprisingly, neither was the assumption on which this hypothesis was made. The hypothesis assumed that participants would show changes in the VAS measures from Day 1 to Day 2, however, as a whole, participants did not significantly differ in their estimates of VAS slope and response variability, for neither the L1 nor L2 contrasts.</w:t>
      </w:r>
    </w:p>
    <w:p w14:paraId="2067A3E1" w14:textId="77777777" w:rsidR="00333170" w:rsidRDefault="00000000">
      <w:pPr>
        <w:pStyle w:val="BodyText"/>
      </w:pPr>
      <w:r>
        <w:t>Lastly, I explored whether change in VAS measures predicted degree of improvement in perceptual discrimination. Although the change in VAS measures was not found to predict improvements in perceptual discrimination, as no changes in VAS measures were found, VAS response variability in some cases was found to predict some degree of improvement. This effect seemed to suggest that those with lower response variability for L1 and L2 categorization decreased in their RT of accurate perceptual discrimination after training. This effect was not seen in the pre- and posttest d’ results.</w:t>
      </w:r>
    </w:p>
    <w:p w14:paraId="4306AF67" w14:textId="77777777" w:rsidR="00333170" w:rsidRDefault="00000000">
      <w:pPr>
        <w:pStyle w:val="BodyText"/>
      </w:pPr>
      <w:r>
        <w:t xml:space="preserve">The lack of effect of perceptual training on the VAS measures has a few possible explanations. For one, it may be the case that 24 hours is not enough time to reflect changes in categorization gradiency and response variability, if any changes were induced. Further, participants only engaged in a single 30-minute training session, and it is plausible that this short period of training, while enough to produce behaviors indicative of learning, was not enough to produce changes in the categorization behaviors reflected in the VAS measures. Indeed, this may also suggest that while there are individual differences in gradiency and response variability that </w:t>
      </w:r>
      <w:r>
        <w:lastRenderedPageBreak/>
        <w:t xml:space="preserve">are contrast-specific, these measures may reflect a stable trait that is resistant to change from perceptual learning, even if the measures themselves are not consistent across phoneme contrasts. Aside from the ongoing Growing Words Project measuring categorization in children (see preregistration at </w:t>
      </w:r>
      <w:hyperlink w:anchor="ref-McMurray2019Growing">
        <w:r>
          <w:rPr>
            <w:rStyle w:val="Hyperlink"/>
          </w:rPr>
          <w:t>McMurray et al., 2019</w:t>
        </w:r>
      </w:hyperlink>
      <w:r>
        <w:t>), there have not been many studies to my knowledge that have published results of longitudinal VAS measures following the same individuals. Kong &amp; Edwards (</w:t>
      </w:r>
      <w:hyperlink w:anchor="ref-Kong2016Individual">
        <w:r>
          <w:rPr>
            <w:rStyle w:val="Hyperlink"/>
          </w:rPr>
          <w:t>2016</w:t>
        </w:r>
      </w:hyperlink>
      <w:r>
        <w:t>) reported that participants’ VAS response patterns were consistent across two sessions separated by one week. Further, as part of the Growing Words Project, Sorensen (</w:t>
      </w:r>
      <w:hyperlink w:anchor="ref-Sorensen2024Bayesian">
        <w:r>
          <w:rPr>
            <w:rStyle w:val="Hyperlink"/>
          </w:rPr>
          <w:t>2024</w:t>
        </w:r>
      </w:hyperlink>
      <w:r>
        <w:t>) in his dissertation analyzed longitudinal VAS data and also seemed to find no effect of time that would reflect shifts in categorization measures. These pieces of evidence suggest that categorization may be a stable trait that takes years over development to change, if at all.</w:t>
      </w:r>
    </w:p>
    <w:p w14:paraId="7283D2E3" w14:textId="77777777" w:rsidR="00333170" w:rsidRDefault="00000000">
      <w:pPr>
        <w:pStyle w:val="BodyText"/>
      </w:pPr>
      <w:r>
        <w:t>The lack of effect of training condition on learning also has several possible explanations. Again, the single 30-minute training session is likely to not have been long enough exposure to linguistic diversity to produce any differential effects. Indeed, the previous literature motivating this study that found effects of environmental linguistic diversity (</w:t>
      </w:r>
      <w:hyperlink w:anchor="ref-Bice2019English">
        <w:r>
          <w:rPr>
            <w:rStyle w:val="Hyperlink"/>
          </w:rPr>
          <w:t>Bice &amp; Kroll, 2019</w:t>
        </w:r>
      </w:hyperlink>
      <w:r>
        <w:t xml:space="preserve">; </w:t>
      </w:r>
      <w:hyperlink w:anchor="ref-Oh2020NonMaorispeaking">
        <w:r>
          <w:rPr>
            <w:rStyle w:val="Hyperlink"/>
          </w:rPr>
          <w:t>Oh et al., 2020</w:t>
        </w:r>
      </w:hyperlink>
      <w:r>
        <w:t xml:space="preserve">; </w:t>
      </w:r>
      <w:hyperlink w:anchor="ref-Todd2023Language">
        <w:r>
          <w:rPr>
            <w:rStyle w:val="Hyperlink"/>
          </w:rPr>
          <w:t>Todd et al., 2023</w:t>
        </w:r>
      </w:hyperlink>
      <w:r>
        <w:t>) or experience with a language with similar contrasts as the target contrast (</w:t>
      </w:r>
      <w:hyperlink w:anchor="ref-Patihis2015Phoneme">
        <w:r>
          <w:rPr>
            <w:rStyle w:val="Hyperlink"/>
          </w:rPr>
          <w:t>Patihis et al., 2015</w:t>
        </w:r>
      </w:hyperlink>
      <w:r>
        <w:t xml:space="preserve">; </w:t>
      </w:r>
      <w:hyperlink w:anchor="ref-Wiener2019Second">
        <w:r>
          <w:rPr>
            <w:rStyle w:val="Hyperlink"/>
          </w:rPr>
          <w:t>Wiener &amp; Goss, 2019</w:t>
        </w:r>
      </w:hyperlink>
      <w:r>
        <w:t>) on perceptual sensitivity to non-L1 languages were studies on the effects of years, if not a lifetime, of such experience with language exposure and/or knowledge. As such, the short degree of exposure presented by this experiment is unlikely to have had any detectable effects.</w:t>
      </w:r>
    </w:p>
    <w:p w14:paraId="463E51D0" w14:textId="77777777" w:rsidR="00333170" w:rsidRDefault="00000000">
      <w:pPr>
        <w:pStyle w:val="BodyText"/>
      </w:pPr>
      <w:r>
        <w:t>Additionally, it is possible that the effects were not present in the behavioral measures used in this study. The pivotal study from Bice &amp; Kroll (</w:t>
      </w:r>
      <w:hyperlink w:anchor="ref-Bice2019English">
        <w:r>
          <w:rPr>
            <w:rStyle w:val="Hyperlink"/>
          </w:rPr>
          <w:t>2019</w:t>
        </w:r>
      </w:hyperlink>
      <w:r>
        <w:t xml:space="preserve">) that found differences in sensitivity to non-L1 speech categories between populations of English monolinguals with different levels of exposure to linguistic diversity did not see these differences in their behavioral measures as well. </w:t>
      </w:r>
      <w:r>
        <w:lastRenderedPageBreak/>
        <w:t>Instead, the effects were present in the neural activity patterns measured with event-related potentials. As this study did not employ any neural measurements, the possibility of any effects present that were undetectable by the measures used remains unclear. This study was further limited by sample size, as the number of participants in each training group likely did not provide high enough power to detect training group effects.</w:t>
      </w:r>
    </w:p>
    <w:p w14:paraId="5FD5826F" w14:textId="77777777" w:rsidR="00333170" w:rsidRDefault="00000000">
      <w:pPr>
        <w:pStyle w:val="Heading1"/>
      </w:pPr>
      <w:bookmarkStart w:id="192" w:name="study3"/>
      <w:bookmarkStart w:id="193" w:name="_Toc203657097"/>
      <w:bookmarkEnd w:id="131"/>
      <w:bookmarkEnd w:id="190"/>
      <w:r>
        <w:lastRenderedPageBreak/>
        <w:t>Study 3</w:t>
      </w:r>
      <w:bookmarkEnd w:id="193"/>
    </w:p>
    <w:p w14:paraId="1CF9CF6B" w14:textId="77777777" w:rsidR="00333170" w:rsidRDefault="00000000">
      <w:pPr>
        <w:pStyle w:val="FirstParagraph"/>
      </w:pPr>
      <w:r>
        <w:t>In the previous chapter, I explored the effects of short-term exposure to specific linguistic diversity via a perceptual training paradigm on L1 and L2 categorization and the learning of novel L2 phonemic contrasts of monolingual L1 English listeners. Although listeners on average showed signs of learning following training, learning did not differ significantly between the Low LD and High LD groups, and the training did not have a significant impact on the VAS categorization measures of slope and response variability for L1 nor L2. The next step of exploration was to test the perceptual training with linguistic diversity paradigm in a relatively more ecologically valid environment. Instead of examining the effects of specific linguistic diversity in naïve listeners, it became of interest to explore the effects of the training paradigm in active L2 learners and whether the training paradigm accelerated the learning of L2 phonemes when used as a supplement to foreign language classroom instruction. Subsequently, to act as classroom supplementation, the length of perceptual training was extended over the span of weeks rather than being contained to a single 30-minute session. With this new direction in exploration, RQ3 asked: Does specific exposure to linguistic diversity through perceptual training lead to improvements in L2 speech perception and listening? This research question was asked in addition to RQ2 to gauge not only L2 speech learning when listening to isolated minimal pairs, but L2 speech learning when listening to naturalistic speech. In summary, Study 3 was conducted to investigate the effects of long-term perceptual training with specific linguistic diversity as a supplement to foreign language classroom instruction on (1) gradient categorization of L1 and L2 speech, (2) L2 phoneme discrimination, and (3) L2 speech perception and listening.</w:t>
      </w:r>
    </w:p>
    <w:p w14:paraId="3696EF59" w14:textId="77777777" w:rsidR="00333170" w:rsidRDefault="00000000">
      <w:pPr>
        <w:pStyle w:val="BodyText"/>
      </w:pPr>
      <w:r>
        <w:t xml:space="preserve">To carry out this investigation, I conducted a longitudinal experimental study comparing a control group (classroom instruction only) to two training groups who completed perceptual training with stimulus sets of vowel length and consonant gemination minimal pairs that varied in </w:t>
      </w:r>
      <w:r>
        <w:lastRenderedPageBreak/>
        <w:t>linguistic diversity (Low LD and High LD). All three experimental groups were compared using a pre-post design for (1) the VAS task to measure changes in L1 English and L2 Japanese categorization gradiency, (2) the AX perceptual discrimination task to measure changes in L2 Japanese perceptual sensitivity, and (3) a multiple-choice partial dictation listening assessment to assess changes in L2 speech perception and listening. I had hypothesized that learners who performed the perceptual training would exhibit changes in categorization gradiency reflecting more gradient patterns (lower slope, lower response variability) compared to the control group, and that this effect would be stronger for the High LD group compared to the Low LD group. I subsequently hypothesized that those who performed the perceptual training would show signs of greater L2 learning, that is, greater improvements in L2 phoneme discrimination sensitivity and L2 listening accuracy, compared to the control group, and that, again, this effect would be stronger for the High LD group.</w:t>
      </w:r>
    </w:p>
    <w:p w14:paraId="5768FB01" w14:textId="77777777" w:rsidR="00333170" w:rsidRDefault="00000000">
      <w:pPr>
        <w:pStyle w:val="BodyText"/>
      </w:pPr>
      <w:r>
        <w:t>I chose to use a multiple-choice partial dictation task as the L2 listening assessment for several reasons. Typically, dictation tests have the test-taker listen to dialogue about a paragraph in length and write down everything they hear; partial dictation tests are several sentence-length recordings rather than one or two paragraph-length recordings. Another difference of partial dictation is that test-takers are presented with the audio recordings and text transcription of the audio with certain words omitted, which the test-taker must fill in (</w:t>
      </w:r>
      <w:hyperlink w:anchor="ref-Buck2001Assessing">
        <w:r>
          <w:rPr>
            <w:rStyle w:val="Hyperlink"/>
          </w:rPr>
          <w:t>Buck, 2001</w:t>
        </w:r>
      </w:hyperlink>
      <w:r>
        <w:t xml:space="preserve">; </w:t>
      </w:r>
      <w:hyperlink w:anchor="ref-Cai2014Dictation">
        <w:r>
          <w:rPr>
            <w:rStyle w:val="Hyperlink"/>
          </w:rPr>
          <w:t>Cai, 2014</w:t>
        </w:r>
      </w:hyperlink>
      <w:r>
        <w:t>). Dictation has often been used at multiple levels of proficiency in L2 English placement exams (</w:t>
      </w:r>
      <w:hyperlink w:anchor="ref-Cai2013Partial">
        <w:r>
          <w:rPr>
            <w:rStyle w:val="Hyperlink"/>
          </w:rPr>
          <w:t>Cai, 2013</w:t>
        </w:r>
      </w:hyperlink>
      <w:r>
        <w:t xml:space="preserve">; </w:t>
      </w:r>
      <w:hyperlink w:anchor="ref-Henning1983Listening">
        <w:r>
          <w:rPr>
            <w:rStyle w:val="Hyperlink"/>
          </w:rPr>
          <w:t>Henning et al., 1983</w:t>
        </w:r>
      </w:hyperlink>
      <w:r>
        <w:t xml:space="preserve">; </w:t>
      </w:r>
      <w:hyperlink w:anchor="ref-Kimura2016Developing">
        <w:r>
          <w:rPr>
            <w:rStyle w:val="Hyperlink"/>
          </w:rPr>
          <w:t>Kimura, 2016</w:t>
        </w:r>
      </w:hyperlink>
      <w:r>
        <w:t xml:space="preserve">; </w:t>
      </w:r>
      <w:hyperlink w:anchor="ref-Leeming2016Using">
        <w:r>
          <w:rPr>
            <w:rStyle w:val="Hyperlink"/>
          </w:rPr>
          <w:t>Leeming &amp; Wong, 2016</w:t>
        </w:r>
      </w:hyperlink>
      <w:r>
        <w:t xml:space="preserve">; </w:t>
      </w:r>
      <w:hyperlink w:anchor="ref-Wong2014Using">
        <w:r>
          <w:rPr>
            <w:rStyle w:val="Hyperlink"/>
          </w:rPr>
          <w:t>Wong &amp; Leeming, 2014</w:t>
        </w:r>
      </w:hyperlink>
      <w:r>
        <w:t>). As an assessment, partial dictation is a type of gap-filling integrative task that may measure constructs of both bottom-up and top-down listening processes (</w:t>
      </w:r>
      <w:hyperlink w:anchor="ref-Buck2001Assessing">
        <w:r>
          <w:rPr>
            <w:rStyle w:val="Hyperlink"/>
          </w:rPr>
          <w:t>Buck, 2001</w:t>
        </w:r>
      </w:hyperlink>
      <w:r>
        <w:t xml:space="preserve">; </w:t>
      </w:r>
      <w:hyperlink w:anchor="ref-Cai2013Partial">
        <w:r>
          <w:rPr>
            <w:rStyle w:val="Hyperlink"/>
          </w:rPr>
          <w:t>Cai, 2013</w:t>
        </w:r>
      </w:hyperlink>
      <w:r>
        <w:t xml:space="preserve">). In terms of the bottom-up processes of interest in the present study, namely, discrimination sensitivity, </w:t>
      </w:r>
      <w:r>
        <w:lastRenderedPageBreak/>
        <w:t>dictation scores has been shown to moderately correlate with scores on a phonological discrimination test (</w:t>
      </w:r>
      <w:hyperlink w:anchor="ref-Oller1971Dictation">
        <w:r>
          <w:rPr>
            <w:rStyle w:val="Hyperlink"/>
          </w:rPr>
          <w:t>Oller, 1971</w:t>
        </w:r>
      </w:hyperlink>
      <w:r>
        <w:t>). In terms of higher-level processes and general L2 proficiency, dictation scores have been shown to correlate well with other English overall proficiency test scores, such as the TOEFL and TOEIC (</w:t>
      </w:r>
      <w:hyperlink w:anchor="ref-Irvine1974Cloze">
        <w:r>
          <w:rPr>
            <w:rStyle w:val="Hyperlink"/>
          </w:rPr>
          <w:t>Irvine et al., 1974</w:t>
        </w:r>
      </w:hyperlink>
      <w:r>
        <w:t xml:space="preserve">; </w:t>
      </w:r>
      <w:hyperlink w:anchor="ref-Leeming2016Using">
        <w:r>
          <w:rPr>
            <w:rStyle w:val="Hyperlink"/>
          </w:rPr>
          <w:t>Leeming &amp; Wong, 2016</w:t>
        </w:r>
      </w:hyperlink>
      <w:r>
        <w:t xml:space="preserve">; </w:t>
      </w:r>
      <w:hyperlink w:anchor="ref-Oller1971Dictation">
        <w:r>
          <w:rPr>
            <w:rStyle w:val="Hyperlink"/>
          </w:rPr>
          <w:t>Oller, 1971</w:t>
        </w:r>
      </w:hyperlink>
      <w:r>
        <w:t xml:space="preserve">; </w:t>
      </w:r>
      <w:hyperlink w:anchor="ref-Oller1975Dictation">
        <w:r>
          <w:rPr>
            <w:rStyle w:val="Hyperlink"/>
          </w:rPr>
          <w:t>Oller &amp; Streiff, 1975</w:t>
        </w:r>
      </w:hyperlink>
      <w:r>
        <w:t xml:space="preserve">; </w:t>
      </w:r>
      <w:hyperlink w:anchor="ref-Shizuka2016How">
        <w:r>
          <w:rPr>
            <w:rStyle w:val="Hyperlink"/>
          </w:rPr>
          <w:t>Shizuka, 2016</w:t>
        </w:r>
      </w:hyperlink>
      <w:r>
        <w:t xml:space="preserve">; </w:t>
      </w:r>
      <w:hyperlink w:anchor="ref-Wong2014Using">
        <w:r>
          <w:rPr>
            <w:rStyle w:val="Hyperlink"/>
          </w:rPr>
          <w:t>Wong &amp; Leeming, 2014</w:t>
        </w:r>
      </w:hyperlink>
      <w:r>
        <w:t>). Partial dictation has also been used to measure L2 Japanese proficiency (</w:t>
      </w:r>
      <w:hyperlink w:anchor="ref-Kaga1991Dictation">
        <w:r>
          <w:rPr>
            <w:rStyle w:val="Hyperlink"/>
          </w:rPr>
          <w:t>Kaga, 1991</w:t>
        </w:r>
      </w:hyperlink>
      <w:r>
        <w:t>), and in fact, a popular Japanese placement test, the Simple Performance-Oriented Test (SPOT), is itself a speeded partial dictation listening test (</w:t>
      </w:r>
      <w:hyperlink w:anchor="ref-Ford-Niwa1999SPOT">
        <w:r>
          <w:rPr>
            <w:rStyle w:val="Hyperlink"/>
          </w:rPr>
          <w:t>Ford-Niwa &amp; Kobayashi, 1999</w:t>
        </w:r>
      </w:hyperlink>
      <w:r>
        <w:t>).</w:t>
      </w:r>
    </w:p>
    <w:p w14:paraId="71722EC0" w14:textId="77777777" w:rsidR="00333170" w:rsidRDefault="00000000">
      <w:pPr>
        <w:pStyle w:val="BodyText"/>
      </w:pPr>
      <w:r>
        <w:t>In the study design, I used partial dictation, and the omitted key words contained the target contrasts. Further, I chose to use multiple choice, rather than fill-in-the-blank, because it made scoring simpler and because I am interested in the learners’ perception (answer recognition) rather than production (written answer) of the target contrast in the key word. Additionally, multiple-choice allowed me to assess the learners’ acquisition of the target contrasts by presenting them with competing answer options that contain both long and short segments, meaning they must accurately perceive the audio in order to make the correct choice amidst options containing the phoneme contrasted with that of the key word. The construction of the multiple-choice partial dictation was informed by conventions suggested by Kimura (</w:t>
      </w:r>
      <w:hyperlink w:anchor="ref-Kimura2016Developing">
        <w:r>
          <w:rPr>
            <w:rStyle w:val="Hyperlink"/>
          </w:rPr>
          <w:t>2016</w:t>
        </w:r>
      </w:hyperlink>
      <w:r>
        <w:t>) and Shizuka (</w:t>
      </w:r>
      <w:hyperlink w:anchor="ref-Shizuka2016How">
        <w:r>
          <w:rPr>
            <w:rStyle w:val="Hyperlink"/>
          </w:rPr>
          <w:t>2016</w:t>
        </w:r>
      </w:hyperlink>
      <w:r>
        <w:t>).</w:t>
      </w:r>
    </w:p>
    <w:p w14:paraId="44787057" w14:textId="77777777" w:rsidR="00333170" w:rsidRDefault="00000000">
      <w:pPr>
        <w:pStyle w:val="Heading2"/>
      </w:pPr>
      <w:bookmarkStart w:id="194" w:name="st3-methods"/>
      <w:bookmarkStart w:id="195" w:name="_Toc203657098"/>
      <w:r>
        <w:t>Methodology</w:t>
      </w:r>
      <w:bookmarkEnd w:id="195"/>
    </w:p>
    <w:p w14:paraId="5B7A855B" w14:textId="77777777" w:rsidR="00333170" w:rsidRDefault="00000000">
      <w:pPr>
        <w:pStyle w:val="FirstParagraph"/>
      </w:pPr>
      <w:r>
        <w:t xml:space="preserve">The longitudinal procedure for Study 3 is presented in Table </w:t>
      </w:r>
      <w:hyperlink w:anchor="st3-proc">
        <w:r>
          <w:fldChar w:fldCharType="begin"/>
        </w:r>
        <w:r>
          <w:instrText xml:space="preserve"> REF st3-proc \h</w:instrText>
        </w:r>
        <w:r w:rsidR="00665F8A">
          <w:fldChar w:fldCharType="separate"/>
        </w:r>
        <w:r w:rsidR="00665F8A">
          <w:rPr>
            <w:b/>
            <w:noProof/>
          </w:rPr>
          <w:t>6</w:t>
        </w:r>
        <w:r w:rsidR="00665F8A">
          <w:rPr>
            <w:b/>
          </w:rPr>
          <w:t>.</w:t>
        </w:r>
        <w:r w:rsidR="00665F8A">
          <w:rPr>
            <w:b/>
            <w:noProof/>
          </w:rPr>
          <w:t>1</w:t>
        </w:r>
        <w:r>
          <w:fldChar w:fldCharType="end"/>
        </w:r>
      </w:hyperlink>
      <w:r>
        <w:t xml:space="preserve">. This experiment took place entirely online. Recruitment and participant screening were conducted via email and Google Forms. After screening, participants were randomly assigned to either the Control group, the Low Linguistic Diversity (Low LD) training group, or the High Linguistic Diversity (High LD) training group. Participants completed the experiment on their personal laptop or desktop computer via </w:t>
      </w:r>
      <w:r>
        <w:lastRenderedPageBreak/>
        <w:t>Gorilla.sc (</w:t>
      </w:r>
      <w:hyperlink w:anchor="ref-Anwyl-Irvine2020Gorilla">
        <w:r>
          <w:rPr>
            <w:rStyle w:val="Hyperlink"/>
          </w:rPr>
          <w:t>Anwyl-Irvine et al., 2020</w:t>
        </w:r>
      </w:hyperlink>
      <w:r>
        <w:t>). All participants provided informed consent approved by the Carnegie Mellon University Institute Review Board (IRB).</w:t>
      </w:r>
    </w:p>
    <w:p w14:paraId="065AE667" w14:textId="77777777" w:rsidR="00333170" w:rsidRDefault="00000000">
      <w:pPr>
        <w:pStyle w:val="BodyText"/>
      </w:pPr>
      <w:r>
        <w:t>On the first day of the study, participants underwent a system check to ensure the auto play of sound at a comfortable level and a short task to ensure compliance with the use of wired binaural headphones (</w:t>
      </w:r>
      <w:hyperlink w:anchor="ref-Milne2021online">
        <w:r>
          <w:rPr>
            <w:rStyle w:val="Hyperlink"/>
          </w:rPr>
          <w:t>Milne et al., 2021</w:t>
        </w:r>
      </w:hyperlink>
      <w:r>
        <w:t>). After this, they completed the listening assessment pretest, the pretraining VAS task, and the AX discrimination pretest. At least 24 hours following the pretest battery, participants in the experimental training groups (Low LD and High LD) received an email reminder to return to the research website to complete the first of six AX discrimination training sessions. Upon completion of each training session, a 48-hour waiting period ensued, after which participants received an email reminder to return to the study for their next training session. At the start of each training session, participants were prompted to put on headphones to recalibrate their audio volume. Subsequent email reminders were sent to participants who did not complete their training sessions within 48 hours of the initial email reminder.</w:t>
      </w:r>
    </w:p>
    <w:p w14:paraId="6845B7EF" w14:textId="77777777" w:rsidR="00333170" w:rsidRDefault="00000000">
      <w:pPr>
        <w:pStyle w:val="BodyText"/>
      </w:pPr>
      <w:r>
        <w:t>At least 24 hours after their final training session, participants received an email reminder to return to the research website for the final day of posttests. For participants in the control group, the email reminder to return for the final day of posttests was sent after at least 21 days had passed from their first day of the study. For the final day, all participants completed the AX discrimination posttest, the post-training VAS task, and the listening assessment posttest. After this, participants completed the LDQ and read a debriefing of the purpose of the study. The total time commitment for the study was two hours for the Control group and five hours for experimental training groups.</w:t>
      </w:r>
    </w:p>
    <w:p w14:paraId="55AE46B5" w14:textId="77777777" w:rsidR="00333170" w:rsidRDefault="00000000">
      <w:pPr>
        <w:pStyle w:val="BodyText"/>
      </w:pPr>
      <w:r>
        <w:t xml:space="preserve">All participants were compensated for their participation at an hourly rate with their choice of a virtual gift card. To encourage retention, participants were offered a bonus if they completed </w:t>
      </w:r>
      <w:r>
        <w:lastRenderedPageBreak/>
        <w:t>all parts of the study up to and including the final day. Participants who dropped out early were still compensated according to the number of hours completed, but did not receive a bonus.</w:t>
      </w:r>
    </w:p>
    <w:p w14:paraId="19DB6366" w14:textId="77777777" w:rsidR="00333170" w:rsidRDefault="00000000">
      <w:pPr>
        <w:pStyle w:val="TableCaption"/>
      </w:pPr>
      <w:r>
        <w:rPr>
          <w:b/>
        </w:rPr>
        <w:t xml:space="preserve">Table </w:t>
      </w:r>
      <w:bookmarkStart w:id="196" w:name="st3-proc"/>
      <w:r>
        <w:rPr>
          <w:b/>
        </w:rPr>
        <w:fldChar w:fldCharType="begin"/>
      </w:r>
      <w:r>
        <w:rPr>
          <w:b/>
        </w:rPr>
        <w:instrText>STYLEREF 1 \r</w:instrText>
      </w:r>
      <w:r w:rsidR="00665F8A">
        <w:rPr>
          <w:b/>
        </w:rPr>
        <w:fldChar w:fldCharType="separate"/>
      </w:r>
      <w:r w:rsidR="00665F8A">
        <w:rPr>
          <w:b/>
          <w:noProof/>
        </w:rPr>
        <w:t>6</w:t>
      </w:r>
      <w:r>
        <w:rPr>
          <w:b/>
        </w:rPr>
        <w:fldChar w:fldCharType="end"/>
      </w:r>
      <w:r>
        <w:rPr>
          <w:b/>
        </w:rPr>
        <w:t>.</w:t>
      </w:r>
      <w:r>
        <w:rPr>
          <w:b/>
        </w:rPr>
        <w:fldChar w:fldCharType="begin"/>
      </w:r>
      <w:r>
        <w:rPr>
          <w:b/>
        </w:rPr>
        <w:instrText>SEQ chp5tab \* Arabic</w:instrText>
      </w:r>
      <w:r w:rsidR="00665F8A">
        <w:rPr>
          <w:b/>
        </w:rPr>
        <w:fldChar w:fldCharType="separate"/>
      </w:r>
      <w:r w:rsidR="00665F8A">
        <w:rPr>
          <w:b/>
          <w:noProof/>
        </w:rPr>
        <w:t>1</w:t>
      </w:r>
      <w:r>
        <w:rPr>
          <w:b/>
        </w:rPr>
        <w:fldChar w:fldCharType="end"/>
      </w:r>
      <w:bookmarkEnd w:id="196"/>
      <w:r>
        <w:rPr>
          <w:b/>
        </w:rPr>
        <w:t xml:space="preserve">: </w:t>
      </w:r>
      <w:r>
        <w:t>Order and Description of Tasks for Study 3.</w:t>
      </w:r>
    </w:p>
    <w:tbl>
      <w:tblPr>
        <w:tblW w:w="0" w:type="auto"/>
        <w:jc w:val="center"/>
        <w:tblLayout w:type="fixed"/>
        <w:tblLook w:val="0420" w:firstRow="1" w:lastRow="0" w:firstColumn="0" w:lastColumn="0" w:noHBand="0" w:noVBand="1"/>
      </w:tblPr>
      <w:tblGrid>
        <w:gridCol w:w="1008"/>
        <w:gridCol w:w="576"/>
        <w:gridCol w:w="1728"/>
        <w:gridCol w:w="3600"/>
        <w:gridCol w:w="1728"/>
      </w:tblGrid>
      <w:tr w:rsidR="00333170" w14:paraId="7BD99D70" w14:textId="77777777">
        <w:trPr>
          <w:cantSplit/>
          <w:tblHeader/>
          <w:jc w:val="center"/>
        </w:trPr>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810B2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 Order</w:t>
            </w:r>
          </w:p>
        </w:tc>
        <w:tc>
          <w:tcPr>
            <w:tcW w:w="57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94F15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Day</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FB763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w:t>
            </w:r>
          </w:p>
        </w:tc>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F2ED2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Purpose</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FD9F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Approximate duration (mins)</w:t>
            </w:r>
          </w:p>
        </w:tc>
      </w:tr>
      <w:tr w:rsidR="00333170" w14:paraId="2E2A6CF3" w14:textId="77777777">
        <w:trPr>
          <w:cantSplit/>
          <w:jc w:val="center"/>
        </w:trPr>
        <w:tc>
          <w:tcPr>
            <w:tcW w:w="100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679C12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576"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7F4E65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9356F4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Consent form, system and headphone checks</w:t>
            </w:r>
          </w:p>
        </w:tc>
        <w:tc>
          <w:tcPr>
            <w:tcW w:w="3600"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1FA97D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Obtain consent, ensure browser auto plays audio and volume is set to comfortable listening level, ensure participant is wearing wired binaural headphones</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59FCA8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w:t>
            </w:r>
          </w:p>
        </w:tc>
      </w:tr>
      <w:tr w:rsidR="00333170" w14:paraId="20123F8E"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CA2651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D0C1F4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517F7E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MCPD pre-test</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38E12F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pre-training L2 speech perception and listening through phonemic recognition and discrimination</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C7B44F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w:t>
            </w:r>
          </w:p>
        </w:tc>
      </w:tr>
      <w:tr w:rsidR="00333170" w14:paraId="3748090F"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71CF37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CB5F88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C0B042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Pre-training L1 and L2 VAS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DABABE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pre-training L1 and L2 speech categorization gradiency</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DEEA54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333170" w14:paraId="022FDE4C"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19063F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B5884B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DE8A6A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pre-test</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14EB28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pre-training sensitivity to L2 phonemic contrasts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323DF0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10-15</w:t>
            </w:r>
          </w:p>
        </w:tc>
      </w:tr>
      <w:tr w:rsidR="00333170" w14:paraId="0F984812"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16FB96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w:t>
            </w:r>
            <w:r>
              <w:rPr>
                <w:rFonts w:eastAsia="MS Mincho" w:hAnsi="Helvetica" w:cs="Helvetica"/>
                <w:color w:val="000000"/>
                <w:sz w:val="22"/>
                <w:szCs w:val="22"/>
                <w:vertAlign w:val="superscript"/>
              </w:rPr>
              <w:t>1</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628ED0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2-7</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B19138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training sessions (6 sessions over 3-4 weeks)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C0E01E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Perceptual learning of L2 phonemic contrasts with low or high linguistic diversity (LD)</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06C8E3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30/session</w:t>
            </w:r>
          </w:p>
        </w:tc>
      </w:tr>
      <w:tr w:rsidR="00333170" w14:paraId="456392FB"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01192A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6</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D34391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77FA73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post-test</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73F8E3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post-training sensitivity to L2 phonemic contrasts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C4104D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10-15</w:t>
            </w:r>
          </w:p>
        </w:tc>
      </w:tr>
      <w:tr w:rsidR="00333170" w14:paraId="6637379F"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80A901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8465AD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E186C9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Post-training L1 and L2 VAS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A0B697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post-training L1 and L2 speech categorization gradiency</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2DA27D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333170" w14:paraId="55FBBACD"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F5DCAC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C38B2A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62A3DE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MCPD post-test</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D96B32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post-training L2 speech perception and listening through phonemic recognition and discrimination</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9636A8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w:t>
            </w:r>
          </w:p>
        </w:tc>
      </w:tr>
      <w:tr w:rsidR="00333170" w14:paraId="4B1C9DF4"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53A35E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9</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533645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F9D53F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LDQ</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1AC10D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experiential LD from active and passive use of and exposure to known and unknown languages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10DD7C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10-25</w:t>
            </w:r>
          </w:p>
        </w:tc>
      </w:tr>
      <w:tr w:rsidR="00333170" w14:paraId="0F0C5D67" w14:textId="77777777">
        <w:trPr>
          <w:cantSplit/>
          <w:jc w:val="center"/>
        </w:trPr>
        <w:tc>
          <w:tcPr>
            <w:tcW w:w="8640" w:type="dxa"/>
            <w:gridSpan w:val="5"/>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3E4794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1</w:t>
            </w:r>
            <w:r>
              <w:rPr>
                <w:rFonts w:eastAsia="MS Mincho" w:hAnsi="Helvetica" w:cs="Helvetica"/>
                <w:color w:val="000000"/>
                <w:sz w:val="22"/>
                <w:szCs w:val="22"/>
              </w:rPr>
              <w:t>Not performed by control group.</w:t>
            </w:r>
          </w:p>
        </w:tc>
      </w:tr>
      <w:tr w:rsidR="00333170" w14:paraId="7430B49D"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867E10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MCPD = Multiple-Choice Partial Dictation; VAS = Visual Analog Scale; LDQ = Linguistic Diversity Questionnaire</w:t>
            </w:r>
          </w:p>
        </w:tc>
      </w:tr>
      <w:tr w:rsidR="00333170" w14:paraId="5C0551AC"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B8DDA8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531B0B26" w14:textId="77777777" w:rsidR="00333170" w:rsidRDefault="00000000">
      <w:pPr>
        <w:pStyle w:val="Heading3"/>
      </w:pPr>
      <w:bookmarkStart w:id="197" w:name="st3-participants"/>
      <w:bookmarkStart w:id="198" w:name="_Toc203657099"/>
      <w:r>
        <w:t>Participants</w:t>
      </w:r>
      <w:bookmarkEnd w:id="198"/>
    </w:p>
    <w:p w14:paraId="4F879E93" w14:textId="77777777" w:rsidR="00333170" w:rsidRDefault="00000000">
      <w:pPr>
        <w:pStyle w:val="FirstParagraph"/>
      </w:pPr>
      <w:r>
        <w:t>A total of 24 participants were recruited from university-level Japanese language courses. Due to IRB restrictions, participation was limited to persons present in the US at the time of the study, excluding 11 states with certain data privacy laws. All participants were contacted via recruitment emails forwarded to students by classroom instructors. Recruitment emails were sent to Japanese instructors at 20 universities across the U.S., and six universities were represented among the 24 students who participated. As one of the priorities for Study 3 was to test the perceptual training paradigm in a more ecologically valid environment, controlling for confounding factors such as participants’ linguistic backgrounds was less of a priority compared to Study 2. As such, there were no exclusion criteria with regards to L1, and the major eligibility requirement was to be enrolled in a Japanese language course, which participants confirmed by reporting their university and course number. Participants confirmed the following eligibility criteria at screening and reconfirmed at the time of consent:</w:t>
      </w:r>
    </w:p>
    <w:p w14:paraId="20DB4B37" w14:textId="77777777" w:rsidR="00333170" w:rsidRDefault="00000000">
      <w:pPr>
        <w:pStyle w:val="Compact"/>
        <w:numPr>
          <w:ilvl w:val="0"/>
          <w:numId w:val="21"/>
        </w:numPr>
      </w:pPr>
      <w:r>
        <w:t>Must be between the ages of 18-40</w:t>
      </w:r>
    </w:p>
    <w:p w14:paraId="17E14058" w14:textId="77777777" w:rsidR="00333170" w:rsidRDefault="00000000">
      <w:pPr>
        <w:pStyle w:val="Compact"/>
        <w:numPr>
          <w:ilvl w:val="0"/>
          <w:numId w:val="21"/>
        </w:numPr>
      </w:pPr>
      <w:r>
        <w:t>Must self-report having normal hearing</w:t>
      </w:r>
    </w:p>
    <w:p w14:paraId="376E2EC2" w14:textId="77777777" w:rsidR="00333170" w:rsidRDefault="00000000">
      <w:pPr>
        <w:pStyle w:val="Compact"/>
        <w:numPr>
          <w:ilvl w:val="0"/>
          <w:numId w:val="21"/>
        </w:numPr>
      </w:pPr>
      <w:r>
        <w:t>Must self-report having no history of learning disability, memory impairment, or auditory processing disorder</w:t>
      </w:r>
    </w:p>
    <w:p w14:paraId="1904AA8F" w14:textId="77777777" w:rsidR="00333170" w:rsidRDefault="00000000">
      <w:pPr>
        <w:pStyle w:val="Compact"/>
        <w:numPr>
          <w:ilvl w:val="0"/>
          <w:numId w:val="21"/>
        </w:numPr>
      </w:pPr>
      <w:r>
        <w:t xml:space="preserve">Must be currently enrolled in a Japanese language course (must be able to read </w:t>
      </w:r>
      <w:r>
        <w:t>ひらがな</w:t>
      </w:r>
      <w:r>
        <w:t xml:space="preserve"> </w:t>
      </w:r>
      <w:r>
        <w:rPr>
          <w:i/>
          <w:iCs/>
        </w:rPr>
        <w:t>hiragana</w:t>
      </w:r>
      <w:r>
        <w:t>)</w:t>
      </w:r>
    </w:p>
    <w:p w14:paraId="631000DF" w14:textId="77777777" w:rsidR="00333170" w:rsidRDefault="00000000">
      <w:pPr>
        <w:pStyle w:val="FirstParagraph"/>
      </w:pPr>
      <w:r>
        <w:t>Of the 24 recruited participants, five participants dropped out of the study partway through or did not return for the final day, and one participant was removed from the data due to experiencing technical difficulties that prohibited completion of the study. This resulted in a total of n = 18 participants included in the statistical analyses (10 female, 8 male; mean age = 21.5, SD = 3.4, range = 18-32; Control n = 6, Low LD n = 5, High LD n = 7).</w:t>
      </w:r>
    </w:p>
    <w:p w14:paraId="77FE4B71" w14:textId="77777777" w:rsidR="00333170" w:rsidRDefault="00000000">
      <w:pPr>
        <w:pStyle w:val="BodyText"/>
      </w:pPr>
      <w:r>
        <w:lastRenderedPageBreak/>
        <w:t>Although the study was intended to last 3-4 weeks, with two training sessions per week for the experimental training groups, participants varied in the time taken to complete the study. For the experimental training groups, the time between the first and final days of the study was dictated by how closely participants adhered to the study schedule and how quickly they responded to study session reminders. Study reminders to return for the final day were sent to the Control group at least 21 days after their first day of the study, though the actual time between the first and final days varied based on how quickly participants responded to the final day reminder. The distribution of days between the first and final days ranged from 23-48 days (mean = 31 days, SD = 6.9 days), and for the experimental training groups, the distribution of days between the first and last training sessions ranged from 17-38 days (mean = 25 days, SD = 5.2 days).</w:t>
      </w:r>
    </w:p>
    <w:p w14:paraId="71A1257C" w14:textId="77777777" w:rsidR="00333170" w:rsidRDefault="00000000">
      <w:pPr>
        <w:pStyle w:val="Heading3"/>
      </w:pPr>
      <w:bookmarkStart w:id="199" w:name="st3-vas"/>
      <w:bookmarkStart w:id="200" w:name="_Toc203657100"/>
      <w:bookmarkEnd w:id="197"/>
      <w:r>
        <w:t>VAS task</w:t>
      </w:r>
      <w:bookmarkEnd w:id="200"/>
    </w:p>
    <w:p w14:paraId="4E27F46A" w14:textId="77777777" w:rsidR="00333170" w:rsidRDefault="00000000">
      <w:pPr>
        <w:pStyle w:val="Heading4"/>
      </w:pPr>
      <w:bookmarkStart w:id="201" w:name="st3-vas-stim"/>
      <w:bookmarkStart w:id="202" w:name="_Toc203657101"/>
      <w:r>
        <w:t>Stimuli</w:t>
      </w:r>
      <w:bookmarkEnd w:id="202"/>
    </w:p>
    <w:p w14:paraId="6DD875C6" w14:textId="77777777" w:rsidR="00333170" w:rsidRDefault="00000000">
      <w:pPr>
        <w:pStyle w:val="FirstParagraph"/>
      </w:pPr>
      <w:r>
        <w:t xml:space="preserve">Study 3 used the same set of one-dimensional VAS stimuli as in Study 2 (see Section </w:t>
      </w:r>
      <w:hyperlink w:anchor="st2-vas-stim">
        <w:r>
          <w:fldChar w:fldCharType="begin"/>
        </w:r>
        <w:r>
          <w:instrText xml:space="preserve"> REF st2-vas-stim \h \r</w:instrText>
        </w:r>
        <w:r w:rsidR="00665F8A">
          <w:fldChar w:fldCharType="separate"/>
        </w:r>
        <w:r w:rsidR="00665F8A">
          <w:t>5.1.2.1</w:t>
        </w:r>
        <w:r>
          <w:fldChar w:fldCharType="end"/>
        </w:r>
      </w:hyperlink>
      <w:r>
        <w:t xml:space="preserve">). To briefly reiterate, listeners judged the same L1 English contrasts (minimal pairs </w:t>
      </w:r>
      <w:r>
        <w:rPr>
          <w:i/>
          <w:iCs/>
        </w:rPr>
        <w:t>indent</w:t>
      </w:r>
      <w:r>
        <w:t>-</w:t>
      </w:r>
      <w:r>
        <w:rPr>
          <w:i/>
          <w:iCs/>
        </w:rPr>
        <w:t>intent</w:t>
      </w:r>
      <w:r>
        <w:t xml:space="preserve"> &amp; </w:t>
      </w:r>
      <w:r>
        <w:rPr>
          <w:i/>
          <w:iCs/>
        </w:rPr>
        <w:t>reason</w:t>
      </w:r>
      <w:r>
        <w:t>-</w:t>
      </w:r>
      <w:r>
        <w:rPr>
          <w:i/>
          <w:iCs/>
        </w:rPr>
        <w:t>risen</w:t>
      </w:r>
      <w:r>
        <w:t xml:space="preserve">) and L2 Japanese contrasts (minimal pairs </w:t>
      </w:r>
      <w:r>
        <w:rPr>
          <w:i/>
          <w:iCs/>
        </w:rPr>
        <w:t>kata</w:t>
      </w:r>
      <w:r>
        <w:t>-</w:t>
      </w:r>
      <w:r>
        <w:rPr>
          <w:i/>
          <w:iCs/>
        </w:rPr>
        <w:t>katta</w:t>
      </w:r>
      <w:r>
        <w:t xml:space="preserve"> &amp; </w:t>
      </w:r>
      <w:r>
        <w:rPr>
          <w:i/>
          <w:iCs/>
        </w:rPr>
        <w:t>toru</w:t>
      </w:r>
      <w:r>
        <w:t>-</w:t>
      </w:r>
      <w:r>
        <w:rPr>
          <w:i/>
          <w:iCs/>
        </w:rPr>
        <w:t>tooru</w:t>
      </w:r>
      <w:r>
        <w:t>), varying along only the primary auditory dimension at the midpoint (3</w:t>
      </w:r>
      <w:r>
        <w:rPr>
          <w:vertAlign w:val="superscript"/>
        </w:rPr>
        <w:t>rd</w:t>
      </w:r>
      <w:r>
        <w:t xml:space="preserve"> step) of the secondary dimension from the Study 1 set of stimuli. Refer to Table </w:t>
      </w:r>
      <w:hyperlink w:anchor="st2-continua-1d">
        <w:r>
          <w:fldChar w:fldCharType="begin"/>
        </w:r>
        <w:r>
          <w:instrText xml:space="preserve"> REF st2-continua-1d \h</w:instrText>
        </w:r>
        <w:r w:rsidR="00665F8A">
          <w:fldChar w:fldCharType="separate"/>
        </w:r>
        <w:r w:rsidR="00665F8A">
          <w:rPr>
            <w:b/>
            <w:noProof/>
          </w:rPr>
          <w:t>5</w:t>
        </w:r>
        <w:r w:rsidR="00665F8A">
          <w:rPr>
            <w:b/>
          </w:rPr>
          <w:t>.</w:t>
        </w:r>
        <w:r w:rsidR="00665F8A">
          <w:rPr>
            <w:b/>
            <w:noProof/>
          </w:rPr>
          <w:t>2</w:t>
        </w:r>
        <w:r>
          <w:fldChar w:fldCharType="end"/>
        </w:r>
      </w:hyperlink>
      <w:r>
        <w:t xml:space="preserve"> for a summary of the acoustic characteristics of the one-dimensional continua.</w:t>
      </w:r>
    </w:p>
    <w:p w14:paraId="242B2305" w14:textId="77777777" w:rsidR="00333170" w:rsidRDefault="00000000">
      <w:pPr>
        <w:pStyle w:val="Heading4"/>
      </w:pPr>
      <w:bookmarkStart w:id="203" w:name="st3-vas-proc"/>
      <w:bookmarkStart w:id="204" w:name="_Toc203657102"/>
      <w:bookmarkEnd w:id="201"/>
      <w:r>
        <w:t>Procedure</w:t>
      </w:r>
      <w:bookmarkEnd w:id="204"/>
    </w:p>
    <w:p w14:paraId="25EB347C" w14:textId="77777777" w:rsidR="00333170" w:rsidRDefault="00000000">
      <w:pPr>
        <w:pStyle w:val="FirstParagraph"/>
      </w:pPr>
      <w:r>
        <w:t xml:space="preserve">The procedure for the pretraining and posttraining VAS task was the same as in Study 2 (see Section </w:t>
      </w:r>
      <w:hyperlink w:anchor="st2-vas-proc">
        <w:r>
          <w:fldChar w:fldCharType="begin"/>
        </w:r>
        <w:r>
          <w:instrText xml:space="preserve"> REF st2-vas-proc \h \r</w:instrText>
        </w:r>
        <w:r w:rsidR="00665F8A">
          <w:fldChar w:fldCharType="separate"/>
        </w:r>
        <w:r w:rsidR="00665F8A">
          <w:t>5.1.2.2</w:t>
        </w:r>
        <w:r>
          <w:fldChar w:fldCharType="end"/>
        </w:r>
      </w:hyperlink>
      <w:r>
        <w:t xml:space="preserve">). As a reminder, participants completed four blocks of 28 trials each (7 continuum steps x 4 repetitions), for a total of 112 trials, which took approximately 8-10 minutes to complete. Participants were able to take a timed 30-second break between blocks. The two L1 English </w:t>
      </w:r>
      <w:r>
        <w:lastRenderedPageBreak/>
        <w:t>continua blocks were followed by the two L2 Japanese blocks. Participants were randomized into conditions that counterbalanced the order of within-language continuum blocks for each the pre- and posttraining VAS tasks. Participants in all experimental training conditions completed the VAS tasks.</w:t>
      </w:r>
    </w:p>
    <w:p w14:paraId="4B493F54" w14:textId="77777777" w:rsidR="00333170" w:rsidRDefault="00000000">
      <w:pPr>
        <w:pStyle w:val="Heading4"/>
      </w:pPr>
      <w:bookmarkStart w:id="205" w:name="st3-vas-prep"/>
      <w:bookmarkStart w:id="206" w:name="_Toc203657103"/>
      <w:bookmarkEnd w:id="203"/>
      <w:r>
        <w:t>Data pre-processing</w:t>
      </w:r>
      <w:bookmarkEnd w:id="206"/>
    </w:p>
    <w:p w14:paraId="540F61E4" w14:textId="77777777" w:rsidR="00333170" w:rsidRDefault="00000000">
      <w:pPr>
        <w:pStyle w:val="FirstParagraph"/>
      </w:pPr>
      <w:r>
        <w:t>Before the curve fitting process, data were cleaned and filtered. Starting with the full dataset (4707 trials from n = 24 participants), participants who did not return for the final day of the study were first removed from the data. From the remaining data (4032 trials from n = 18 participants), reaction times (RTs) were natural log-transformed to normalize the RT distributions. The data were filtered on a per participant basis to remove trials with log-RTs three median absolute deviations (MAD) above or below the participant’s median log-RT (3943 trials). The range of RTs following this filtering was from about 560 ms to about 8600 ms.</w:t>
      </w:r>
    </w:p>
    <w:p w14:paraId="6D2B42A4" w14:textId="77777777" w:rsidR="00333170" w:rsidRDefault="00000000">
      <w:pPr>
        <w:pStyle w:val="BodyText"/>
      </w:pPr>
      <w:r>
        <w:t xml:space="preserve">As in Study 2 (Section </w:t>
      </w:r>
      <w:hyperlink w:anchor="st2-vas-prep">
        <w:r>
          <w:fldChar w:fldCharType="begin"/>
        </w:r>
        <w:r>
          <w:instrText xml:space="preserve"> REF st2-vas-prep \h \r</w:instrText>
        </w:r>
        <w:r w:rsidR="00665F8A">
          <w:fldChar w:fldCharType="separate"/>
        </w:r>
        <w:r w:rsidR="00665F8A">
          <w:t>5.1.2.3</w:t>
        </w:r>
        <w:r>
          <w:fldChar w:fldCharType="end"/>
        </w:r>
      </w:hyperlink>
      <w:r>
        <w:t>), the VAS pre- and posttraining data were fitted with a four-parameter logistic curve function to obtain measures of VAS slope and response variability using the Non-linear Curvefitting MATLAB package (</w:t>
      </w:r>
      <w:hyperlink w:anchor="ref-McMurray2017Nonlinear">
        <w:r>
          <w:rPr>
            <w:rStyle w:val="Hyperlink"/>
          </w:rPr>
          <w:t>McMurray, 2017</w:t>
        </w:r>
      </w:hyperlink>
      <w:r>
        <w:t>). As before, the upper and lower boundaries for the slope parameter estimate were adjusted to account for amplitude scale and an amplitude-dependent penalty was added to the least-squares error function, reducing instability in slope estimates when response amplitude was low and/or when response patterns were noisy.</w:t>
      </w:r>
    </w:p>
    <w:p w14:paraId="2FA86D1D" w14:textId="77777777" w:rsidR="00333170" w:rsidRDefault="00000000">
      <w:pPr>
        <w:pStyle w:val="BodyText"/>
      </w:pPr>
      <w:r>
        <w:t xml:space="preserve">The raw VAS slope values ranged from -59.3 to 190.2 (median = 45.4, mean = 59.2, SD = 47.0). Raw slope values with low absolute values indicated shallower response curves whereas high absolute values indicated steeper response curves. Negative slopes indicated reversed categorization. The raw response variability values ranged from 1.1 to 43.2 (median = 13.8, mean </w:t>
      </w:r>
      <w:r>
        <w:lastRenderedPageBreak/>
        <w:t>= 15.1, SD = 7.6). Low response variability indicated more consistent categorization whereas high response variability indicated less consistent, noisier categorization.</w:t>
      </w:r>
    </w:p>
    <w:p w14:paraId="6B6EBBC9" w14:textId="77777777" w:rsidR="00333170" w:rsidRDefault="00000000">
      <w:pPr>
        <w:pStyle w:val="BodyText"/>
      </w:pPr>
      <w:r>
        <w:t xml:space="preserve">To standardize the data, VAS slope and response variability values were each grand mean centered and scaled by one standard deviation (z-transformed). The z-transformed values were used in subsequent analyses. Table </w:t>
      </w:r>
      <w:hyperlink w:anchor="st3-vas-stats-table">
        <w:r>
          <w:fldChar w:fldCharType="begin"/>
        </w:r>
        <w:r>
          <w:instrText xml:space="preserve"> REF st3-vas-stats-table \h</w:instrText>
        </w:r>
        <w:r w:rsidR="00665F8A">
          <w:fldChar w:fldCharType="separate"/>
        </w:r>
        <w:r w:rsidR="00665F8A">
          <w:rPr>
            <w:b/>
            <w:noProof/>
          </w:rPr>
          <w:t>6</w:t>
        </w:r>
        <w:r w:rsidR="00665F8A">
          <w:rPr>
            <w:b/>
          </w:rPr>
          <w:t>.</w:t>
        </w:r>
        <w:r w:rsidR="00665F8A">
          <w:rPr>
            <w:b/>
            <w:noProof/>
          </w:rPr>
          <w:t>2</w:t>
        </w:r>
        <w:r>
          <w:fldChar w:fldCharType="end"/>
        </w:r>
      </w:hyperlink>
      <w:r>
        <w:t xml:space="preserve"> presents the summary statistics of the z-transformed VAS slope and response variability estimates for each contrast pair at pretraining and posttraining, averaged across n = 18 participants.</w:t>
      </w:r>
    </w:p>
    <w:p w14:paraId="12270E73" w14:textId="77777777" w:rsidR="00333170" w:rsidRDefault="00000000">
      <w:pPr>
        <w:pStyle w:val="TableCaption"/>
      </w:pPr>
      <w:r>
        <w:rPr>
          <w:b/>
        </w:rPr>
        <w:t xml:space="preserve">Table </w:t>
      </w:r>
      <w:bookmarkStart w:id="207" w:name="st3-vas-stats-table"/>
      <w:r>
        <w:rPr>
          <w:b/>
        </w:rPr>
        <w:fldChar w:fldCharType="begin"/>
      </w:r>
      <w:r>
        <w:rPr>
          <w:b/>
        </w:rPr>
        <w:instrText>STYLEREF 1 \r</w:instrText>
      </w:r>
      <w:r w:rsidR="00665F8A">
        <w:rPr>
          <w:b/>
        </w:rPr>
        <w:fldChar w:fldCharType="separate"/>
      </w:r>
      <w:r w:rsidR="00665F8A">
        <w:rPr>
          <w:b/>
          <w:noProof/>
        </w:rPr>
        <w:t>6</w:t>
      </w:r>
      <w:r>
        <w:rPr>
          <w:b/>
        </w:rPr>
        <w:fldChar w:fldCharType="end"/>
      </w:r>
      <w:r>
        <w:rPr>
          <w:b/>
        </w:rPr>
        <w:t>.</w:t>
      </w:r>
      <w:r>
        <w:rPr>
          <w:b/>
        </w:rPr>
        <w:fldChar w:fldCharType="begin"/>
      </w:r>
      <w:r>
        <w:rPr>
          <w:b/>
        </w:rPr>
        <w:instrText>SEQ chp5tab \* Arabic</w:instrText>
      </w:r>
      <w:r w:rsidR="00665F8A">
        <w:rPr>
          <w:b/>
        </w:rPr>
        <w:fldChar w:fldCharType="separate"/>
      </w:r>
      <w:r w:rsidR="00665F8A">
        <w:rPr>
          <w:b/>
          <w:noProof/>
        </w:rPr>
        <w:t>2</w:t>
      </w:r>
      <w:r>
        <w:rPr>
          <w:b/>
        </w:rPr>
        <w:fldChar w:fldCharType="end"/>
      </w:r>
      <w:bookmarkEnd w:id="207"/>
      <w:r>
        <w:rPr>
          <w:b/>
        </w:rPr>
        <w:t xml:space="preserve">: </w:t>
      </w:r>
      <w:r>
        <w:t>Summary Statistics of VAS Measures Estimated from Logistic Curve Fitting, by Contrast Pair and Time.</w:t>
      </w:r>
    </w:p>
    <w:p w14:paraId="7F6211FD" w14:textId="77777777" w:rsidR="00333170" w:rsidRDefault="00000000">
      <w:pPr>
        <w:pStyle w:val="Figure"/>
        <w:keepNext/>
      </w:pPr>
      <w:r>
        <w:rPr>
          <w:noProof/>
        </w:rPr>
        <w:drawing>
          <wp:inline distT="0" distB="0" distL="0" distR="0" wp14:anchorId="118EF5DE" wp14:editId="76300048">
            <wp:extent cx="4572000" cy="293875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a:picLocks noChangeAspect="1" noChangeArrowheads="1"/>
                    </pic:cNvPicPr>
                  </pic:nvPicPr>
                  <pic:blipFill>
                    <a:blip r:embed="rId35"/>
                    <a:stretch>
                      <a:fillRect/>
                    </a:stretch>
                  </pic:blipFill>
                  <pic:spPr bwMode="auto">
                    <a:xfrm>
                      <a:off x="0" y="0"/>
                      <a:ext cx="4572000" cy="2938753"/>
                    </a:xfrm>
                    <a:prstGeom prst="rect">
                      <a:avLst/>
                    </a:prstGeom>
                    <a:noFill/>
                  </pic:spPr>
                </pic:pic>
              </a:graphicData>
            </a:graphic>
          </wp:inline>
        </w:drawing>
      </w:r>
    </w:p>
    <w:p w14:paraId="70590A4C" w14:textId="77777777" w:rsidR="00333170" w:rsidRDefault="00000000">
      <w:pPr>
        <w:pStyle w:val="Heading3"/>
      </w:pPr>
      <w:bookmarkStart w:id="208" w:name="st3-ax"/>
      <w:bookmarkStart w:id="209" w:name="_Toc203657104"/>
      <w:bookmarkEnd w:id="199"/>
      <w:bookmarkEnd w:id="205"/>
      <w:r>
        <w:t>AX discrimination perceptual training and pre-posttests</w:t>
      </w:r>
      <w:bookmarkEnd w:id="209"/>
    </w:p>
    <w:p w14:paraId="22ECFB53" w14:textId="77777777" w:rsidR="00333170" w:rsidRDefault="00000000">
      <w:pPr>
        <w:pStyle w:val="Heading4"/>
      </w:pPr>
      <w:bookmarkStart w:id="210" w:name="st3-ax-stim"/>
      <w:bookmarkStart w:id="211" w:name="_Toc203657105"/>
      <w:r>
        <w:t>Stimuli</w:t>
      </w:r>
      <w:bookmarkEnd w:id="211"/>
    </w:p>
    <w:p w14:paraId="78726069" w14:textId="77777777" w:rsidR="00333170" w:rsidRDefault="00000000">
      <w:pPr>
        <w:pStyle w:val="FirstParagraph"/>
      </w:pPr>
      <w:r>
        <w:t xml:space="preserve">The stimuli for the AX discrimination tasks were the same as in Study 2 </w:t>
      </w:r>
      <w:hyperlink w:anchor="st2-ax-stim">
        <w:r>
          <w:fldChar w:fldCharType="begin"/>
        </w:r>
        <w:r>
          <w:instrText xml:space="preserve"> REF st2-ax-stim \h \r</w:instrText>
        </w:r>
        <w:r w:rsidR="00665F8A">
          <w:fldChar w:fldCharType="separate"/>
        </w:r>
        <w:r w:rsidR="00665F8A">
          <w:t>5.1.3.1</w:t>
        </w:r>
        <w:r>
          <w:fldChar w:fldCharType="end"/>
        </w:r>
      </w:hyperlink>
      <w:r>
        <w:t xml:space="preserve">. To briefly reiterate, there were 18 Japanese minimal pairs and 18 MSA pairs used for training (six vowel length pairs and 12 consonant gemination pairs) and 25 additional Japanese minimal pairs used for </w:t>
      </w:r>
      <w:r>
        <w:lastRenderedPageBreak/>
        <w:t>testing (13 vowel length pairs and 12 consonant gemination pairs). There was one male and one female speaker for each language.</w:t>
      </w:r>
    </w:p>
    <w:p w14:paraId="56E9A45D" w14:textId="77777777" w:rsidR="00333170" w:rsidRDefault="00000000">
      <w:pPr>
        <w:pStyle w:val="Heading4"/>
      </w:pPr>
      <w:bookmarkStart w:id="212" w:name="st3-ax-proc"/>
      <w:bookmarkStart w:id="213" w:name="_Toc203657106"/>
      <w:bookmarkEnd w:id="210"/>
      <w:r>
        <w:t>Procedure</w:t>
      </w:r>
      <w:bookmarkEnd w:id="213"/>
    </w:p>
    <w:p w14:paraId="5C53662A" w14:textId="77777777" w:rsidR="00333170" w:rsidRDefault="00000000">
      <w:pPr>
        <w:pStyle w:val="FirstParagraph"/>
      </w:pPr>
      <w:r>
        <w:t xml:space="preserve">Participants in the Low LD and High LD groups took part in perceptual discrimination training for six training sessions over the span of a few weeks. Each training session lasted 15-30 minutes, depending on the participant’s own speed, and the procedure of each training session was exactly as described in Study 2 (see Section </w:t>
      </w:r>
      <w:hyperlink w:anchor="st2-ax-proc">
        <w:r>
          <w:fldChar w:fldCharType="begin"/>
        </w:r>
        <w:r>
          <w:instrText xml:space="preserve"> REF st2-ax-proc \h \r</w:instrText>
        </w:r>
        <w:r w:rsidR="00665F8A">
          <w:fldChar w:fldCharType="separate"/>
        </w:r>
        <w:r w:rsidR="00665F8A">
          <w:t>5.1.3.2</w:t>
        </w:r>
        <w:r>
          <w:fldChar w:fldCharType="end"/>
        </w:r>
      </w:hyperlink>
      <w:r>
        <w:t>). For the first training session, participants received full instructions describing the task and encouraging listeners to ignore speaker identity, focus on the words themselves, and to use the feedback to learn how to tell the words apart. Subsequent sessions provided abbreviated instructions as a refresher. Training sessions were spaced apart to have at least 48 hours of waiting time between sessions, and the experiment was configured such that participants could not start the next training session before 48 had passed since finishing the last training session.</w:t>
      </w:r>
    </w:p>
    <w:p w14:paraId="0683460F" w14:textId="77777777" w:rsidR="00333170" w:rsidRDefault="00000000">
      <w:pPr>
        <w:pStyle w:val="BodyText"/>
      </w:pPr>
      <w:r>
        <w:t>Each training session consisted of eight blocks of 36 trials each, for a total of 288 training trials. The same set of training stimuli were used for each session. For the High LD group, this consisted of the 18 Japanese minimal pairs and 18 MSA minimal pairs, with each pair presented eight times over the course of the training session across four trial types (AA, BB, AB, BA). For the Low LD group, this consisted of the 18 Japanese minimal pairs, with each pair presented 16 times over the course of the training session across the four trial types.</w:t>
      </w:r>
    </w:p>
    <w:p w14:paraId="75235708" w14:textId="77777777" w:rsidR="00333170" w:rsidRDefault="00000000">
      <w:pPr>
        <w:pStyle w:val="BodyText"/>
      </w:pPr>
      <w:r>
        <w:t xml:space="preserve">The control group did not undergo any perceptual training. Instead, to assess the effects of the added perceptual training compared to receiving only classroom instructions on change in discrimination sensitivity, all participants completed the same AX discrimination pre- and posttest. The discrimination tests used 25 Japanese minimal pairs not used in training. The trial procedure </w:t>
      </w:r>
      <w:r>
        <w:lastRenderedPageBreak/>
        <w:t>was the same as the training trial procedure, excluding the feedback. Participants saw each of the four trial types (AA, BB, AB, BA) twice per minimal pair, resulting in a total of 200</w:t>
      </w:r>
      <w:r>
        <w:rPr>
          <w:rStyle w:val="FootnoteReference"/>
        </w:rPr>
        <w:footnoteReference w:id="15"/>
      </w:r>
      <w:r>
        <w:t xml:space="preserve"> testing trials, randomized and divided into four blocks of 50 trials each. Participants were able to take a timed 30-second break between blocks. The pre- and posttests took approximately 10-15 minutes to complete.</w:t>
      </w:r>
    </w:p>
    <w:p w14:paraId="67CEC6D7" w14:textId="77777777" w:rsidR="00333170" w:rsidRDefault="00000000">
      <w:pPr>
        <w:pStyle w:val="Heading4"/>
      </w:pPr>
      <w:bookmarkStart w:id="214" w:name="st3-ax-prep"/>
      <w:bookmarkStart w:id="215" w:name="_Toc203657107"/>
      <w:bookmarkEnd w:id="212"/>
      <w:r>
        <w:t>Data cleaning</w:t>
      </w:r>
      <w:bookmarkEnd w:id="215"/>
    </w:p>
    <w:p w14:paraId="02AF0664" w14:textId="77777777" w:rsidR="00333170" w:rsidRDefault="00000000">
      <w:pPr>
        <w:pStyle w:val="FirstParagraph"/>
      </w:pPr>
      <w:r>
        <w:t>The discrimination testing data were filtered prior to running the generalized linear mixed-effects model used to estimate d’. Starting with the full dataset (8625 trials from n = 24 participants), participants who did not return for the final day of the study were first removed from the data. From the remaining data (7200 trials from n = 18 participants), reaction times (RTs) were natural log-transformed to normalize the RT distributions. The data were filtered on a per participant basis to remove trials with log-RTs three median absolute deviations (MAD) above or below the participant’s median log-RT (7057 trials). Following this, all trials with raw RTs above 10 s and below 150 ms were removed from the data to exclude slow trials that were unlikely to reflect task engagement and fast trials that were unlikely to reflect true cognitive processing (</w:t>
      </w:r>
      <w:hyperlink w:anchor="ref-Whelan2008Effective">
        <w:r>
          <w:rPr>
            <w:rStyle w:val="Hyperlink"/>
          </w:rPr>
          <w:t>Whelan, 2008</w:t>
        </w:r>
      </w:hyperlink>
      <w:r>
        <w:t>). The final dataset consisted of 6760 trials from n = 18 participants. The data fit to the linear mixed-effects model estimating mean log-RT were further filtered to include only correct trials, resulting in 5884 trials.</w:t>
      </w:r>
    </w:p>
    <w:p w14:paraId="0F94ED78" w14:textId="77777777" w:rsidR="00333170" w:rsidRDefault="00000000">
      <w:pPr>
        <w:pStyle w:val="BodyText"/>
      </w:pPr>
      <w:r>
        <w:t xml:space="preserve">The discrimination testing data were also analyzed with a generalized linear mixed-effects model to estimate d’ for each training session. The same cleaning process was used. Starting with the full dataset for the training groups (25918 trials from n = 17 participants), then removing those </w:t>
      </w:r>
      <w:r>
        <w:lastRenderedPageBreak/>
        <w:t>who did not come back for the final day of the study (20735 trials from n = 12 participants), trials were filtered out that were above and below 3 MAD intervals around participants’ median log-RT (20208 trials), followed by trials with raw RTs above 10 s and below 150 ms. The final training dataset consisted of 18693 trials from n = 12 participants from the Low LD and High LD training groups.</w:t>
      </w:r>
    </w:p>
    <w:p w14:paraId="5F66BE7B" w14:textId="77777777" w:rsidR="00333170" w:rsidRDefault="00000000">
      <w:pPr>
        <w:pStyle w:val="Heading3"/>
      </w:pPr>
      <w:bookmarkStart w:id="216" w:name="st3-mcpd"/>
      <w:bookmarkStart w:id="217" w:name="_Toc203657108"/>
      <w:bookmarkEnd w:id="208"/>
      <w:bookmarkEnd w:id="214"/>
      <w:r>
        <w:t>Multiple-choice partial dictation (MCPD) listening assessment</w:t>
      </w:r>
      <w:bookmarkEnd w:id="217"/>
    </w:p>
    <w:p w14:paraId="03A653C6" w14:textId="77777777" w:rsidR="00333170" w:rsidRDefault="00000000">
      <w:pPr>
        <w:pStyle w:val="Heading4"/>
      </w:pPr>
      <w:bookmarkStart w:id="218" w:name="st3-mcpd-stim"/>
      <w:bookmarkStart w:id="219" w:name="_Toc203657109"/>
      <w:r>
        <w:t>Stimuli</w:t>
      </w:r>
      <w:bookmarkEnd w:id="219"/>
    </w:p>
    <w:p w14:paraId="1EE8734D" w14:textId="77777777" w:rsidR="00333170" w:rsidRDefault="00000000">
      <w:pPr>
        <w:pStyle w:val="FirstParagraph"/>
      </w:pPr>
      <w:r>
        <w:t>L2 speech perception and listening was measured with a multiple-choice partial dictation (MCPD) listening assessment, which attempted to assess perception of the target phonemic contrast in more relatively naturalistic speech (i.e., sentence context), rather than as deocontextualized isolated words, as was assessed in the discrimination task. The idea of the MCPD assessment was to challenge participants to rely on phonemic recognition and discrimination to identify the spoken word, and accurately identity the correct choice amidst phonologically similar competitors among the written multiple-choice answers.</w:t>
      </w:r>
    </w:p>
    <w:p w14:paraId="569C166E" w14:textId="77777777" w:rsidR="00333170" w:rsidRDefault="00000000">
      <w:pPr>
        <w:pStyle w:val="BodyText"/>
      </w:pPr>
      <w:r>
        <w:t xml:space="preserve">The MCPD assessment consisted of 20 Japanese sentences, each with one missing word that contained a target phoneme. The other multiple-choice options were one </w:t>
      </w:r>
      <w:r>
        <w:rPr>
          <w:i/>
          <w:iCs/>
        </w:rPr>
        <w:t>competing distractor</w:t>
      </w:r>
      <w:r>
        <w:t xml:space="preserve">, which was a word that is contrastive according to the target phonemic contrast, and two </w:t>
      </w:r>
      <w:r>
        <w:rPr>
          <w:i/>
          <w:iCs/>
        </w:rPr>
        <w:t>noncompeting distractors</w:t>
      </w:r>
      <w:r>
        <w:t xml:space="preserve">, which were phonetically/phonologically similar to the target word and/or phonemically contrastive according to a non-target phonemic contrast. The key words with the target phoneme and the competing distractor were minimal pairs featured in either the discrimination training or testing tasks. Most noncompeting distractors were real words, with a few items being phonotactically valid non-words or real words that occur at low frequency in every day Japanese speech. The sentences were structurally simple and non-specific in content to enable </w:t>
      </w:r>
      <w:r>
        <w:lastRenderedPageBreak/>
        <w:t>any of the answer options to fit in the blank space both semantically and syntactically. Some sentence frames were sourced from past literature (</w:t>
      </w:r>
      <w:hyperlink w:anchor="ref-Hirata2004Training">
        <w:r>
          <w:rPr>
            <w:rStyle w:val="Hyperlink"/>
          </w:rPr>
          <w:t>Hirata, 2004c</w:t>
        </w:r>
      </w:hyperlink>
      <w:r>
        <w:t xml:space="preserve">; </w:t>
      </w:r>
      <w:hyperlink w:anchor="ref-Hirata2007Training">
        <w:r>
          <w:rPr>
            <w:rStyle w:val="Hyperlink"/>
          </w:rPr>
          <w:t>Hirata et al., 2007</w:t>
        </w:r>
      </w:hyperlink>
      <w:r>
        <w:t>).</w:t>
      </w:r>
    </w:p>
    <w:p w14:paraId="3D156269" w14:textId="77777777" w:rsidR="00333170" w:rsidRDefault="00000000">
      <w:pPr>
        <w:pStyle w:val="BodyText"/>
      </w:pPr>
      <w:r>
        <w:t>Below is a breakdown of an example sentence, with explanations for each of the distractor choices:</w:t>
      </w:r>
    </w:p>
    <w:p w14:paraId="786D37EC" w14:textId="77777777" w:rsidR="00333170" w:rsidRDefault="00000000">
      <w:pPr>
        <w:pStyle w:val="BlockText"/>
      </w:pPr>
      <w:r>
        <w:rPr>
          <w:i/>
          <w:iCs/>
        </w:rPr>
        <w:t>kinoo kare ga (kiita).</w:t>
      </w:r>
      <w:r>
        <w:t xml:space="preserve"> ‘Yesterday he (asked).’</w:t>
      </w:r>
    </w:p>
    <w:p w14:paraId="11075A83" w14:textId="77777777" w:rsidR="00333170" w:rsidRDefault="00000000">
      <w:pPr>
        <w:pStyle w:val="BlockText"/>
      </w:pPr>
      <w:r>
        <w:t xml:space="preserve">(*) </w:t>
      </w:r>
      <w:r>
        <w:rPr>
          <w:i/>
          <w:iCs/>
        </w:rPr>
        <w:t>kiita</w:t>
      </w:r>
      <w:r>
        <w:t xml:space="preserve"> ‘asked’</w:t>
      </w:r>
    </w:p>
    <w:p w14:paraId="62281E24" w14:textId="77777777" w:rsidR="00333170" w:rsidRDefault="00000000">
      <w:pPr>
        <w:pStyle w:val="BlockText"/>
      </w:pPr>
      <w:r>
        <w:t xml:space="preserve">( ) </w:t>
      </w:r>
      <w:r>
        <w:rPr>
          <w:i/>
          <w:iCs/>
        </w:rPr>
        <w:t>kita</w:t>
      </w:r>
      <w:r>
        <w:t xml:space="preserve"> ‘came’</w:t>
      </w:r>
    </w:p>
    <w:p w14:paraId="38194104" w14:textId="77777777" w:rsidR="00333170" w:rsidRDefault="00000000">
      <w:pPr>
        <w:pStyle w:val="BlockText"/>
      </w:pPr>
      <w:r>
        <w:t xml:space="preserve">( ) </w:t>
      </w:r>
      <w:r>
        <w:rPr>
          <w:i/>
          <w:iCs/>
        </w:rPr>
        <w:t>kitta</w:t>
      </w:r>
      <w:r>
        <w:t xml:space="preserve"> ‘cut [it]’</w:t>
      </w:r>
    </w:p>
    <w:p w14:paraId="3BE00C8C" w14:textId="77777777" w:rsidR="00333170" w:rsidRDefault="00000000">
      <w:pPr>
        <w:pStyle w:val="BlockText"/>
      </w:pPr>
      <w:r>
        <w:t xml:space="preserve">( ) </w:t>
      </w:r>
      <w:r>
        <w:rPr>
          <w:i/>
          <w:iCs/>
        </w:rPr>
        <w:t>kieta</w:t>
      </w:r>
      <w:r>
        <w:t xml:space="preserve"> ‘disappeared’</w:t>
      </w:r>
    </w:p>
    <w:p w14:paraId="1D4E2563" w14:textId="77777777" w:rsidR="00333170" w:rsidRDefault="00000000">
      <w:pPr>
        <w:pStyle w:val="FirstParagraph"/>
      </w:pPr>
      <w:r>
        <w:t xml:space="preserve">Here, </w:t>
      </w:r>
      <w:r>
        <w:rPr>
          <w:i/>
          <w:iCs/>
        </w:rPr>
        <w:t>kiita</w:t>
      </w:r>
      <w:r>
        <w:t xml:space="preserve"> is the correct answer, </w:t>
      </w:r>
      <w:r>
        <w:rPr>
          <w:i/>
          <w:iCs/>
        </w:rPr>
        <w:t>kita</w:t>
      </w:r>
      <w:r>
        <w:t xml:space="preserve"> is the competing distractor that is contrastive according to the vowel length target contrast, </w:t>
      </w:r>
      <w:r>
        <w:rPr>
          <w:i/>
          <w:iCs/>
        </w:rPr>
        <w:t>kitta</w:t>
      </w:r>
      <w:r>
        <w:t xml:space="preserve"> is a phonologically similar noncompeting distractor that contrasts with the correct answer by containing geminate consonant instead of a long vowel, and </w:t>
      </w:r>
      <w:r>
        <w:rPr>
          <w:i/>
          <w:iCs/>
        </w:rPr>
        <w:t>kieta</w:t>
      </w:r>
      <w:r>
        <w:t xml:space="preserve"> is a phonetically similar noncompeting distractor.</w:t>
      </w:r>
    </w:p>
    <w:p w14:paraId="59FD083A" w14:textId="77777777" w:rsidR="00333170" w:rsidRDefault="00000000">
      <w:pPr>
        <w:pStyle w:val="BodyText"/>
      </w:pPr>
      <w:r>
        <w:t xml:space="preserve">The 20 sentences used in the assessment was recorded by the same 38-year-old female speaker who provided her voice for the VAS stimuli and the AX discrimination stimuli. The speaker recorded the MCPD sentences at the same time as the AX discrimination stimuli, using the same recording set up and procedure (see Section </w:t>
      </w:r>
      <w:hyperlink w:anchor="st2-ax-stim">
        <w:r>
          <w:fldChar w:fldCharType="begin"/>
        </w:r>
        <w:r>
          <w:instrText xml:space="preserve"> REF st2-ax-stim \h \r</w:instrText>
        </w:r>
        <w:r w:rsidR="00665F8A">
          <w:fldChar w:fldCharType="separate"/>
        </w:r>
        <w:r w:rsidR="00665F8A">
          <w:t>5.1.3.1</w:t>
        </w:r>
        <w:r>
          <w:fldChar w:fldCharType="end"/>
        </w:r>
      </w:hyperlink>
      <w:r>
        <w:t xml:space="preserve">). The speaker was presented with each MCPD sentence one-by-one on a computer screen and asked to produce each sentence three times at a natural speaking rate with a 1-2 second pause between each repetition. The recordings selected for the stimulus set selected recordings were all RMS normalized to 67 dB using the </w:t>
      </w:r>
      <w:r>
        <w:rPr>
          <w:rStyle w:val="VerbatimChar"/>
        </w:rPr>
        <w:t>Scale intensity</w:t>
      </w:r>
      <w:r>
        <w:t xml:space="preserve"> function in Praat, were appended with at least 50 ms of silence before and after the sentences, and were saved in both .wav and .mp3 formats.</w:t>
      </w:r>
    </w:p>
    <w:p w14:paraId="5B317AED" w14:textId="77777777" w:rsidR="00333170" w:rsidRDefault="00000000">
      <w:pPr>
        <w:pStyle w:val="BodyText"/>
      </w:pPr>
      <w:r>
        <w:t xml:space="preserve">Of the 20 target keywords, 10 were words that were used in discrimination training and 10 were words that were used in the discrimination pre- and posttests. The 20 keywords were balanced </w:t>
      </w:r>
      <w:r>
        <w:lastRenderedPageBreak/>
        <w:t>to consist of 10 vowel length contrast targets and 10 consonant gemination contrast targets, and phonemically balanced across the length contrast, i.e., 10 target words being a short quantity phoneme and 10 target words being a long quantity phoneme. The full list of sentences, target keywords, distractors, and their translations, can be found in the appendix.</w:t>
      </w:r>
    </w:p>
    <w:p w14:paraId="1445B87B" w14:textId="77777777" w:rsidR="00333170" w:rsidRDefault="00000000">
      <w:pPr>
        <w:pStyle w:val="Heading4"/>
      </w:pPr>
      <w:bookmarkStart w:id="220" w:name="st3-mcpd-proc"/>
      <w:bookmarkStart w:id="221" w:name="_Toc203657110"/>
      <w:bookmarkEnd w:id="218"/>
      <w:r>
        <w:t>Procedure</w:t>
      </w:r>
      <w:bookmarkEnd w:id="221"/>
    </w:p>
    <w:p w14:paraId="51C30D1E" w14:textId="77777777" w:rsidR="00333170" w:rsidRDefault="00000000">
      <w:pPr>
        <w:pStyle w:val="FirstParagraph"/>
      </w:pPr>
      <w:r>
        <w:t xml:space="preserve">In the MCPD listening assessment, participants received instructions describing the trial procedure followed by an example trial (see Figure </w:t>
      </w:r>
      <w:hyperlink w:anchor="st3-mcpd-trial">
        <w:r>
          <w:fldChar w:fldCharType="begin"/>
        </w:r>
        <w:r>
          <w:instrText xml:space="preserve"> REF st3-mcpd-trial \h</w:instrText>
        </w:r>
        <w:r w:rsidR="00665F8A">
          <w:fldChar w:fldCharType="separate"/>
        </w:r>
        <w:r w:rsidR="00665F8A">
          <w:rPr>
            <w:b/>
            <w:noProof/>
          </w:rPr>
          <w:t>6</w:t>
        </w:r>
        <w:r w:rsidR="00665F8A">
          <w:rPr>
            <w:b/>
          </w:rPr>
          <w:t>.</w:t>
        </w:r>
        <w:r w:rsidR="00665F8A">
          <w:rPr>
            <w:b/>
            <w:noProof/>
          </w:rPr>
          <w:t>1</w:t>
        </w:r>
        <w:r>
          <w:fldChar w:fldCharType="end"/>
        </w:r>
      </w:hyperlink>
      <w:r>
        <w:t>). In each trial, participants saw a written sentence on the screen with a blank space indicating a missing word. There was a play button for participants to manually start listening to the audio recording in order to choose the correct option among four choices to fill in the blank. The positions of the correct answer and distractor choices were randomized. The “Next” button to move on to the next trial was disabled until a choice was selected, and participants could change their selection any number of times before continuing to the next trial. Participants had the option to listen to the recording one additional time. Feedback was not provided. The 20 trials were presented in randomized order, the pre- and posttests were identical. The task took less than five minutes to complete. Participants in all experimental conditions completed the MCPD listening assessments.</w:t>
      </w:r>
    </w:p>
    <w:p w14:paraId="42DB07D9" w14:textId="77777777" w:rsidR="00333170" w:rsidRDefault="00000000">
      <w:pPr>
        <w:pStyle w:val="Figure"/>
        <w:keepNext/>
      </w:pPr>
      <w:r>
        <w:rPr>
          <w:noProof/>
        </w:rPr>
        <w:lastRenderedPageBreak/>
        <w:drawing>
          <wp:inline distT="0" distB="0" distL="0" distR="0" wp14:anchorId="6F68D320" wp14:editId="37AA0EBD">
            <wp:extent cx="4572000" cy="2572173"/>
            <wp:effectExtent l="0" t="0" r="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noChangeArrowheads="1"/>
                    </pic:cNvPicPr>
                  </pic:nvPicPr>
                  <pic:blipFill>
                    <a:blip r:embed="rId36"/>
                    <a:stretch>
                      <a:fillRect/>
                    </a:stretch>
                  </pic:blipFill>
                  <pic:spPr bwMode="auto">
                    <a:xfrm>
                      <a:off x="0" y="0"/>
                      <a:ext cx="4572000" cy="2572173"/>
                    </a:xfrm>
                    <a:prstGeom prst="rect">
                      <a:avLst/>
                    </a:prstGeom>
                    <a:noFill/>
                  </pic:spPr>
                </pic:pic>
              </a:graphicData>
            </a:graphic>
          </wp:inline>
        </w:drawing>
      </w:r>
    </w:p>
    <w:p w14:paraId="67C8E267" w14:textId="77777777" w:rsidR="00333170" w:rsidRDefault="00000000">
      <w:pPr>
        <w:pStyle w:val="ImageCaption"/>
      </w:pPr>
      <w:r>
        <w:rPr>
          <w:b/>
        </w:rPr>
        <w:t xml:space="preserve">Figure </w:t>
      </w:r>
      <w:bookmarkStart w:id="222" w:name="st3-mcpd-trial"/>
      <w:r>
        <w:rPr>
          <w:b/>
        </w:rPr>
        <w:fldChar w:fldCharType="begin"/>
      </w:r>
      <w:r>
        <w:rPr>
          <w:b/>
        </w:rPr>
        <w:instrText>STYLEREF 1 \r</w:instrText>
      </w:r>
      <w:r w:rsidR="00665F8A">
        <w:rPr>
          <w:b/>
        </w:rPr>
        <w:fldChar w:fldCharType="separate"/>
      </w:r>
      <w:r w:rsidR="00665F8A">
        <w:rPr>
          <w:b/>
          <w:noProof/>
        </w:rPr>
        <w:t>6</w:t>
      </w:r>
      <w:r>
        <w:rPr>
          <w:b/>
        </w:rPr>
        <w:fldChar w:fldCharType="end"/>
      </w:r>
      <w:r>
        <w:rPr>
          <w:b/>
        </w:rPr>
        <w:t>.</w:t>
      </w:r>
      <w:r>
        <w:rPr>
          <w:b/>
        </w:rPr>
        <w:fldChar w:fldCharType="begin"/>
      </w:r>
      <w:r>
        <w:rPr>
          <w:b/>
        </w:rPr>
        <w:instrText>SEQ chp5fig \* Arabic</w:instrText>
      </w:r>
      <w:r w:rsidR="00665F8A">
        <w:rPr>
          <w:b/>
        </w:rPr>
        <w:fldChar w:fldCharType="separate"/>
      </w:r>
      <w:r w:rsidR="00665F8A">
        <w:rPr>
          <w:b/>
          <w:noProof/>
        </w:rPr>
        <w:t>1</w:t>
      </w:r>
      <w:r>
        <w:rPr>
          <w:b/>
        </w:rPr>
        <w:fldChar w:fldCharType="end"/>
      </w:r>
      <w:bookmarkEnd w:id="222"/>
      <w:r>
        <w:rPr>
          <w:b/>
        </w:rPr>
        <w:t xml:space="preserve">: </w:t>
      </w:r>
      <w:r>
        <w:t>Example trial for the MCPD listening assessment.</w:t>
      </w:r>
    </w:p>
    <w:p w14:paraId="20A269B4" w14:textId="77777777" w:rsidR="00333170" w:rsidRDefault="00000000">
      <w:pPr>
        <w:pStyle w:val="Heading4"/>
      </w:pPr>
      <w:bookmarkStart w:id="223" w:name="st3-mcpd-prep"/>
      <w:bookmarkStart w:id="224" w:name="_Toc203657111"/>
      <w:bookmarkEnd w:id="220"/>
      <w:r>
        <w:t>Data cleaning</w:t>
      </w:r>
      <w:bookmarkEnd w:id="224"/>
    </w:p>
    <w:p w14:paraId="11BDE188" w14:textId="77777777" w:rsidR="00333170" w:rsidRDefault="00000000">
      <w:pPr>
        <w:pStyle w:val="FirstParagraph"/>
      </w:pPr>
      <w:r>
        <w:t>Although MCPD accuracy can be simply calculated per participant by dividing the number of correct trials but the number of total trials, I chose to use a generalized linear mixed-effects model of the binomial distribution with the logit link to estimate accuracy at the trial level. Modeling the number of correct trials out of n = 20 trials as a binomial response variable allows for the predictor covariates to contribute to explaining both trial-level and item-level variability in the estimation of accuracy.</w:t>
      </w:r>
    </w:p>
    <w:p w14:paraId="3C81C84B" w14:textId="77777777" w:rsidR="00333170" w:rsidRDefault="00000000">
      <w:pPr>
        <w:pStyle w:val="BodyText"/>
      </w:pPr>
      <w:r>
        <w:t>Initial data cleaning steps followed that of the VAS and AX discrimination data pre-processing, starting with the full MCPD dataset (840 trials from n = 24 participants) and removing those who did not return for the final day of the study (720 trials from n = 18 participants). However, filtering using the MAD process only resulted in the removal of 6 trials based on their log-RT. Due to the small number of trials per participant (40 trials between pretest and posttest data), these 6 trials were retained to preserve the maximum number of trials such that all participants could have pre- to posttest accuracy trajectories modeled for all MCPD items. Thus, the final dataset consisted of 720 trials.</w:t>
      </w:r>
    </w:p>
    <w:p w14:paraId="59EDAD53" w14:textId="77777777" w:rsidR="00333170" w:rsidRDefault="00000000">
      <w:pPr>
        <w:pStyle w:val="Heading3"/>
      </w:pPr>
      <w:bookmarkStart w:id="225" w:name="st3-ldq"/>
      <w:bookmarkStart w:id="226" w:name="_Toc203657112"/>
      <w:bookmarkEnd w:id="216"/>
      <w:bookmarkEnd w:id="223"/>
      <w:r>
        <w:lastRenderedPageBreak/>
        <w:t>LDQ</w:t>
      </w:r>
      <w:bookmarkEnd w:id="226"/>
    </w:p>
    <w:p w14:paraId="0E1F3F51" w14:textId="77777777" w:rsidR="00333170" w:rsidRDefault="00000000">
      <w:pPr>
        <w:pStyle w:val="FirstParagraph"/>
      </w:pPr>
      <w:r>
        <w:t>Participants completed the LDQ, which is described in detail in Section @ref(#st1-ldq) and can be found in Appendix. As in Studies 1 and 2, the LDQ was used to measure active and passive use of and exposure to linguistic diversity through one’s language background, history, use, and experiences. The LDQ produced two aggregate scores for indices of experiential linguistic diversity: Active Multilingual Language Diversity (MLD-A) and Passive Multilingual Language Diversity (MLD-P).</w:t>
      </w:r>
    </w:p>
    <w:p w14:paraId="5FCCCB0F" w14:textId="77777777" w:rsidR="00333170" w:rsidRDefault="00000000">
      <w:pPr>
        <w:pStyle w:val="BodyText"/>
      </w:pPr>
      <w:r>
        <w:t xml:space="preserve">Figure </w:t>
      </w:r>
      <w:hyperlink w:anchor="st3-mld-plot">
        <w:r>
          <w:fldChar w:fldCharType="begin"/>
        </w:r>
        <w:r>
          <w:instrText xml:space="preserve"> REF st3-mld-plot \h</w:instrText>
        </w:r>
        <w:r w:rsidR="00665F8A">
          <w:fldChar w:fldCharType="separate"/>
        </w:r>
        <w:r w:rsidR="00665F8A">
          <w:rPr>
            <w:b/>
            <w:noProof/>
          </w:rPr>
          <w:t>6</w:t>
        </w:r>
        <w:r w:rsidR="00665F8A">
          <w:rPr>
            <w:b/>
          </w:rPr>
          <w:t>.</w:t>
        </w:r>
        <w:r w:rsidR="00665F8A">
          <w:rPr>
            <w:b/>
            <w:noProof/>
          </w:rPr>
          <w:t>2</w:t>
        </w:r>
        <w:r>
          <w:fldChar w:fldCharType="end"/>
        </w:r>
      </w:hyperlink>
      <w:r>
        <w:t xml:space="preserve"> visualizes the distributions of the MLD-A and MLD-P scores of the Study 3 participants. The distribution of MLD-A had a range of 0.53-2 and a median of 1.42 (mean = 1.38, SD = 0.377) and the distribution of MLD-P had a range of 0-1.24 and a median of 0.43 (mean = 0.513, SD = 0.338). By virtue of being foreign language students, all participants had non-zero MLD-A scores, meaning that all participants reported language experience with at least two languages. Fourteen of the 18 participants reported language experience with three or more languages, and of these 14, three participants reported language experience with four languages. Five participants reported a non-English L1. All but one participants had non-zero MLD-P scores. There was no significant correlation between MLD-A and MLD-P scores (Pearson’s </w:t>
      </w:r>
      <w:r>
        <w:rPr>
          <w:i/>
          <w:iCs/>
        </w:rPr>
        <w:t>r</w:t>
      </w:r>
      <w:r>
        <w:t xml:space="preserve">(16) = .11, </w:t>
      </w:r>
      <w:r>
        <w:rPr>
          <w:i/>
          <w:iCs/>
        </w:rPr>
        <w:t>p</w:t>
      </w:r>
      <w:r>
        <w:t xml:space="preserve"> = 0.677). While experiential linguistic diversity was not a variable of interest for RQ2 and RQ3, the MLD-A and MLD-P scores were added to the statistical analyses as control variables.</w:t>
      </w:r>
    </w:p>
    <w:p w14:paraId="4E96E6F9" w14:textId="77777777" w:rsidR="00333170" w:rsidRDefault="00000000">
      <w:pPr>
        <w:pStyle w:val="Figure"/>
        <w:keepNext/>
      </w:pPr>
      <w:r>
        <w:rPr>
          <w:noProof/>
        </w:rPr>
        <w:lastRenderedPageBreak/>
        <w:drawing>
          <wp:inline distT="0" distB="0" distL="0" distR="0" wp14:anchorId="5F6C9A17" wp14:editId="48D6D5E7">
            <wp:extent cx="4572000" cy="3427973"/>
            <wp:effectExtent l="0" t="0" r="0" b="127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a:picLocks noChangeAspect="1" noChangeArrowheads="1"/>
                    </pic:cNvPicPr>
                  </pic:nvPicPr>
                  <pic:blipFill>
                    <a:blip r:embed="rId37"/>
                    <a:stretch>
                      <a:fillRect/>
                    </a:stretch>
                  </pic:blipFill>
                  <pic:spPr bwMode="auto">
                    <a:xfrm>
                      <a:off x="0" y="0"/>
                      <a:ext cx="4572000" cy="3427973"/>
                    </a:xfrm>
                    <a:prstGeom prst="rect">
                      <a:avLst/>
                    </a:prstGeom>
                    <a:noFill/>
                  </pic:spPr>
                </pic:pic>
              </a:graphicData>
            </a:graphic>
          </wp:inline>
        </w:drawing>
      </w:r>
    </w:p>
    <w:p w14:paraId="0E27C736" w14:textId="77777777" w:rsidR="00333170" w:rsidRDefault="00000000">
      <w:pPr>
        <w:pStyle w:val="ImageCaption"/>
      </w:pPr>
      <w:r>
        <w:rPr>
          <w:b/>
        </w:rPr>
        <w:t xml:space="preserve">Figure </w:t>
      </w:r>
      <w:bookmarkStart w:id="227" w:name="st3-mld-plot"/>
      <w:r>
        <w:rPr>
          <w:b/>
        </w:rPr>
        <w:fldChar w:fldCharType="begin"/>
      </w:r>
      <w:r>
        <w:rPr>
          <w:b/>
        </w:rPr>
        <w:instrText>STYLEREF 1 \r</w:instrText>
      </w:r>
      <w:r w:rsidR="00665F8A">
        <w:rPr>
          <w:b/>
        </w:rPr>
        <w:fldChar w:fldCharType="separate"/>
      </w:r>
      <w:r w:rsidR="00665F8A">
        <w:rPr>
          <w:b/>
          <w:noProof/>
        </w:rPr>
        <w:t>6</w:t>
      </w:r>
      <w:r>
        <w:rPr>
          <w:b/>
        </w:rPr>
        <w:fldChar w:fldCharType="end"/>
      </w:r>
      <w:r>
        <w:rPr>
          <w:b/>
        </w:rPr>
        <w:t>.</w:t>
      </w:r>
      <w:r>
        <w:rPr>
          <w:b/>
        </w:rPr>
        <w:fldChar w:fldCharType="begin"/>
      </w:r>
      <w:r>
        <w:rPr>
          <w:b/>
        </w:rPr>
        <w:instrText>SEQ chp5fig \* Arabic</w:instrText>
      </w:r>
      <w:r w:rsidR="00665F8A">
        <w:rPr>
          <w:b/>
        </w:rPr>
        <w:fldChar w:fldCharType="separate"/>
      </w:r>
      <w:r w:rsidR="00665F8A">
        <w:rPr>
          <w:b/>
          <w:noProof/>
        </w:rPr>
        <w:t>2</w:t>
      </w:r>
      <w:r>
        <w:rPr>
          <w:b/>
        </w:rPr>
        <w:fldChar w:fldCharType="end"/>
      </w:r>
      <w:bookmarkEnd w:id="227"/>
      <w:r>
        <w:rPr>
          <w:b/>
        </w:rPr>
        <w:t xml:space="preserve">: </w:t>
      </w:r>
      <w:r>
        <w:t>Histograms of MLD-A (A) and MLD-P (B) scores and scatterplot of correlation between MLD-A and MLD-P where each dot represents an individual (C). Grid lines indicate the score corresponding to balanced use of n languages. Scores in between these breakpoints represent imbalanced use of two, three, and four languages as MLD scores approach 1, 1.58, and 2, respectively.</w:t>
      </w:r>
    </w:p>
    <w:p w14:paraId="2712138C" w14:textId="77777777" w:rsidR="00333170" w:rsidRDefault="00000000">
      <w:pPr>
        <w:pStyle w:val="Heading2"/>
      </w:pPr>
      <w:bookmarkStart w:id="228" w:name="st3-results"/>
      <w:bookmarkStart w:id="229" w:name="_Toc203657113"/>
      <w:bookmarkEnd w:id="194"/>
      <w:bookmarkEnd w:id="225"/>
      <w:r>
        <w:t>Analaysis and Results</w:t>
      </w:r>
      <w:bookmarkEnd w:id="229"/>
    </w:p>
    <w:p w14:paraId="7B84ACC9" w14:textId="77777777" w:rsidR="00333170" w:rsidRDefault="00000000">
      <w:pPr>
        <w:pStyle w:val="Heading3"/>
      </w:pPr>
      <w:bookmarkStart w:id="230" w:name="st3-analysis"/>
      <w:bookmarkStart w:id="231" w:name="_Toc203657114"/>
      <w:r>
        <w:t>Analysis models and predictions</w:t>
      </w:r>
      <w:bookmarkEnd w:id="231"/>
    </w:p>
    <w:p w14:paraId="2BE58D70" w14:textId="77777777" w:rsidR="00333170" w:rsidRDefault="00000000">
      <w:pPr>
        <w:pStyle w:val="FirstParagraph"/>
      </w:pPr>
      <w:r>
        <w:t xml:space="preserve">Recall that the aim of Study 3 was to investigate the effects of long-term specific exposure to linguistic diversity through perceptual training, in conjunction with foreign language classroom instruction, and to answer RQ2 and RQ3. RQ2, which was also explored in Study 2, asked whether specific exposure to linguistic diversity through perceptual training leads listeners to more gradient categorization strategies and whether this leads to improved L2 discrimination sensitivity. Additionally, RQ3 asks: Does specific exposure to linguistic diversity through perceptual training lead to improvements in L2 speech perception and listening? To answer these research questions, I performed largely the same set of analyses as in Study 2. I ran set of five (generalized) linear mixed-effects models to explore the effects of the perceptual training paradigm on changes in (1) </w:t>
      </w:r>
      <w:r>
        <w:lastRenderedPageBreak/>
        <w:t>gradient categorization of L1 and L2 speech, (2) L2 phoneme discrimination, and (3) L2 speech perception and listening.</w:t>
      </w:r>
    </w:p>
    <w:p w14:paraId="206FC341" w14:textId="77777777" w:rsidR="00333170" w:rsidRDefault="00000000">
      <w:pPr>
        <w:pStyle w:val="BodyText"/>
      </w:pPr>
      <w:r>
        <w:t>The small number of participants in Study 3 necessitated the simplification of some models that were similarly run in Study 2. For the models used to predict L2 discrimination ability, and additionally the model predicting L2 speech perception and listening, higher-order interaction terms between the key effects of interest, that is, time and experimental group, and the VAS covariate predictors of L1 and L2 slope and response variability became less central to the research questions. At initial modeling attempts, the reduced number of data points was not able to support such complex fixed and random effects structures, and so these interaction terms were removed to reduce multicollinearity, avoid overparameterization, and encourage model convergence. The final models all included interactions between time and experimental condition, and where relevant, time and the VAS covariate predictors, which maintained interpretable estimates with acceptable variance inflation, reflecting manageable levels of multicollinearity between the fixed effects. That being said, the limited number of participants warrant the cautious interpretation of all model outcomes.</w:t>
      </w:r>
    </w:p>
    <w:p w14:paraId="7AA2459D" w14:textId="77777777" w:rsidR="00333170" w:rsidRDefault="00000000">
      <w:pPr>
        <w:pStyle w:val="BodyText"/>
      </w:pPr>
      <w:r>
        <w:t xml:space="preserve">As with Study 2, I had originally planned to analyze the VAS data using latent transition analysis, however, there was not enough data to support modeling VAS response profile membership. As such, like the previous two studies, I fit a Bayesian multivariate mixed-effects regression model to explore changes in gradient categorization of L1 and L2 speech using the </w:t>
      </w:r>
      <w:r>
        <w:rPr>
          <w:i/>
          <w:iCs/>
        </w:rPr>
        <w:t>brms</w:t>
      </w:r>
      <w:r>
        <w:t xml:space="preserve"> R package (</w:t>
      </w:r>
      <w:hyperlink w:anchor="ref-Burkner2017brms">
        <w:r>
          <w:rPr>
            <w:rStyle w:val="Hyperlink"/>
          </w:rPr>
          <w:t>Bürkner, 2017</w:t>
        </w:r>
      </w:hyperlink>
      <w:r>
        <w:t xml:space="preserve">). VAS slope and response variability were predicted by time (Pre vs. Post), VAS contrast language (L1 English vs. L2 Japanese), and experimental condition (Control vs. Low LD vs. High LD) were used as predictor variables, including their interactions. Random intercepts and random slopes for time and VAS contrast language were modeled by </w:t>
      </w:r>
      <w:r>
        <w:lastRenderedPageBreak/>
        <w:t>participant, and random intercepts were modeled by VAS contrast pair. The residual correlation between VAS slope and response variability was moderately negative (median = -0.35, 95% CrI [-0.50, -0.16]), which robustly supports the use of the multivariate model over multiple univariate models.</w:t>
      </w:r>
    </w:p>
    <w:p w14:paraId="3E55904C" w14:textId="77777777" w:rsidR="00333170" w:rsidRDefault="00000000">
      <w:pPr>
        <w:pStyle w:val="BodyText"/>
      </w:pPr>
      <w:r>
        <w:t>I had hypothesized that long-term perceptual training would have an effect on VAS measures, so I predicted a significant interaction between time and experimental group. I predicted that while VAS slope and response variability for the Control group would not change much from pretraining to posttraining, I predicted that the training groups would show changes in the VAS measures, specifically that both training groups would show changes in VAS measures towards more shallow slopes and lower response variability, but that this effect would be stronger for the High LD group compared to the Low LD group. The addition of the interaction terms with VAS contrast language was largely exploratory, as I did not have specific predictions as to how the changes in VAS measures would be different between L1 and L2 categorization.</w:t>
      </w:r>
    </w:p>
    <w:p w14:paraId="738D7B9D" w14:textId="77777777" w:rsidR="00333170" w:rsidRDefault="00000000">
      <w:pPr>
        <w:pStyle w:val="BodyText"/>
      </w:pPr>
      <w:r>
        <w:t xml:space="preserve">To explore changes in L2 phoneme discrimination, I modeled discrimination sensitivity at the trial level using a generalized linear mixed-effects model of a binomial distribution with a probit link transformation. The probability of binomial participant responses (“different” = 1, “same” = 0) was predicted by the true signal of the trial (numerically transformed such that “different” = 0.5, “same” = -0.5), time (Pre vs. Post), and their interactions with each other, experimental condition (Control vs. Low LD vs. High LD), and the continuous covariates of L1 and L2 VAS slope and response variability (averaged between the within-language contrast pairs to obtain a singular estimate of slope and response variability for L1 English and L2 Japanese). The effect of signal using the probit link function represents the SDT measure of sensitivity (d’), </w:t>
      </w:r>
      <w:r>
        <w:lastRenderedPageBreak/>
        <w:t>and interaction effects with signal represent changes in d’ as a function of the interacting predictor</w:t>
      </w:r>
      <w:r>
        <w:rPr>
          <w:rStyle w:val="FootnoteReference"/>
        </w:rPr>
        <w:footnoteReference w:id="16"/>
      </w:r>
      <w:r>
        <w:t>.</w:t>
      </w:r>
    </w:p>
    <w:p w14:paraId="15CC253B" w14:textId="77777777" w:rsidR="00333170" w:rsidRDefault="00000000">
      <w:pPr>
        <w:pStyle w:val="BodyText"/>
      </w:pPr>
      <w:r>
        <w:t xml:space="preserve">Initially, the random intercepts and random slopes for the interaction between signal and time were modeled by participant and AX word pair in order to estimate participant- and item-level variation in discrimination sensitivity across both time points. However, this maximal random effects structure resulted in singular fits and failed to converge, even after extensive attempts with multiple optimizers. The model was unable to estimate individual-level changes in sensitivity over time as there was not enough variation in the degree of change in d’ from pretest to posttest among participants to justify the inclusion of the slope interaction, which contributed to the singular fit. The random structure was iteratively simplified, and the final model included uncorrelated random slopes for the signal predictor at pretest only, by participant and AX word pair, which still captures the baseline individual- and item-level variability in d’. The model was ultimately able to successfully converge without singular fit using the </w:t>
      </w:r>
      <w:r>
        <w:rPr>
          <w:i/>
          <w:iCs/>
        </w:rPr>
        <w:t>glmmTMB</w:t>
      </w:r>
      <w:r>
        <w:t xml:space="preserve"> R package (</w:t>
      </w:r>
      <w:hyperlink w:anchor="ref-Brooks2017glmmTMB">
        <w:r>
          <w:rPr>
            <w:rStyle w:val="Hyperlink"/>
          </w:rPr>
          <w:t>Brooks et al., 2017</w:t>
        </w:r>
      </w:hyperlink>
      <w:r>
        <w:t xml:space="preserve">). As intercepts and effects that do not interact with signal are estimations of the SDT measure of response bias criterion </w:t>
      </w:r>
      <w:r>
        <w:rPr>
          <w:i/>
          <w:iCs/>
        </w:rPr>
        <w:t>c</w:t>
      </w:r>
      <w:r>
        <w:t>, which were not of interest and were not modeled in the random effects structure.</w:t>
      </w:r>
    </w:p>
    <w:p w14:paraId="53BD1130" w14:textId="77777777" w:rsidR="00333170" w:rsidRDefault="00000000">
      <w:pPr>
        <w:pStyle w:val="BodyText"/>
      </w:pPr>
      <w:r>
        <w:t xml:space="preserve">To explore changes in the speed of accurate L2 phoneme discrimination with regards to reaction time (RT), I modeled the per-trial natural log-transformed RT using a linear mixed-effects model. Log-RT was predicted by time and its interactions with experimental condition and L1/L2 VAS slope and response variability. Here, random intercepts and random slopes for Pre-Post were </w:t>
      </w:r>
      <w:r>
        <w:lastRenderedPageBreak/>
        <w:t xml:space="preserve">able to be modeled by participant and AX word pair, and the model successfully converged without singular fit using the </w:t>
      </w:r>
      <w:r>
        <w:rPr>
          <w:i/>
          <w:iCs/>
        </w:rPr>
        <w:t>lme4</w:t>
      </w:r>
      <w:r>
        <w:t xml:space="preserve"> R package (</w:t>
      </w:r>
      <w:hyperlink w:anchor="ref-Bates2015Fitting">
        <w:r>
          <w:rPr>
            <w:rStyle w:val="Hyperlink"/>
          </w:rPr>
          <w:t>Bates et al., 2015</w:t>
        </w:r>
      </w:hyperlink>
      <w:r>
        <w:t>).</w:t>
      </w:r>
    </w:p>
    <w:p w14:paraId="17494697" w14:textId="77777777" w:rsidR="00333170" w:rsidRDefault="00000000">
      <w:pPr>
        <w:pStyle w:val="BodyText"/>
      </w:pPr>
      <w:r>
        <w:t xml:space="preserve">To explore changes in L2 speech perception and listening, I modeled per-trial MCPD accuracy using a generalized linear mixed-effects model of a binomial distribution with the logit link using </w:t>
      </w:r>
      <w:r>
        <w:rPr>
          <w:i/>
          <w:iCs/>
        </w:rPr>
        <w:t>lme4</w:t>
      </w:r>
      <w:r>
        <w:t>. The predicted log-odds of a correct trial was estimated as a function of time (Pre vs. Post) and its interactions with experimental condition, and L1/L2 VAS slope and response variability. Initially, the model included random intercepts and slopes for time by participant and trial (i.e., the keyword for the MCPD trial sentence, which each appeared once at pretest and posttest) to allow for participant-level variability in change in accuracy and item-level variability in change in difficulty (which can answer the question, for example, did participants struggle with a particular keyword at pretest that then was easier at posttest?). However, the model was reaching singular fit because of perfect correlations between the random slopes and intercepts. After simplifying both the fixed and random effects structure, only the random intercepts per participant and trial were estimated, which allowed the model to successfully converge without singular fit. Overall, the model was structured to answer RQ3, that is, whether training with specific linguistic diversity leads to improvements in L2 speech perception and listening, and addresses whether individual differences in measures of categorization gradiency predict changes in listening assessment accuracy following training.</w:t>
      </w:r>
    </w:p>
    <w:p w14:paraId="7125D4C3" w14:textId="77777777" w:rsidR="00333170" w:rsidRDefault="00000000">
      <w:pPr>
        <w:pStyle w:val="BodyText"/>
      </w:pPr>
      <w:r>
        <w:t xml:space="preserve">For these three models predicting discrimination sensitivity, discrimination RT, and MCPD accuracy, I expected to see overall improvements on average for participants from pretest to posttest, reflected by a main effect of time with increased d’ scores, decreased RTs, and increased accuracy. I also predicted a significant interaction between time and experimental condition such that the training groups would improve to a greater degree compared to the Control group, and that </w:t>
      </w:r>
      <w:r>
        <w:lastRenderedPageBreak/>
        <w:t>the High LD group would show greater improvements compared to the Low LD group. Regarding the VAS covariates, I predicted that at both time points, lower values of both VAS slope and response variability, reflecting gradient categorization patterns, would predict higher accuracy, and that this effect would be stronger at posttest. However, I did not have specific predictions that differentiated the effect of the L1 vs. L2 VAS covariates.</w:t>
      </w:r>
    </w:p>
    <w:p w14:paraId="536028BC" w14:textId="77777777" w:rsidR="00333170" w:rsidRDefault="00000000">
      <w:pPr>
        <w:pStyle w:val="BodyText"/>
      </w:pPr>
      <w:r>
        <w:t xml:space="preserve">Finally, as an exploratory analysis, discrimination sensitivity was modeled across training sessions for the Low LD and High LD experimental conditions. This was also modeled using a binomial generalized linear mixed-effects model with the probit link with </w:t>
      </w:r>
      <w:r>
        <w:rPr>
          <w:i/>
          <w:iCs/>
        </w:rPr>
        <w:t>glmmTMB</w:t>
      </w:r>
      <w:r>
        <w:t>. The probability of participants responding “different” on a trial was predicted as a function of the true signal of the trial, session (for six training sessions), training experimental group (Low LD vs. High LD), and the language of the AX training blocks in the case of the High LD training group. This model estimates d’ (the effect of signal) and changes in d’ across sessions, training groups, and across training languages for the High LD group (interaction effects with signal). Random intercepts and random slopes were estimated for signal by AX word pair. Random intercepts and slopes were estimated for signal and the interaction between signal and session by participant; these random effects were modeled as uncorrelated across participants (using the || syntax) in order to facilitate model convergence and avoid overfitting of complex random effects covariance structures. This allowed for the modeling of d’ at each of the six training sessions while simplifying the random effects structure.</w:t>
      </w:r>
    </w:p>
    <w:p w14:paraId="2B07A3B8" w14:textId="77777777" w:rsidR="00333170" w:rsidRDefault="00000000">
      <w:pPr>
        <w:pStyle w:val="BodyText"/>
      </w:pPr>
      <w:r>
        <w:t xml:space="preserve">All models included MLD-A and MLD-P, each grand mean centered, as control variables. When applicable, models also included the control variables of baseline AX discrimination sensitivity (d’) at pretest (manually calculated using the </w:t>
      </w:r>
      <w:r>
        <w:rPr>
          <w:rStyle w:val="VerbatimChar"/>
        </w:rPr>
        <w:t>dprime</w:t>
      </w:r>
      <w:r>
        <w:t xml:space="preserve"> function of the </w:t>
      </w:r>
      <w:r>
        <w:rPr>
          <w:i/>
          <w:iCs/>
        </w:rPr>
        <w:t>psycho</w:t>
      </w:r>
      <w:r>
        <w:t xml:space="preserve"> R package (</w:t>
      </w:r>
      <w:hyperlink w:anchor="ref-psycho2018">
        <w:r>
          <w:rPr>
            <w:rStyle w:val="Hyperlink"/>
          </w:rPr>
          <w:t>Makowski, 2018</w:t>
        </w:r>
      </w:hyperlink>
      <w:r>
        <w:t xml:space="preserve">)) and baseline MCPD accuracy at pretest (manually calculated by dividing the </w:t>
      </w:r>
      <w:r>
        <w:lastRenderedPageBreak/>
        <w:t>number of correct trials by the total number of trials), both mean-centered. Additionally, as each participant varied in the time taken in between the first and final days of the study, a variable representing the number of days in between pretest and posttest (or the number of days in between the first and final training sessions in the case of the model predicting d’ for the training sessions) was added as a control variable, which was centered at the minimum observed value. For all models concerning the estimation of discrimination sensitivity (Pre vs. Post and training) and reaction time, the congruency of speaker identity (i.e., whether the speaker for Word A and Word B was the same or different) was also included as a control variable</w:t>
      </w:r>
      <w:r>
        <w:rPr>
          <w:rStyle w:val="FootnoteReference"/>
        </w:rPr>
        <w:footnoteReference w:id="17"/>
      </w:r>
      <w:r>
        <w:t>.</w:t>
      </w:r>
    </w:p>
    <w:p w14:paraId="5F208124" w14:textId="77777777" w:rsidR="00333170" w:rsidRDefault="00000000">
      <w:pPr>
        <w:pStyle w:val="BodyText"/>
      </w:pPr>
      <w:r>
        <w:t>Categorical variables were contrast coded consistently between models. Time was dummy coded (Pre = reference level for Pre vs. Post models; Session 1 = reference level for AX training model). Experimental condition was orthogonally coded with two contrasts: Control group vs. Training groups (Control = -2/3, Low LD = 1/3, High LD = 1/3) and Low LD vs. High LD (Control = 0, Low LD = -1/2, High LD = 1/2). Note that for the AX training model, only the training groups were contrasted (Low LD = -0.5, High LD = 0.5). For models estimating AX discrimination results, speaker congruency (</w:t>
      </w:r>
      <w:r>
        <w:rPr>
          <w:i/>
          <w:iCs/>
        </w:rPr>
        <w:t>Speaker Signal</w:t>
      </w:r>
      <w:r>
        <w:t xml:space="preserve"> in the models) was simple effects coded (same speaker = -0.5, different speakers = 0.5).</w:t>
      </w:r>
    </w:p>
    <w:p w14:paraId="7D071DDD" w14:textId="77777777" w:rsidR="00333170" w:rsidRDefault="00000000">
      <w:pPr>
        <w:pStyle w:val="BodyText"/>
      </w:pPr>
      <w:r>
        <w:t xml:space="preserve">The following sections present the results of the analyses exploring the effects of the perceptual training paradigm on the gradient categorization, phoneme discrimination, and speech perception and listening. First, I provide an overview of the results from the perceptual discrimination training itself between the Low LD and High LD experimental training groups. Then, I discuss the results of the statistical models used to analyses the pre- and posttest data for </w:t>
      </w:r>
      <w:r>
        <w:lastRenderedPageBreak/>
        <w:t xml:space="preserve">the VAS task, the AX discrimination task, and the MCPD listening assessment task. The figures that accompany these results are visualizations of the estimated marginal means and slopes for the effects of interest, with covariates held at their mean values, which were estimated using the functions of the </w:t>
      </w:r>
      <w:r>
        <w:rPr>
          <w:i/>
          <w:iCs/>
        </w:rPr>
        <w:t>emmeans</w:t>
      </w:r>
      <w:r>
        <w:t xml:space="preserve"> R package (</w:t>
      </w:r>
      <w:hyperlink w:anchor="ref-Lenth2025emmeans">
        <w:r>
          <w:rPr>
            <w:rStyle w:val="Hyperlink"/>
          </w:rPr>
          <w:t>Lenth, 2025</w:t>
        </w:r>
      </w:hyperlink>
      <w:r>
        <w:t>).</w:t>
      </w:r>
    </w:p>
    <w:p w14:paraId="151194AF" w14:textId="77777777" w:rsidR="00333170" w:rsidRDefault="00000000">
      <w:pPr>
        <w:pStyle w:val="Heading3"/>
      </w:pPr>
      <w:bookmarkStart w:id="232" w:name="st3-training-results"/>
      <w:bookmarkStart w:id="233" w:name="_Toc203657115"/>
      <w:bookmarkEnd w:id="230"/>
      <w:r>
        <w:t>AX discrimination training results</w:t>
      </w:r>
      <w:bookmarkEnd w:id="233"/>
    </w:p>
    <w:p w14:paraId="5E81B88B" w14:textId="77777777" w:rsidR="00333170" w:rsidRDefault="00000000">
      <w:pPr>
        <w:pStyle w:val="FirstParagraph"/>
      </w:pPr>
      <w:r>
        <w:t xml:space="preserve">The fixed-effects estimates of the generalized mixed-effects model predicting d’ across training sessions is summarized in Table </w:t>
      </w:r>
      <w:hyperlink w:anchor="st3-training-fixed">
        <w:r>
          <w:fldChar w:fldCharType="begin"/>
        </w:r>
        <w:r>
          <w:instrText xml:space="preserve"> REF st3-training-fixed \h</w:instrText>
        </w:r>
        <w:r w:rsidR="00665F8A">
          <w:fldChar w:fldCharType="separate"/>
        </w:r>
        <w:r w:rsidR="00665F8A">
          <w:rPr>
            <w:b/>
            <w:noProof/>
          </w:rPr>
          <w:t>6</w:t>
        </w:r>
        <w:r w:rsidR="00665F8A">
          <w:rPr>
            <w:b/>
          </w:rPr>
          <w:t>.</w:t>
        </w:r>
        <w:r w:rsidR="00665F8A">
          <w:rPr>
            <w:b/>
            <w:noProof/>
          </w:rPr>
          <w:t>3</w:t>
        </w:r>
        <w:r>
          <w:fldChar w:fldCharType="end"/>
        </w:r>
      </w:hyperlink>
      <w:r>
        <w:t>. Averaged across the experimental training groups, participants started off with very high sensitivity for the Japanese minimal pairs at Session 1 (</w:t>
      </w:r>
      <w:r>
        <w:rPr>
          <w:i/>
          <w:iCs/>
        </w:rPr>
        <w:t>b</w:t>
      </w:r>
      <w:r>
        <w:t xml:space="preserve"> = 4.64, 95% CI [3.98, 5.29], </w:t>
      </w:r>
      <w:r>
        <w:rPr>
          <w:i/>
          <w:iCs/>
        </w:rPr>
        <w:t>p</w:t>
      </w:r>
      <w:r>
        <w:t xml:space="preserve"> &lt; .001). Interestingly, d’ significantly dropped from Session 1 to 2 by -0.27 (95% CI [-0.93, -0.01], </w:t>
      </w:r>
      <w:r>
        <w:rPr>
          <w:i/>
          <w:iCs/>
        </w:rPr>
        <w:t>p</w:t>
      </w:r>
      <w:r>
        <w:t xml:space="preserve"> = 0.046) and from Session 1 to 6 by -0.74 (95% CI [-1.23, -0.25], </w:t>
      </w:r>
      <w:r>
        <w:rPr>
          <w:i/>
          <w:iCs/>
        </w:rPr>
        <w:t>p</w:t>
      </w:r>
      <w:r>
        <w:t xml:space="preserve"> = 0.003). The experimental groups did not differ significantly in their average Japanese pairs d’ values at Session 1 (</w:t>
      </w:r>
      <w:r>
        <w:rPr>
          <w:i/>
          <w:iCs/>
        </w:rPr>
        <w:t>b</w:t>
      </w:r>
      <w:r>
        <w:t xml:space="preserve"> = 0.43, 95% CI [-0.32, 1.17], </w:t>
      </w:r>
      <w:r>
        <w:rPr>
          <w:i/>
          <w:iCs/>
        </w:rPr>
        <w:t>p</w:t>
      </w:r>
      <w:r>
        <w:t xml:space="preserve"> = 0.264), and the three-way interaction terms between d’, session, and experimental group indicate that the average difference in Japanese pairs d’ between the Low LD and High LD groups did not significantly change from Session 1 to any of the subsequent sessions. The d’ values for MSA minimal pairs, relevant only for the High LD group, were significantly lower than the d’ values for Japanese minimal pairs at Session 1 by -1.55 units (95% CI [-2.03, -1.07], </w:t>
      </w:r>
      <w:r>
        <w:rPr>
          <w:i/>
          <w:iCs/>
        </w:rPr>
        <w:t>p</w:t>
      </w:r>
      <w:r>
        <w:t xml:space="preserve"> &lt; .001). The interaction terms for between session and MSA pairs each describe the difference between the change in d’ for the Japanese pairs and change in d’ for the MSA pairs from Session 1 to the session in the interaction effect. Thus, the significant interaction between d’ x Session 3 x MSA pairs (</w:t>
      </w:r>
      <w:r>
        <w:rPr>
          <w:i/>
          <w:iCs/>
        </w:rPr>
        <w:t>b</w:t>
      </w:r>
      <w:r>
        <w:t xml:space="preserve"> = 0.57, 95% CI [0.09, 1.04], </w:t>
      </w:r>
      <w:r>
        <w:rPr>
          <w:i/>
          <w:iCs/>
        </w:rPr>
        <w:t>p</w:t>
      </w:r>
      <w:r>
        <w:t xml:space="preserve"> = 0.020) indicates that the difference in mean d’ between Japanese and MSA start at -1.55 at Session 1, with the d’ for MSA being lower, and changed by 0.57, suggesting that the gap between the d’ for each training language was closing (-1.55 + 0.57 = -0.98 difference in d’ between Japanese and MSA at Session </w:t>
      </w:r>
      <w:r>
        <w:lastRenderedPageBreak/>
        <w:t>3). Similarly, the significant interaction between d’ x Session 6 x MSA pairs (</w:t>
      </w:r>
      <w:r>
        <w:rPr>
          <w:i/>
          <w:iCs/>
        </w:rPr>
        <w:t>b</w:t>
      </w:r>
      <w:r>
        <w:t xml:space="preserve"> = 0.65, 95% CI [0.20, 1.10], </w:t>
      </w:r>
      <w:r>
        <w:rPr>
          <w:i/>
          <w:iCs/>
        </w:rPr>
        <w:t>p</w:t>
      </w:r>
      <w:r>
        <w:t xml:space="preserve"> = 0.004) indicates that the distance between d’ for Japanese and MSA became closer from Session 1 to Session 6 by 0.65 units (-1.55 + 0.65 = -0.90 difference in d’ between Japanese and MSA at Session 6).</w:t>
      </w:r>
    </w:p>
    <w:p w14:paraId="31918477" w14:textId="77777777" w:rsidR="00333170" w:rsidRDefault="00000000">
      <w:pPr>
        <w:pStyle w:val="TableCaption"/>
      </w:pPr>
      <w:r>
        <w:rPr>
          <w:b/>
        </w:rPr>
        <w:t xml:space="preserve">Table </w:t>
      </w:r>
      <w:bookmarkStart w:id="234" w:name="st3-training-fixed"/>
      <w:r>
        <w:rPr>
          <w:b/>
        </w:rPr>
        <w:fldChar w:fldCharType="begin"/>
      </w:r>
      <w:r>
        <w:rPr>
          <w:b/>
        </w:rPr>
        <w:instrText>STYLEREF 1 \r</w:instrText>
      </w:r>
      <w:r w:rsidR="00665F8A">
        <w:rPr>
          <w:b/>
        </w:rPr>
        <w:fldChar w:fldCharType="separate"/>
      </w:r>
      <w:r w:rsidR="00665F8A">
        <w:rPr>
          <w:b/>
          <w:noProof/>
        </w:rPr>
        <w:t>6</w:t>
      </w:r>
      <w:r>
        <w:rPr>
          <w:b/>
        </w:rPr>
        <w:fldChar w:fldCharType="end"/>
      </w:r>
      <w:r>
        <w:rPr>
          <w:b/>
        </w:rPr>
        <w:t>.</w:t>
      </w:r>
      <w:r>
        <w:rPr>
          <w:b/>
        </w:rPr>
        <w:fldChar w:fldCharType="begin"/>
      </w:r>
      <w:r>
        <w:rPr>
          <w:b/>
        </w:rPr>
        <w:instrText>SEQ chp5tab \* Arabic</w:instrText>
      </w:r>
      <w:r w:rsidR="00665F8A">
        <w:rPr>
          <w:b/>
        </w:rPr>
        <w:fldChar w:fldCharType="separate"/>
      </w:r>
      <w:r w:rsidR="00665F8A">
        <w:rPr>
          <w:b/>
          <w:noProof/>
        </w:rPr>
        <w:t>3</w:t>
      </w:r>
      <w:r>
        <w:rPr>
          <w:b/>
        </w:rPr>
        <w:fldChar w:fldCharType="end"/>
      </w:r>
      <w:bookmarkEnd w:id="234"/>
      <w:r>
        <w:rPr>
          <w:b/>
        </w:rPr>
        <w:t xml:space="preserve">: </w:t>
      </w:r>
      <w:r>
        <w:t>Fixed Effects of the Binomial Generalized Linear Mixed-Effects Model Predicting AX Discrimination Sensitivity Across Training Sessions.</w:t>
      </w:r>
    </w:p>
    <w:tbl>
      <w:tblPr>
        <w:tblW w:w="0" w:type="auto"/>
        <w:jc w:val="center"/>
        <w:tblLayout w:type="fixed"/>
        <w:tblLook w:val="0420" w:firstRow="1" w:lastRow="0" w:firstColumn="0" w:lastColumn="0" w:noHBand="0" w:noVBand="1"/>
      </w:tblPr>
      <w:tblGrid>
        <w:gridCol w:w="144"/>
        <w:gridCol w:w="3456"/>
        <w:gridCol w:w="2160"/>
        <w:gridCol w:w="720"/>
        <w:gridCol w:w="720"/>
        <w:gridCol w:w="1440"/>
      </w:tblGrid>
      <w:tr w:rsidR="00333170" w14:paraId="0DD642C9" w14:textId="77777777">
        <w:trPr>
          <w:cantSplit/>
          <w:tblHeader/>
          <w:jc w:val="center"/>
        </w:trPr>
        <w:tc>
          <w:tcPr>
            <w:tcW w:w="360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93862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8E2D2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r>
              <w:rPr>
                <w:rFonts w:eastAsia="MS Mincho" w:hAnsi="Helvetica" w:cs="Helvetica"/>
                <w:b/>
                <w:color w:val="000000"/>
                <w:sz w:val="22"/>
                <w:szCs w:val="22"/>
              </w:rPr>
              <w:br/>
              <w:t>[95% CI]</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66363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SE</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3A8CB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z</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33F1F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i/>
                <w:color w:val="000000"/>
                <w:sz w:val="22"/>
                <w:szCs w:val="22"/>
              </w:rPr>
              <w:t>p</w:t>
            </w:r>
          </w:p>
        </w:tc>
      </w:tr>
      <w:tr w:rsidR="00333170" w14:paraId="783F0ED8" w14:textId="77777777">
        <w:trPr>
          <w:cantSplit/>
          <w:jc w:val="center"/>
        </w:trPr>
        <w:tc>
          <w:tcPr>
            <w:tcW w:w="5760"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CD96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Japanese Pairs:</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C5F9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B04C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354F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3DA58147"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97E7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64B3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Session 1 Signal (d')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0539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4.64 [3.98,  5.29]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3ED8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BF87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13.88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784F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333170" w14:paraId="02B86D1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D5072"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3DC1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00EF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-0.47 [-0.93, -0.01]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9F53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010C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049B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0.046*   </w:t>
            </w:r>
          </w:p>
        </w:tc>
      </w:tr>
      <w:tr w:rsidR="00333170" w14:paraId="7CB1AE2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CBD26"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15FC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53C1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-0.37 [-0.85,  0.12]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06CB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89C0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76F3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0.139    </w:t>
            </w:r>
          </w:p>
        </w:tc>
      </w:tr>
      <w:tr w:rsidR="00333170" w14:paraId="625AE242"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2D19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FED1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6832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-0.21 [-0.68,  0.27]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1A70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0FB0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A11D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0.388    </w:t>
            </w:r>
          </w:p>
        </w:tc>
      </w:tr>
      <w:tr w:rsidR="00333170" w14:paraId="1C1A7362"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6DB9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1F82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5</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8FB8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 [-0.36,  0.61]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564D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9A7C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64ED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0.617    </w:t>
            </w:r>
          </w:p>
        </w:tc>
      </w:tr>
      <w:tr w:rsidR="00333170" w14:paraId="50669D3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926B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EB8C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6</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2BD7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-0.74 [-1.23, -0.25]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C94D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7D96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-2.94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CD6B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0.003**  </w:t>
            </w:r>
          </w:p>
        </w:tc>
      </w:tr>
      <w:tr w:rsidR="00333170" w14:paraId="289D7E3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B678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EB61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Session 1 d' x</w:t>
            </w:r>
            <w:r>
              <w:rPr>
                <w:rFonts w:eastAsia="MS Mincho" w:hAnsi="Helvetica" w:cs="Helvetica"/>
                <w:color w:val="000000"/>
                <w:sz w:val="22"/>
                <w:szCs w:val="22"/>
              </w:rPr>
              <w:br/>
              <w:t>Low LD vs. 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CCF0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0.43 [-0.32,  1.17]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FE3C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198F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60F8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0.264    </w:t>
            </w:r>
          </w:p>
        </w:tc>
      </w:tr>
      <w:tr w:rsidR="00333170" w14:paraId="06BECFA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EC55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6570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2 x</w:t>
            </w:r>
            <w:r>
              <w:rPr>
                <w:rFonts w:eastAsia="MS Mincho" w:hAnsi="Helvetica" w:cs="Helvetica"/>
                <w:color w:val="000000"/>
                <w:sz w:val="22"/>
                <w:szCs w:val="22"/>
              </w:rPr>
              <w:br/>
              <w:t>Low LD vs. 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5840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 [-0.43,  0.69]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5F9B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AF6F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2499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0.642    </w:t>
            </w:r>
          </w:p>
        </w:tc>
      </w:tr>
      <w:tr w:rsidR="00333170" w14:paraId="0B5C6A9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FDA7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C903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3 x</w:t>
            </w:r>
            <w:r>
              <w:rPr>
                <w:rFonts w:eastAsia="MS Mincho" w:hAnsi="Helvetica" w:cs="Helvetica"/>
                <w:color w:val="000000"/>
                <w:sz w:val="22"/>
                <w:szCs w:val="22"/>
              </w:rPr>
              <w:br/>
              <w:t>Low LD vs. 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5ACC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-0.18 [-0.75,  0.40]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13DF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3A62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A8D5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0.547    </w:t>
            </w:r>
          </w:p>
        </w:tc>
      </w:tr>
      <w:tr w:rsidR="00333170" w14:paraId="7455BCE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1061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413F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4 x</w:t>
            </w:r>
            <w:r>
              <w:rPr>
                <w:rFonts w:eastAsia="MS Mincho" w:hAnsi="Helvetica" w:cs="Helvetica"/>
                <w:color w:val="000000"/>
                <w:sz w:val="22"/>
                <w:szCs w:val="22"/>
              </w:rPr>
              <w:br/>
              <w:t>Low LD vs. 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E188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 [-0.35,  0.78]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00FA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4F88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FDC5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0.451    </w:t>
            </w:r>
          </w:p>
        </w:tc>
      </w:tr>
      <w:tr w:rsidR="00333170" w14:paraId="015B3BFC"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C604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566F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5 x</w:t>
            </w:r>
            <w:r>
              <w:rPr>
                <w:rFonts w:eastAsia="MS Mincho" w:hAnsi="Helvetica" w:cs="Helvetica"/>
                <w:color w:val="000000"/>
                <w:sz w:val="22"/>
                <w:szCs w:val="22"/>
              </w:rPr>
              <w:br/>
              <w:t>Low LD vs. 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C0B4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 [-0.72,  0.45]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8FB0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2444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16B3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0.651    </w:t>
            </w:r>
          </w:p>
        </w:tc>
      </w:tr>
      <w:tr w:rsidR="00333170" w14:paraId="702CFDE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8D09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72AD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6 x</w:t>
            </w:r>
            <w:r>
              <w:rPr>
                <w:rFonts w:eastAsia="MS Mincho" w:hAnsi="Helvetica" w:cs="Helvetica"/>
                <w:color w:val="000000"/>
                <w:sz w:val="22"/>
                <w:szCs w:val="22"/>
              </w:rPr>
              <w:br/>
              <w:t>Low LD vs. 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3545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 [-1.05,  0.15]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80BE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DD63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FDD6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0.140    </w:t>
            </w:r>
          </w:p>
        </w:tc>
      </w:tr>
      <w:tr w:rsidR="00333170" w14:paraId="6CD080EC" w14:textId="77777777">
        <w:trPr>
          <w:cantSplit/>
          <w:jc w:val="center"/>
        </w:trPr>
        <w:tc>
          <w:tcPr>
            <w:tcW w:w="576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53FC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MSA Pairs (High LD Only):</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CFD2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79F2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2401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755FEDB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ED92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D1A3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Session 1 d'</w:t>
            </w:r>
            <w:r>
              <w:rPr>
                <w:rFonts w:eastAsia="MS Mincho" w:hAnsi="Helvetica" w:cs="Helvetica"/>
                <w:color w:val="000000"/>
                <w:sz w:val="22"/>
                <w:szCs w:val="22"/>
              </w:rPr>
              <w:br/>
              <w:t>(compared to Session 1 Japanese 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3652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-1.55 [-2.03, -1.07]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D6E3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9883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-6.35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BC98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333170" w14:paraId="2BDBBAD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EF72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D124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3DA2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0.27 [-0.20,  0.74]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5F81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C75D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14B8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0.256    </w:t>
            </w:r>
          </w:p>
        </w:tc>
      </w:tr>
      <w:tr w:rsidR="00333170" w14:paraId="1139532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B651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1991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AE59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0.57 [0.09,  1.04]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7A53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9AEC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2.32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20D6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0.020*   </w:t>
            </w:r>
          </w:p>
        </w:tc>
      </w:tr>
      <w:tr w:rsidR="00333170" w14:paraId="36F8784C"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8E40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1A67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C9BC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0.32 [-0.15,  0.79]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09B4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29E6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4E16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0.185    </w:t>
            </w:r>
          </w:p>
        </w:tc>
      </w:tr>
      <w:tr w:rsidR="00333170" w14:paraId="577DE3F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BDEE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29E2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5</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A296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0.27 [-0.21,  0.76]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2B86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8D71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FF2A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0.263    </w:t>
            </w:r>
          </w:p>
        </w:tc>
      </w:tr>
      <w:tr w:rsidR="00333170" w14:paraId="61BCC366"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9E493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6C042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6</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E7E39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0.65 [0.20,  1.10]</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141EF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0.23</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F5635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2.84</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EFF5F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0.004**  </w:t>
            </w:r>
          </w:p>
        </w:tc>
      </w:tr>
      <w:tr w:rsidR="00333170" w14:paraId="3A995598" w14:textId="77777777">
        <w:trPr>
          <w:cantSplit/>
          <w:jc w:val="center"/>
        </w:trPr>
        <w:tc>
          <w:tcPr>
            <w:tcW w:w="8640"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1A10DC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CI = Confidence Interval; SE = Standard Error; MSA = Modern Standard Arabic; SD = Standard Deviation; Significance codes: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0.05</w:t>
            </w:r>
          </w:p>
        </w:tc>
      </w:tr>
      <w:tr w:rsidR="00333170" w14:paraId="5F4B0ACE" w14:textId="77777777">
        <w:trPr>
          <w:cantSplit/>
          <w:jc w:val="center"/>
        </w:trPr>
        <w:tc>
          <w:tcPr>
            <w:tcW w:w="8640"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7756FB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lastRenderedPageBreak/>
              <w:t>Model formula (family = binomial, link = probit)</w:t>
            </w:r>
            <w:r>
              <w:rPr>
                <w:rFonts w:eastAsia="MS Mincho" w:hAnsi="Helvetica" w:cs="Helvetica"/>
                <w:color w:val="000000"/>
                <w:sz w:val="22"/>
                <w:szCs w:val="22"/>
              </w:rPr>
              <w:t xml:space="preserve">: Response ~ 1 + Signal * Training Session * (Training Experimental Group + AX Training Language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Days Between First and Last Training Session</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Signal + Signal:Training Session || Participant) + (1 + Signal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333170" w14:paraId="2768BC38" w14:textId="77777777">
        <w:trPr>
          <w:cantSplit/>
          <w:jc w:val="center"/>
        </w:trPr>
        <w:tc>
          <w:tcPr>
            <w:tcW w:w="8640"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CEA667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AX Training Language was dummy coded (Japanese = reference level), thus the interaction between Signal and Language is relevant only for the High LD group who experienced training with MSA as well as Japanese. All of the MSA interactions are effects added to the predictor effects for the Japanese pairs by session. Intercept and predictor effects that did not interact with Signal were estimates associated with response bias </w:t>
            </w:r>
            <w:r>
              <w:rPr>
                <w:rFonts w:eastAsia="MS Mincho" w:hAnsi="Helvetica" w:cs="Helvetica"/>
                <w:i/>
                <w:color w:val="000000"/>
                <w:sz w:val="22"/>
                <w:szCs w:val="22"/>
              </w:rPr>
              <w:t>c</w:t>
            </w:r>
            <w:r>
              <w:rPr>
                <w:rFonts w:eastAsia="MS Mincho" w:hAnsi="Helvetica" w:cs="Helvetica"/>
                <w:color w:val="000000"/>
                <w:sz w:val="22"/>
                <w:szCs w:val="22"/>
              </w:rPr>
              <w:t xml:space="preserve"> in SDT, which were not of interest in the model interpretation and were thus not included.</w:t>
            </w:r>
          </w:p>
        </w:tc>
      </w:tr>
      <w:tr w:rsidR="00333170" w14:paraId="1BFC58D1" w14:textId="77777777">
        <w:trPr>
          <w:cantSplit/>
          <w:jc w:val="center"/>
        </w:trPr>
        <w:tc>
          <w:tcPr>
            <w:tcW w:w="8640"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8096889"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3AE805F2" w14:textId="77777777" w:rsidR="00333170" w:rsidRDefault="00000000">
      <w:pPr>
        <w:pStyle w:val="BodyText"/>
      </w:pPr>
      <w:r>
        <w:t xml:space="preserve">The trends for d’ across training session by experimental group and training language are better understood by the visualization of the marginal effects of the three-way interactions, which are presented in Figure </w:t>
      </w:r>
      <w:hyperlink w:anchor="t3-ax-training-emmeans">
        <w:r>
          <w:fldChar w:fldCharType="begin"/>
        </w:r>
        <w:r>
          <w:instrText xml:space="preserve"> REF t3-ax-training-emmeans \h</w:instrText>
        </w:r>
        <w:r w:rsidR="00665F8A">
          <w:fldChar w:fldCharType="separate"/>
        </w:r>
        <w:r w:rsidR="00665F8A">
          <w:rPr>
            <w:b/>
            <w:bCs/>
          </w:rPr>
          <w:t>Error! Reference source not found.</w:t>
        </w:r>
        <w:r>
          <w:fldChar w:fldCharType="end"/>
        </w:r>
      </w:hyperlink>
      <w:r>
        <w:t>. The figure shows the Low LD group (left panel) and High LD group (right panel) both decreased in d’ for the Japanese pairs at Sessions 2 and 6, leading to the significant interaction between d’ x Session 2/6 averaged between the two training groups. The figure also makes clear that there was not a significant difference between the Japanese d’ mean values between the two training groups. Additionally, the figure displays the trends that lead to the significant three-way interaction between d’ x Session 3/6 x MSA pair for the High LD group. Specifically, the effect decreasing the distance between mean Japanese and MSA d’ at Session 3 occurred due to the MSA d’ increasing for Session 3, while the same effect was found at Session 6 due to the Japanese d’ decreasing at Session 6. Overall, the results suggest that learners in the High LD did not significantly improve in discrimination sensitivity for the Japanese nor MSA pairs across training sessions, and that there was no significant difference between the Low LD and High LD groups in discrimination sensitivity for the Japanese pairs across the training sessions.</w:t>
      </w:r>
    </w:p>
    <w:p w14:paraId="7238DB58" w14:textId="77777777" w:rsidR="00333170" w:rsidRDefault="00000000">
      <w:pPr>
        <w:pStyle w:val="Figure"/>
        <w:keepNext/>
      </w:pPr>
      <w:r>
        <w:rPr>
          <w:noProof/>
        </w:rPr>
        <w:lastRenderedPageBreak/>
        <w:drawing>
          <wp:inline distT="0" distB="0" distL="0" distR="0" wp14:anchorId="5E2D1415" wp14:editId="74D8E9C3">
            <wp:extent cx="4572000" cy="3810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a:picLocks noChangeAspect="1" noChangeArrowheads="1"/>
                    </pic:cNvPicPr>
                  </pic:nvPicPr>
                  <pic:blipFill>
                    <a:blip r:embed="rId38"/>
                    <a:stretch>
                      <a:fillRect/>
                    </a:stretch>
                  </pic:blipFill>
                  <pic:spPr bwMode="auto">
                    <a:xfrm>
                      <a:off x="0" y="0"/>
                      <a:ext cx="4572000" cy="3810000"/>
                    </a:xfrm>
                    <a:prstGeom prst="rect">
                      <a:avLst/>
                    </a:prstGeom>
                    <a:noFill/>
                  </pic:spPr>
                </pic:pic>
              </a:graphicData>
            </a:graphic>
          </wp:inline>
        </w:drawing>
      </w:r>
    </w:p>
    <w:p w14:paraId="0A43B549" w14:textId="77777777" w:rsidR="00333170" w:rsidRDefault="00000000">
      <w:pPr>
        <w:pStyle w:val="ImageCaption"/>
      </w:pPr>
      <w:r>
        <w:rPr>
          <w:b/>
        </w:rPr>
        <w:t xml:space="preserve">Figure </w:t>
      </w:r>
      <w:bookmarkStart w:id="235" w:name="st3-ax-training-emmeans"/>
      <w:r>
        <w:rPr>
          <w:b/>
        </w:rPr>
        <w:fldChar w:fldCharType="begin"/>
      </w:r>
      <w:r>
        <w:rPr>
          <w:b/>
        </w:rPr>
        <w:instrText>STYLEREF 1 \r</w:instrText>
      </w:r>
      <w:r w:rsidR="00665F8A">
        <w:rPr>
          <w:b/>
        </w:rPr>
        <w:fldChar w:fldCharType="separate"/>
      </w:r>
      <w:r w:rsidR="00665F8A">
        <w:rPr>
          <w:b/>
          <w:noProof/>
        </w:rPr>
        <w:t>6</w:t>
      </w:r>
      <w:r>
        <w:rPr>
          <w:b/>
        </w:rPr>
        <w:fldChar w:fldCharType="end"/>
      </w:r>
      <w:r>
        <w:rPr>
          <w:b/>
        </w:rPr>
        <w:t>.</w:t>
      </w:r>
      <w:r>
        <w:rPr>
          <w:b/>
        </w:rPr>
        <w:fldChar w:fldCharType="begin"/>
      </w:r>
      <w:r>
        <w:rPr>
          <w:b/>
        </w:rPr>
        <w:instrText>SEQ chp5fig \* Arabic</w:instrText>
      </w:r>
      <w:r w:rsidR="00665F8A">
        <w:rPr>
          <w:b/>
        </w:rPr>
        <w:fldChar w:fldCharType="separate"/>
      </w:r>
      <w:r w:rsidR="00665F8A">
        <w:rPr>
          <w:b/>
          <w:noProof/>
        </w:rPr>
        <w:t>3</w:t>
      </w:r>
      <w:r>
        <w:rPr>
          <w:b/>
        </w:rPr>
        <w:fldChar w:fldCharType="end"/>
      </w:r>
      <w:bookmarkEnd w:id="235"/>
      <w:r>
        <w:rPr>
          <w:b/>
        </w:rPr>
        <w:t xml:space="preserve">: </w:t>
      </w:r>
      <w:r>
        <w:t>Estimated marginal slopes of signal per training session, i.e., the estimated d' value on the probit link scale, by training language (color) and experimental training group, at mean values of covariates. Error bars reflect 95% confidence intervals. Note that the Low LD group did not train with MSA minimal pairs.</w:t>
      </w:r>
    </w:p>
    <w:p w14:paraId="628E5DCD" w14:textId="77777777" w:rsidR="00333170" w:rsidRDefault="00000000">
      <w:pPr>
        <w:pStyle w:val="BodyText"/>
      </w:pPr>
      <w:r>
        <w:t xml:space="preserve">The random effects of the model are presented in Table </w:t>
      </w:r>
      <w:hyperlink w:anchor="st3-training-random">
        <w:r>
          <w:fldChar w:fldCharType="begin"/>
        </w:r>
        <w:r>
          <w:instrText xml:space="preserve"> REF st3-training-random \h</w:instrText>
        </w:r>
        <w:r w:rsidR="00665F8A">
          <w:fldChar w:fldCharType="separate"/>
        </w:r>
        <w:r w:rsidR="00665F8A">
          <w:rPr>
            <w:b/>
            <w:noProof/>
          </w:rPr>
          <w:t>6</w:t>
        </w:r>
        <w:r w:rsidR="00665F8A">
          <w:rPr>
            <w:b/>
          </w:rPr>
          <w:t>.</w:t>
        </w:r>
        <w:r w:rsidR="00665F8A">
          <w:rPr>
            <w:b/>
            <w:noProof/>
          </w:rPr>
          <w:t>4</w:t>
        </w:r>
        <w:r>
          <w:fldChar w:fldCharType="end"/>
        </w:r>
      </w:hyperlink>
      <w:r>
        <w:t>. The random slopes indicate that the standard deviation among Session 1 d’ values for participants was 0.43 and 0.16 for Session 6, the model did not find substantial variation in d’ scores for Session 2-5, which contributed to the decision not to model correlation between the random parameters.</w:t>
      </w:r>
    </w:p>
    <w:p w14:paraId="0AB168BA" w14:textId="77777777" w:rsidR="00333170" w:rsidRDefault="00000000">
      <w:pPr>
        <w:pStyle w:val="TableCaption"/>
      </w:pPr>
      <w:r>
        <w:rPr>
          <w:b/>
        </w:rPr>
        <w:t xml:space="preserve">Table </w:t>
      </w:r>
      <w:bookmarkStart w:id="236" w:name="st3-training-random"/>
      <w:r>
        <w:rPr>
          <w:b/>
        </w:rPr>
        <w:fldChar w:fldCharType="begin"/>
      </w:r>
      <w:r>
        <w:rPr>
          <w:b/>
        </w:rPr>
        <w:instrText>STYLEREF 1 \r</w:instrText>
      </w:r>
      <w:r w:rsidR="00665F8A">
        <w:rPr>
          <w:b/>
        </w:rPr>
        <w:fldChar w:fldCharType="separate"/>
      </w:r>
      <w:r w:rsidR="00665F8A">
        <w:rPr>
          <w:b/>
          <w:noProof/>
        </w:rPr>
        <w:t>6</w:t>
      </w:r>
      <w:r>
        <w:rPr>
          <w:b/>
        </w:rPr>
        <w:fldChar w:fldCharType="end"/>
      </w:r>
      <w:r>
        <w:rPr>
          <w:b/>
        </w:rPr>
        <w:t>.</w:t>
      </w:r>
      <w:r>
        <w:rPr>
          <w:b/>
        </w:rPr>
        <w:fldChar w:fldCharType="begin"/>
      </w:r>
      <w:r>
        <w:rPr>
          <w:b/>
        </w:rPr>
        <w:instrText>SEQ chp5tab \* Arabic</w:instrText>
      </w:r>
      <w:r w:rsidR="00665F8A">
        <w:rPr>
          <w:b/>
        </w:rPr>
        <w:fldChar w:fldCharType="separate"/>
      </w:r>
      <w:r w:rsidR="00665F8A">
        <w:rPr>
          <w:b/>
          <w:noProof/>
        </w:rPr>
        <w:t>4</w:t>
      </w:r>
      <w:r>
        <w:rPr>
          <w:b/>
        </w:rPr>
        <w:fldChar w:fldCharType="end"/>
      </w:r>
      <w:bookmarkEnd w:id="236"/>
      <w:r>
        <w:rPr>
          <w:b/>
        </w:rPr>
        <w:t xml:space="preserve">: </w:t>
      </w:r>
      <w:r>
        <w:t>Random Effects of the Binomial Generalized Linear Mixed-Effects Model Predicting AX Discrimination Sensitivity Across Training Sessions.</w:t>
      </w:r>
    </w:p>
    <w:tbl>
      <w:tblPr>
        <w:tblW w:w="0" w:type="auto"/>
        <w:jc w:val="center"/>
        <w:tblLayout w:type="fixed"/>
        <w:tblLook w:val="0420" w:firstRow="1" w:lastRow="0" w:firstColumn="0" w:lastColumn="0" w:noHBand="0" w:noVBand="1"/>
      </w:tblPr>
      <w:tblGrid>
        <w:gridCol w:w="1728"/>
        <w:gridCol w:w="2160"/>
        <w:gridCol w:w="1440"/>
      </w:tblGrid>
      <w:tr w:rsidR="00333170" w14:paraId="6B53A222" w14:textId="77777777">
        <w:trPr>
          <w:cantSplit/>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0B669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Group</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6B591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Random Slopes</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46987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SD</w:t>
            </w:r>
          </w:p>
        </w:tc>
      </w:tr>
      <w:tr w:rsidR="00333170" w14:paraId="3C9907F0" w14:textId="77777777">
        <w:trPr>
          <w:cantSplit/>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FE64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1988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Session 1 Signal (d</w:t>
            </w:r>
            <w:r>
              <w:rPr>
                <w:rFonts w:eastAsia="MS Mincho" w:hAnsi="Helvetica" w:cs="Helvetica"/>
                <w:color w:val="000000"/>
                <w:sz w:val="22"/>
                <w:szCs w:val="22"/>
              </w:rPr>
              <w:t>’</w:t>
            </w:r>
            <w:r>
              <w:rPr>
                <w:rFonts w:eastAsia="MS Mincho" w:hAnsi="Helvetica" w:cs="Helvetica"/>
                <w:color w:val="000000"/>
                <w:sz w:val="22"/>
                <w:szCs w:val="22"/>
              </w:rPr>
              <w: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5DE2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0.43</w:t>
            </w:r>
          </w:p>
        </w:tc>
      </w:tr>
      <w:tr w:rsidR="00333170" w14:paraId="60944CBB"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266BE"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C57B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Session 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E1FB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0.00</w:t>
            </w:r>
          </w:p>
        </w:tc>
      </w:tr>
      <w:tr w:rsidR="00333170" w14:paraId="6225CB2F"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08F4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48AF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Session 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474E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0.00</w:t>
            </w:r>
          </w:p>
        </w:tc>
      </w:tr>
      <w:tr w:rsidR="00333170" w14:paraId="4FA80EA7"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0C149"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3E6F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Session 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126B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0.00</w:t>
            </w:r>
          </w:p>
        </w:tc>
      </w:tr>
      <w:tr w:rsidR="00333170" w14:paraId="45439F75"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70F6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5FFF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Session 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966A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0.00</w:t>
            </w:r>
          </w:p>
        </w:tc>
      </w:tr>
      <w:tr w:rsidR="00333170" w14:paraId="7228C68A"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92B56"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0684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Session 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DEE3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0.16</w:t>
            </w:r>
          </w:p>
        </w:tc>
      </w:tr>
      <w:tr w:rsidR="00333170" w14:paraId="7FA2D95C"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55811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lastRenderedPageBreak/>
              <w:t>AX Word Pair</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45101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Session 1 Signal (d</w:t>
            </w:r>
            <w:r>
              <w:rPr>
                <w:rFonts w:eastAsia="MS Mincho" w:hAnsi="Helvetica" w:cs="Helvetica"/>
                <w:color w:val="000000"/>
                <w:sz w:val="22"/>
                <w:szCs w:val="22"/>
              </w:rPr>
              <w:t>’</w:t>
            </w:r>
            <w:r>
              <w:rPr>
                <w:rFonts w:eastAsia="MS Mincho" w:hAnsi="Helvetica" w:cs="Helvetica"/>
                <w:color w:val="000000"/>
                <w:sz w:val="22"/>
                <w:szCs w:val="22"/>
              </w:rPr>
              <w:t>)</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861A1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0.54</w:t>
            </w:r>
          </w:p>
        </w:tc>
      </w:tr>
      <w:tr w:rsidR="00333170" w14:paraId="32FF6A9B" w14:textId="77777777">
        <w:trPr>
          <w:cantSplit/>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9A0C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Participant</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A8E0C"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8375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12</w:t>
            </w:r>
          </w:p>
        </w:tc>
      </w:tr>
      <w:tr w:rsidR="00333170" w14:paraId="65A4274D"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9950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AX</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Word</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6E36C"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F4A5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36</w:t>
            </w:r>
          </w:p>
        </w:tc>
      </w:tr>
      <w:tr w:rsidR="00333170" w14:paraId="4D535EC7"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848F3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observations</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76003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F3781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18693</w:t>
            </w:r>
          </w:p>
        </w:tc>
      </w:tr>
      <w:tr w:rsidR="00333170" w14:paraId="33AD5742" w14:textId="77777777">
        <w:trPr>
          <w:cantSplit/>
          <w:jc w:val="center"/>
        </w:trPr>
        <w:tc>
          <w:tcPr>
            <w:tcW w:w="5328" w:type="dxa"/>
            <w:gridSpan w:val="3"/>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267D04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w:t>
            </w:r>
          </w:p>
        </w:tc>
      </w:tr>
      <w:tr w:rsidR="00333170" w14:paraId="45F11132" w14:textId="77777777">
        <w:trPr>
          <w:cantSplit/>
          <w:jc w:val="center"/>
        </w:trPr>
        <w:tc>
          <w:tcPr>
            <w:tcW w:w="5328" w:type="dxa"/>
            <w:gridSpan w:val="3"/>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BF94C4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 (family = binomial, link = probit)</w:t>
            </w:r>
            <w:r>
              <w:rPr>
                <w:rFonts w:eastAsia="MS Mincho" w:hAnsi="Helvetica" w:cs="Helvetica"/>
                <w:color w:val="000000"/>
                <w:sz w:val="22"/>
                <w:szCs w:val="22"/>
              </w:rPr>
              <w:t xml:space="preserve">: Response ~ 1 + Signal * Training Session * (Training Experimental Group + AX Training Language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Days Between First and Last Training Session</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Signal + Signal:Training Session || Participant) + (1 + Signal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333170" w14:paraId="08E9EDD3" w14:textId="77777777">
        <w:trPr>
          <w:cantSplit/>
          <w:jc w:val="center"/>
        </w:trPr>
        <w:tc>
          <w:tcPr>
            <w:tcW w:w="5328" w:type="dxa"/>
            <w:gridSpan w:val="3"/>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C2D823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Intercept and predictor effects that did not interact with Signal were estimates associated with response bias </w:t>
            </w:r>
            <w:r>
              <w:rPr>
                <w:rFonts w:eastAsia="MS Mincho" w:hAnsi="Helvetica" w:cs="Helvetica"/>
                <w:i/>
                <w:color w:val="000000"/>
                <w:sz w:val="22"/>
                <w:szCs w:val="22"/>
              </w:rPr>
              <w:t>c</w:t>
            </w:r>
            <w:r>
              <w:rPr>
                <w:rFonts w:eastAsia="MS Mincho" w:hAnsi="Helvetica" w:cs="Helvetica"/>
                <w:color w:val="000000"/>
                <w:sz w:val="22"/>
                <w:szCs w:val="22"/>
              </w:rPr>
              <w:t xml:space="preserve"> in SDT, which were not of interest in the model interpretation and thus the random intercepts were not included in the table. The random intercepts and slopes for Participant were modeled without correlation between random parameters (|| syntax).</w:t>
            </w:r>
          </w:p>
        </w:tc>
      </w:tr>
      <w:tr w:rsidR="00333170" w14:paraId="14C5051F" w14:textId="77777777">
        <w:trPr>
          <w:cantSplit/>
          <w:jc w:val="center"/>
        </w:trPr>
        <w:tc>
          <w:tcPr>
            <w:tcW w:w="5328" w:type="dxa"/>
            <w:gridSpan w:val="3"/>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15569B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65622ADC" w14:textId="77777777" w:rsidR="00333170" w:rsidRDefault="00000000">
      <w:pPr>
        <w:pStyle w:val="Heading3"/>
      </w:pPr>
      <w:bookmarkStart w:id="237" w:name="st3-vas-results"/>
      <w:bookmarkStart w:id="238" w:name="_Toc203657116"/>
      <w:bookmarkEnd w:id="232"/>
      <w:r>
        <w:t>VAS pre- and postttraining results</w:t>
      </w:r>
      <w:bookmarkEnd w:id="238"/>
    </w:p>
    <w:p w14:paraId="02132765" w14:textId="77777777" w:rsidR="00333170" w:rsidRDefault="00000000">
      <w:pPr>
        <w:pStyle w:val="FirstParagraph"/>
      </w:pPr>
      <w:r>
        <w:t xml:space="preserve">Figure </w:t>
      </w:r>
      <w:hyperlink w:anchor="st3-vas-slope-var-arrow">
        <w:r>
          <w:fldChar w:fldCharType="begin"/>
        </w:r>
        <w:r>
          <w:instrText xml:space="preserve"> REF st3-vas-slope-var-arrow \h</w:instrText>
        </w:r>
        <w:r w:rsidR="00665F8A">
          <w:fldChar w:fldCharType="separate"/>
        </w:r>
        <w:r w:rsidR="00665F8A">
          <w:rPr>
            <w:b/>
            <w:noProof/>
          </w:rPr>
          <w:t>6</w:t>
        </w:r>
        <w:r w:rsidR="00665F8A">
          <w:rPr>
            <w:b/>
          </w:rPr>
          <w:t>.</w:t>
        </w:r>
        <w:r w:rsidR="00665F8A">
          <w:rPr>
            <w:b/>
            <w:noProof/>
          </w:rPr>
          <w:t>4</w:t>
        </w:r>
        <w:r>
          <w:fldChar w:fldCharType="end"/>
        </w:r>
      </w:hyperlink>
      <w:r>
        <w:t xml:space="preserve"> plots the two-dimensional space of the VAS slope and response variability measures from the curve fit estimation, by time (Pre vs. Post), VAS contrast pair, and experimental training. Each subplot has two dots per participant with directional arrows plotting the trajectory of each participant’s change in VAS slope and response variability from pretraining to posttraining, along with the group-level Pre vs. Post spread for each subplot (dashed ellipses). Most subplots show that there was not much change in slope or response variability at the group level, as the shape of the pretraining and posttraining ellipses remain roughly the same. Interestingly, the pretraining and posttraining ellipses seem to be less stable in shape across the contrast pairs for the Control group, however, given the small sample sizes for each experimental condition, this observation . However, with the small sample sizes for each experimental condition, I hesitate to make any </w:t>
      </w:r>
      <w:r>
        <w:lastRenderedPageBreak/>
        <w:t>judgements based on the figure. Still, the figure serves to visualize both individual and group-level measurements for VAS slope and response variability, which are statistically explored using the Bayesian multivariate mixed effects model.</w:t>
      </w:r>
    </w:p>
    <w:p w14:paraId="33DB0FA1" w14:textId="77777777" w:rsidR="00333170" w:rsidRDefault="00000000">
      <w:pPr>
        <w:pStyle w:val="Figure"/>
        <w:keepNext/>
      </w:pPr>
      <w:r>
        <w:rPr>
          <w:noProof/>
        </w:rPr>
        <w:drawing>
          <wp:inline distT="0" distB="0" distL="0" distR="0" wp14:anchorId="74A9477F" wp14:editId="774BDC72">
            <wp:extent cx="4572000" cy="2856858"/>
            <wp:effectExtent l="0" t="0" r="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a:picLocks noChangeAspect="1" noChangeArrowheads="1"/>
                    </pic:cNvPicPr>
                  </pic:nvPicPr>
                  <pic:blipFill>
                    <a:blip r:embed="rId39"/>
                    <a:stretch>
                      <a:fillRect/>
                    </a:stretch>
                  </pic:blipFill>
                  <pic:spPr bwMode="auto">
                    <a:xfrm>
                      <a:off x="0" y="0"/>
                      <a:ext cx="4572000" cy="2856858"/>
                    </a:xfrm>
                    <a:prstGeom prst="rect">
                      <a:avLst/>
                    </a:prstGeom>
                    <a:noFill/>
                  </pic:spPr>
                </pic:pic>
              </a:graphicData>
            </a:graphic>
          </wp:inline>
        </w:drawing>
      </w:r>
    </w:p>
    <w:p w14:paraId="75F36755" w14:textId="77777777" w:rsidR="00333170" w:rsidRDefault="00000000">
      <w:pPr>
        <w:pStyle w:val="ImageCaption"/>
      </w:pPr>
      <w:r>
        <w:rPr>
          <w:b/>
        </w:rPr>
        <w:t xml:space="preserve">Figure </w:t>
      </w:r>
      <w:bookmarkStart w:id="239" w:name="st3-vas-slope-var-arrow"/>
      <w:r>
        <w:rPr>
          <w:b/>
        </w:rPr>
        <w:fldChar w:fldCharType="begin"/>
      </w:r>
      <w:r>
        <w:rPr>
          <w:b/>
        </w:rPr>
        <w:instrText>STYLEREF 1 \r</w:instrText>
      </w:r>
      <w:r w:rsidR="00665F8A">
        <w:rPr>
          <w:b/>
        </w:rPr>
        <w:fldChar w:fldCharType="separate"/>
      </w:r>
      <w:r w:rsidR="00665F8A">
        <w:rPr>
          <w:b/>
          <w:noProof/>
        </w:rPr>
        <w:t>6</w:t>
      </w:r>
      <w:r>
        <w:rPr>
          <w:b/>
        </w:rPr>
        <w:fldChar w:fldCharType="end"/>
      </w:r>
      <w:r>
        <w:rPr>
          <w:b/>
        </w:rPr>
        <w:t>.</w:t>
      </w:r>
      <w:r>
        <w:rPr>
          <w:b/>
        </w:rPr>
        <w:fldChar w:fldCharType="begin"/>
      </w:r>
      <w:r>
        <w:rPr>
          <w:b/>
        </w:rPr>
        <w:instrText>SEQ chp5fig \* Arabic</w:instrText>
      </w:r>
      <w:r w:rsidR="00665F8A">
        <w:rPr>
          <w:b/>
        </w:rPr>
        <w:fldChar w:fldCharType="separate"/>
      </w:r>
      <w:r w:rsidR="00665F8A">
        <w:rPr>
          <w:b/>
          <w:noProof/>
        </w:rPr>
        <w:t>4</w:t>
      </w:r>
      <w:r>
        <w:rPr>
          <w:b/>
        </w:rPr>
        <w:fldChar w:fldCharType="end"/>
      </w:r>
      <w:bookmarkEnd w:id="239"/>
      <w:r>
        <w:rPr>
          <w:b/>
        </w:rPr>
        <w:t xml:space="preserve">: </w:t>
      </w:r>
      <w:r>
        <w:t>VAS slope (x-axis) and response variability (y-axis) of each participant at pretraining (raspberry dots) and posttraining (green dots) by VAS contrast pair and experimental condition (Control n = 6, Low LD n = 5, High LD n = 7) with directional arrows and summary ellipses. The directional arrows plot the change in VAS slope and response variability from pretraining to posttraining by participant. The colored dashed ellipses represent the 95% confidence interval about the x-y coordinates representing the pair-by-condition group mean for slope and response variability on pretraining (raspberry) and posttraining (green), assuming a bivariate t-distribution.</w:t>
      </w:r>
    </w:p>
    <w:p w14:paraId="15D0228A" w14:textId="77777777" w:rsidR="00333170" w:rsidRDefault="00000000">
      <w:pPr>
        <w:pStyle w:val="BodyText"/>
      </w:pPr>
      <w:r>
        <w:t xml:space="preserve">The results of the Bayesian multivariate mixed-effects model predicting change in VAS slope and response variability are presented in </w:t>
      </w:r>
      <w:hyperlink w:anchor="st3-vas-fixef">
        <w:r>
          <w:fldChar w:fldCharType="begin"/>
        </w:r>
        <w:r>
          <w:instrText xml:space="preserve"> REF st3-vas-fixef \h</w:instrText>
        </w:r>
        <w:r w:rsidR="00665F8A">
          <w:fldChar w:fldCharType="separate"/>
        </w:r>
        <w:r w:rsidR="00665F8A">
          <w:rPr>
            <w:b/>
            <w:noProof/>
          </w:rPr>
          <w:t>6</w:t>
        </w:r>
        <w:r w:rsidR="00665F8A">
          <w:rPr>
            <w:b/>
          </w:rPr>
          <w:t>.</w:t>
        </w:r>
        <w:r w:rsidR="00665F8A">
          <w:rPr>
            <w:b/>
            <w:noProof/>
          </w:rPr>
          <w:t>5</w:t>
        </w:r>
        <w:r>
          <w:fldChar w:fldCharType="end"/>
        </w:r>
      </w:hyperlink>
      <w:r>
        <w:t>. The analysis revealed that there were almost no robust effects on VAS slope and response variability, as most the predictors had credible intervals that contained zero. The only effect considered robust was the interaction effect between VAS contrast language and the Control vs training groups at Pretest (</w:t>
      </w:r>
      <w:r>
        <w:rPr>
          <w:i/>
          <w:iCs/>
        </w:rPr>
        <w:t>b</w:t>
      </w:r>
      <w:r>
        <w:t xml:space="preserve"> = -0.64, 95% CrI [-1.16, -0.12], </w:t>
      </w:r>
      <w:r>
        <w:rPr>
          <w:i/>
          <w:iCs/>
        </w:rPr>
        <w:t>pd-p</w:t>
      </w:r>
      <w:r>
        <w:t xml:space="preserve"> = 0.02). However, this effect merely suggests that the difference in VAS slope between L1 and L2 was more negative for the training groups (averaged between Low LD and High LD) compared to the Control group at the time of pretraining.</w:t>
      </w:r>
    </w:p>
    <w:p w14:paraId="6CC9C8F2" w14:textId="77777777" w:rsidR="00333170" w:rsidRDefault="00000000">
      <w:pPr>
        <w:pStyle w:val="TableCaption"/>
      </w:pPr>
      <w:r>
        <w:rPr>
          <w:b/>
        </w:rPr>
        <w:lastRenderedPageBreak/>
        <w:t xml:space="preserve">Table </w:t>
      </w:r>
      <w:bookmarkStart w:id="240" w:name="st3-vas-fixef"/>
      <w:r>
        <w:rPr>
          <w:b/>
        </w:rPr>
        <w:fldChar w:fldCharType="begin"/>
      </w:r>
      <w:r>
        <w:rPr>
          <w:b/>
        </w:rPr>
        <w:instrText>STYLEREF 1 \r</w:instrText>
      </w:r>
      <w:r w:rsidR="00665F8A">
        <w:rPr>
          <w:b/>
        </w:rPr>
        <w:fldChar w:fldCharType="separate"/>
      </w:r>
      <w:r w:rsidR="00665F8A">
        <w:rPr>
          <w:b/>
          <w:noProof/>
        </w:rPr>
        <w:t>6</w:t>
      </w:r>
      <w:r>
        <w:rPr>
          <w:b/>
        </w:rPr>
        <w:fldChar w:fldCharType="end"/>
      </w:r>
      <w:r>
        <w:rPr>
          <w:b/>
        </w:rPr>
        <w:t>.</w:t>
      </w:r>
      <w:r>
        <w:rPr>
          <w:b/>
        </w:rPr>
        <w:fldChar w:fldCharType="begin"/>
      </w:r>
      <w:r>
        <w:rPr>
          <w:b/>
        </w:rPr>
        <w:instrText>SEQ chp5tab \* Arabic</w:instrText>
      </w:r>
      <w:r w:rsidR="00665F8A">
        <w:rPr>
          <w:b/>
        </w:rPr>
        <w:fldChar w:fldCharType="separate"/>
      </w:r>
      <w:r w:rsidR="00665F8A">
        <w:rPr>
          <w:b/>
          <w:noProof/>
        </w:rPr>
        <w:t>5</w:t>
      </w:r>
      <w:r>
        <w:rPr>
          <w:b/>
        </w:rPr>
        <w:fldChar w:fldCharType="end"/>
      </w:r>
      <w:bookmarkEnd w:id="240"/>
      <w:r>
        <w:rPr>
          <w:b/>
        </w:rPr>
        <w:t xml:space="preserve">: </w:t>
      </w:r>
      <w:r>
        <w:t>Fixed Effect of the Bayesian Multivariate Mixed-Effects Model Predicting Pre-Posttraining VAS Slope and Response Variability.</w:t>
      </w:r>
    </w:p>
    <w:tbl>
      <w:tblPr>
        <w:tblW w:w="0" w:type="auto"/>
        <w:jc w:val="center"/>
        <w:tblLayout w:type="fixed"/>
        <w:tblLook w:val="0420" w:firstRow="1" w:lastRow="0" w:firstColumn="0" w:lastColumn="0" w:noHBand="0" w:noVBand="1"/>
      </w:tblPr>
      <w:tblGrid>
        <w:gridCol w:w="144"/>
        <w:gridCol w:w="2448"/>
        <w:gridCol w:w="1080"/>
        <w:gridCol w:w="1512"/>
        <w:gridCol w:w="1080"/>
        <w:gridCol w:w="1080"/>
        <w:gridCol w:w="1512"/>
        <w:gridCol w:w="1080"/>
      </w:tblGrid>
      <w:tr w:rsidR="00333170" w14:paraId="18D7FCBE"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42ECA5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214A6E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Slope</w:t>
            </w: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D5389B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Response Variability</w:t>
            </w:r>
          </w:p>
        </w:tc>
      </w:tr>
      <w:tr w:rsidR="00333170" w14:paraId="3BFD4808" w14:textId="77777777">
        <w:trPr>
          <w:cantSplit/>
          <w:tblHeader/>
          <w:jc w:val="center"/>
        </w:trPr>
        <w:tc>
          <w:tcPr>
            <w:tcW w:w="2592" w:type="dxa"/>
            <w:gridSpan w:val="2"/>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07B9C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6EB5F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47F18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09298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center"/>
              <w:rPr>
                <w:rFonts w:eastAsia="MS Mincho" w:hAnsi="Helvetica" w:cs="Helvetica"/>
                <w:b/>
                <w:i/>
                <w:color w:val="000000"/>
                <w:sz w:val="22"/>
                <w:szCs w:val="22"/>
              </w:rPr>
            </w:pPr>
            <w:r>
              <w:rPr>
                <w:rFonts w:eastAsia="MS Mincho" w:hAnsi="Helvetica" w:cs="Helvetica"/>
                <w:b/>
                <w:i/>
                <w:color w:val="000000"/>
                <w:sz w:val="22"/>
                <w:szCs w:val="22"/>
              </w:rPr>
              <w:t>pd-p</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8BBC7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CA4BE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CF47A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i/>
                <w:color w:val="000000"/>
                <w:sz w:val="22"/>
                <w:szCs w:val="22"/>
              </w:rPr>
            </w:pPr>
            <w:r>
              <w:rPr>
                <w:rFonts w:eastAsia="MS Mincho" w:hAnsi="Helvetica" w:cs="Helvetica"/>
                <w:b/>
                <w:i/>
                <w:color w:val="000000"/>
                <w:sz w:val="22"/>
                <w:szCs w:val="22"/>
              </w:rPr>
              <w:t>pd-p</w:t>
            </w:r>
          </w:p>
        </w:tc>
      </w:tr>
      <w:tr w:rsidR="00333170" w14:paraId="5481716F" w14:textId="77777777">
        <w:trPr>
          <w:cantSplit/>
          <w:jc w:val="center"/>
        </w:trPr>
        <w:tc>
          <w:tcPr>
            <w:tcW w:w="367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13DB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Pretraining:</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A458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A9CB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B13A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E2BE9"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76A9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r>
      <w:tr w:rsidR="00333170" w14:paraId="4FE4FBD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980D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0D04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(Pretraining)</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356F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CF2E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[-0.91,  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FCE1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2A63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F85F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[-0.87,  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3237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0.68</w:t>
            </w:r>
          </w:p>
        </w:tc>
      </w:tr>
      <w:tr w:rsidR="00333170" w14:paraId="4422ED0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EAFB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6D67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D8F4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-0.02</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E9C0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[-0.72,  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41DA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214D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6440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  0.88]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CF57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0.71</w:t>
            </w:r>
          </w:p>
        </w:tc>
      </w:tr>
      <w:tr w:rsidR="00333170" w14:paraId="1BD777D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B912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CC28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Control vs. Training</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EF5A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2EE4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[-0.97,  0.18]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AB3F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7C73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2DF7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[-0.49,  0.42]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50CC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0.88</w:t>
            </w:r>
          </w:p>
        </w:tc>
      </w:tr>
      <w:tr w:rsidR="00333170" w14:paraId="48C021A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C8B1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1602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28DB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44FC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[-0.53,  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516A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3CA1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C5C4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[-0.51,  0.57]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DB33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0.88</w:t>
            </w:r>
          </w:p>
        </w:tc>
      </w:tr>
      <w:tr w:rsidR="00333170" w14:paraId="431406AC"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744F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D1D3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 x</w:t>
            </w:r>
            <w:r>
              <w:rPr>
                <w:rFonts w:eastAsia="MS Mincho" w:hAnsi="Helvetica" w:cs="Helvetica"/>
                <w:color w:val="000000"/>
                <w:sz w:val="22"/>
                <w:szCs w:val="22"/>
              </w:rPr>
              <w:br/>
              <w:t>Control vs. Training</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6488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A424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[-1.16, -0.12]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E988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F60D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30F7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[-0.53,  0.62]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52FB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0.89</w:t>
            </w:r>
          </w:p>
        </w:tc>
      </w:tr>
      <w:tr w:rsidR="00333170" w14:paraId="1A16A157"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0DF1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BFAD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Contrast Language x </w:t>
            </w:r>
            <w:r>
              <w:rPr>
                <w:rFonts w:eastAsia="MS Mincho" w:hAnsi="Helvetica" w:cs="Helvetica"/>
                <w:color w:val="000000"/>
                <w:sz w:val="22"/>
                <w:szCs w:val="22"/>
              </w:rPr>
              <w:br/>
              <w:t>Low LD vs. High LD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37A8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148A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[-0.69,  0.40]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C981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476E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1C0F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[-0.38,  0.85]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405F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0.47</w:t>
            </w:r>
          </w:p>
        </w:tc>
      </w:tr>
      <w:tr w:rsidR="00333170" w14:paraId="5E9BF39B" w14:textId="77777777">
        <w:trPr>
          <w:cantSplit/>
          <w:jc w:val="center"/>
        </w:trPr>
        <w:tc>
          <w:tcPr>
            <w:tcW w:w="367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845B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Change from Pre to Post:</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69542"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8C57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D354F"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2FCE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DF926"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r>
      <w:tr w:rsidR="00333170" w14:paraId="611EA29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D621E"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9E67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from Pre to Post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AA38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0D63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[-0.19,  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6400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38D7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79D5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[-0.39,  0.11]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B335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w:t>
            </w:r>
          </w:p>
        </w:tc>
      </w:tr>
      <w:tr w:rsidR="00333170" w14:paraId="5DCCD1E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08E5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07EE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08CA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FBEE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[-0.50,  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A7A3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F0D2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7AEF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[-0.31,  0.50]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F020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0.61</w:t>
            </w:r>
          </w:p>
        </w:tc>
      </w:tr>
      <w:tr w:rsidR="00333170" w14:paraId="46A182B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C85B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1D92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Control vs. Training</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47EB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D17C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  0.43]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51D9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CA82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-0.40</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B0A6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[-0.86,  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9DF8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w:t>
            </w:r>
          </w:p>
        </w:tc>
      </w:tr>
      <w:tr w:rsidR="00333170" w14:paraId="3FCA95D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1125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9FF6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8042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4686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[-0.30,  0.66]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5B9D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6599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71D5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[-0.55,  0.48]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E652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0.90</w:t>
            </w:r>
          </w:p>
        </w:tc>
      </w:tr>
      <w:tr w:rsidR="00333170" w14:paraId="06FBEEF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3B77E"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33AD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 x</w:t>
            </w:r>
            <w:r>
              <w:rPr>
                <w:rFonts w:eastAsia="MS Mincho" w:hAnsi="Helvetica" w:cs="Helvetica"/>
                <w:color w:val="000000"/>
                <w:sz w:val="22"/>
                <w:szCs w:val="22"/>
              </w:rPr>
              <w:br/>
              <w:t>Control vs. Training</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3EF7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0.30</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6810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[-0.35,  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0800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C2C8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5731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[-0.56,  0.77]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DF63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0.82</w:t>
            </w:r>
          </w:p>
        </w:tc>
      </w:tr>
      <w:tr w:rsidR="00333170" w14:paraId="13B818F5"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0BD9D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B0F1F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Contrast Language x </w:t>
            </w:r>
            <w:r>
              <w:rPr>
                <w:rFonts w:eastAsia="MS Mincho" w:hAnsi="Helvetica" w:cs="Helvetica"/>
                <w:color w:val="000000"/>
                <w:sz w:val="22"/>
                <w:szCs w:val="22"/>
              </w:rPr>
              <w:br/>
              <w:t>Low LD vs. High LD</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3F309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0.27</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3758C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[-0.40,  0.93]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56DC2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0.41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47E38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-0.01</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EFE64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[-0.70,  0.68]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628C9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0.99</w:t>
            </w:r>
          </w:p>
        </w:tc>
      </w:tr>
      <w:tr w:rsidR="00333170" w14:paraId="1FBB32BA" w14:textId="77777777">
        <w:trPr>
          <w:cantSplit/>
          <w:jc w:val="center"/>
        </w:trPr>
        <w:tc>
          <w:tcPr>
            <w:tcW w:w="9936"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8A226E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Estimate = median of the posterior probability distribution; CrI = Credible Interval (95% highest-density interval); </w:t>
            </w:r>
            <w:r>
              <w:rPr>
                <w:rFonts w:eastAsia="MS Mincho" w:hAnsi="Helvetica" w:cs="Helvetica"/>
                <w:i/>
                <w:color w:val="000000"/>
                <w:sz w:val="22"/>
                <w:szCs w:val="22"/>
              </w:rPr>
              <w:t>pd-p</w:t>
            </w:r>
            <w:r>
              <w:rPr>
                <w:rFonts w:eastAsia="MS Mincho" w:hAnsi="Helvetica" w:cs="Helvetica"/>
                <w:color w:val="000000"/>
                <w:sz w:val="22"/>
                <w:szCs w:val="22"/>
              </w:rPr>
              <w:t xml:space="preserve"> = p-value calculated from Probability of Direction (pd)</w:t>
            </w:r>
          </w:p>
        </w:tc>
      </w:tr>
      <w:tr w:rsidR="00333170" w14:paraId="6E3F7BF7" w14:textId="77777777">
        <w:trPr>
          <w:cantSplit/>
          <w:jc w:val="center"/>
        </w:trPr>
        <w:tc>
          <w:tcPr>
            <w:tcW w:w="9936"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B95D5F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(VAS Slope, VAS Response Variability) ~ Pre-Post * Contrast Language * Experimental Condition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AX Pretest Sensitivity</w:t>
            </w:r>
            <w:r>
              <w:rPr>
                <w:rFonts w:eastAsia="MS Mincho" w:hAnsi="Helvetica" w:cs="Helvetica"/>
                <w:color w:val="000000"/>
                <w:sz w:val="22"/>
                <w:szCs w:val="22"/>
              </w:rPr>
              <w:t xml:space="preserve">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Days Between Pre-Post</w:t>
            </w:r>
            <w:r>
              <w:rPr>
                <w:rFonts w:eastAsia="MS Mincho" w:hAnsi="Helvetica" w:cs="Helvetica"/>
                <w:color w:val="000000"/>
                <w:sz w:val="22"/>
                <w:szCs w:val="22"/>
              </w:rPr>
              <w:t xml:space="preserve"> + (1 + Pre-Post + Contrast Language | Participant) + (1 | VAS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333170" w14:paraId="16F6804E" w14:textId="77777777">
        <w:trPr>
          <w:cantSplit/>
          <w:jc w:val="center"/>
        </w:trPr>
        <w:tc>
          <w:tcPr>
            <w:tcW w:w="9936"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48394F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VAS Contrast Language was simple effects coded (English = -0.5, Japanese = 0.5). </w:t>
            </w:r>
            <w:r>
              <w:rPr>
                <w:rFonts w:eastAsia="MS Mincho" w:hAnsi="Helvetica" w:cs="Helvetica"/>
                <w:i/>
                <w:color w:val="000000"/>
                <w:sz w:val="22"/>
                <w:szCs w:val="22"/>
              </w:rPr>
              <w:t>pd-p</w:t>
            </w:r>
            <w:r>
              <w:rPr>
                <w:rFonts w:eastAsia="MS Mincho" w:hAnsi="Helvetica" w:cs="Helvetica"/>
                <w:color w:val="000000"/>
                <w:sz w:val="22"/>
                <w:szCs w:val="22"/>
              </w:rPr>
              <w:t xml:space="preserve"> was calculated using the </w:t>
            </w:r>
            <w:r>
              <w:rPr>
                <w:rFonts w:eastAsia="MS Mincho" w:hAnsi="Helvetica" w:cs="Helvetica"/>
                <w:i/>
                <w:color w:val="000000"/>
                <w:sz w:val="22"/>
                <w:szCs w:val="22"/>
              </w:rPr>
              <w:t>bayestestR</w:t>
            </w:r>
            <w:r>
              <w:rPr>
                <w:rFonts w:eastAsia="MS Mincho" w:hAnsi="Helvetica" w:cs="Helvetica"/>
                <w:color w:val="000000"/>
                <w:sz w:val="22"/>
                <w:szCs w:val="22"/>
              </w:rPr>
              <w:t xml:space="preserve"> R package (v0.16.0; Makowski et al., 2019).</w:t>
            </w:r>
          </w:p>
        </w:tc>
      </w:tr>
      <w:tr w:rsidR="00333170" w14:paraId="16908B0E" w14:textId="77777777">
        <w:trPr>
          <w:cantSplit/>
          <w:jc w:val="center"/>
        </w:trPr>
        <w:tc>
          <w:tcPr>
            <w:tcW w:w="9936"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9A4E92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4233596C" w14:textId="77777777" w:rsidR="00333170" w:rsidRDefault="00000000">
      <w:pPr>
        <w:pStyle w:val="BodyText"/>
      </w:pPr>
      <w:r>
        <w:t xml:space="preserve">The interaction effect between VAS contrast language and experimental groups on VAS slope is visualized in Figure </w:t>
      </w:r>
      <w:hyperlink w:anchor="st3-vas-emmeans">
        <w:r>
          <w:fldChar w:fldCharType="begin"/>
        </w:r>
        <w:r>
          <w:instrText xml:space="preserve"> REF st3-vas-emmeans \h \r</w:instrText>
        </w:r>
        <w:r w:rsidR="00665F8A">
          <w:fldChar w:fldCharType="separate"/>
        </w:r>
        <w:r w:rsidR="00665F8A">
          <w:t>0</w:t>
        </w:r>
        <w:r>
          <w:fldChar w:fldCharType="end"/>
        </w:r>
      </w:hyperlink>
      <w:r>
        <w:t xml:space="preserve">A. This figure shows that at pretraining, L1 VAS slope values were similar amongst the experimental conditions, but for the L2 VAS slope values, the Control group has a higher mean value than the two training groups. The fact that the training groups have different baseline values at pretraining may suggest a random sampling error during the random assignment of experimental groups. Another trend seen in Figure </w:t>
      </w:r>
      <w:hyperlink w:anchor="st3-vas-emmeans">
        <w:r>
          <w:fldChar w:fldCharType="begin"/>
        </w:r>
        <w:r>
          <w:instrText xml:space="preserve"> REF st3-vas-emmeans \h \r</w:instrText>
        </w:r>
        <w:r w:rsidR="00665F8A">
          <w:fldChar w:fldCharType="separate"/>
        </w:r>
        <w:r w:rsidR="00665F8A">
          <w:t>0</w:t>
        </w:r>
        <w:r>
          <w:fldChar w:fldCharType="end"/>
        </w:r>
      </w:hyperlink>
      <w:r>
        <w:t xml:space="preserve">B shows that on average, the </w:t>
      </w:r>
      <w:r>
        <w:lastRenderedPageBreak/>
        <w:t>two training groups had decreasing trends for L1 and L2 VAS response variability means from pretraining to posttraining, while the Control group had flat or slightly increasing trends. The model revealed weak evidence for this trend, which was estimate of the effect of Control vs. Training on change from Pre to Post for VAS response variability, averaged across the VAS contrast languages (</w:t>
      </w:r>
      <w:r>
        <w:rPr>
          <w:i/>
          <w:iCs/>
        </w:rPr>
        <w:t>b</w:t>
      </w:r>
      <w:r>
        <w:t xml:space="preserve"> = -0.40, 95% CrI [-0.86, 0.08], </w:t>
      </w:r>
      <w:r>
        <w:rPr>
          <w:i/>
          <w:iCs/>
        </w:rPr>
        <w:t>pd-p</w:t>
      </w:r>
      <w:r>
        <w:t xml:space="preserve"> = 0.09). Again, with the small sample sizes for the experimental groups, this effect is highlighted with caution.</w:t>
      </w:r>
    </w:p>
    <w:p w14:paraId="46FA6D0F" w14:textId="77777777" w:rsidR="00333170" w:rsidRDefault="00000000">
      <w:pPr>
        <w:pStyle w:val="Figure"/>
        <w:keepNext/>
      </w:pPr>
      <w:r>
        <w:rPr>
          <w:noProof/>
        </w:rPr>
        <w:drawing>
          <wp:inline distT="0" distB="0" distL="0" distR="0" wp14:anchorId="40608ECE" wp14:editId="3455054A">
            <wp:extent cx="4572000" cy="4572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a:picLocks noChangeAspect="1" noChangeArrowheads="1"/>
                    </pic:cNvPicPr>
                  </pic:nvPicPr>
                  <pic:blipFill>
                    <a:blip r:embed="rId40"/>
                    <a:stretch>
                      <a:fillRect/>
                    </a:stretch>
                  </pic:blipFill>
                  <pic:spPr bwMode="auto">
                    <a:xfrm>
                      <a:off x="0" y="0"/>
                      <a:ext cx="4572000" cy="4572000"/>
                    </a:xfrm>
                    <a:prstGeom prst="rect">
                      <a:avLst/>
                    </a:prstGeom>
                    <a:noFill/>
                  </pic:spPr>
                </pic:pic>
              </a:graphicData>
            </a:graphic>
          </wp:inline>
        </w:drawing>
      </w:r>
    </w:p>
    <w:p w14:paraId="1036B6B6" w14:textId="77777777" w:rsidR="00333170" w:rsidRDefault="00000000">
      <w:pPr>
        <w:pStyle w:val="ImageCaption"/>
      </w:pPr>
      <w:r>
        <w:rPr>
          <w:b/>
        </w:rPr>
        <w:t xml:space="preserve">Figure </w:t>
      </w:r>
      <w:bookmarkStart w:id="241" w:name="st3-vas-emmeans"/>
      <w:r>
        <w:rPr>
          <w:b/>
        </w:rPr>
        <w:fldChar w:fldCharType="begin"/>
      </w:r>
      <w:r>
        <w:rPr>
          <w:b/>
        </w:rPr>
        <w:instrText>STYLEREF 1 \r</w:instrText>
      </w:r>
      <w:r w:rsidR="00665F8A">
        <w:rPr>
          <w:b/>
        </w:rPr>
        <w:fldChar w:fldCharType="separate"/>
      </w:r>
      <w:r w:rsidR="00665F8A">
        <w:rPr>
          <w:b/>
          <w:noProof/>
        </w:rPr>
        <w:t>6</w:t>
      </w:r>
      <w:r>
        <w:rPr>
          <w:b/>
        </w:rPr>
        <w:fldChar w:fldCharType="end"/>
      </w:r>
      <w:r>
        <w:rPr>
          <w:b/>
        </w:rPr>
        <w:t>.</w:t>
      </w:r>
      <w:r>
        <w:rPr>
          <w:b/>
        </w:rPr>
        <w:fldChar w:fldCharType="begin"/>
      </w:r>
      <w:r>
        <w:rPr>
          <w:b/>
        </w:rPr>
        <w:instrText>SEQ chp5fig \* Arabic</w:instrText>
      </w:r>
      <w:r w:rsidR="00665F8A">
        <w:rPr>
          <w:b/>
        </w:rPr>
        <w:fldChar w:fldCharType="separate"/>
      </w:r>
      <w:r w:rsidR="00665F8A">
        <w:rPr>
          <w:b/>
          <w:noProof/>
        </w:rPr>
        <w:t>5</w:t>
      </w:r>
      <w:r>
        <w:rPr>
          <w:b/>
        </w:rPr>
        <w:fldChar w:fldCharType="end"/>
      </w:r>
      <w:bookmarkEnd w:id="241"/>
      <w:r>
        <w:rPr>
          <w:b/>
        </w:rPr>
        <w:t xml:space="preserve">: </w:t>
      </w:r>
      <w:r>
        <w:t>Estimated marginal effects for VAS slope (A) and response variability (B) at pre- and posttraining by VAS contrast language and experimental group, at mean values of covariates. The figure plots the estimated median of the marginal effects with 95% highest density interval as the credible interval (CrI).</w:t>
      </w:r>
    </w:p>
    <w:p w14:paraId="1E0C2AED" w14:textId="77777777" w:rsidR="00333170" w:rsidRDefault="00000000">
      <w:pPr>
        <w:pStyle w:val="BodyText"/>
      </w:pPr>
      <w:r>
        <w:lastRenderedPageBreak/>
        <w:t xml:space="preserve">The random effects parameters of the model, including the standard deviation of the random intercepts and slopes, their correlations, and indices of model fit are presented in Table </w:t>
      </w:r>
      <w:hyperlink w:anchor="st3-vas-ranef">
        <w:r>
          <w:fldChar w:fldCharType="begin"/>
        </w:r>
        <w:r>
          <w:instrText xml:space="preserve"> REF st3-vas-ranef \h</w:instrText>
        </w:r>
        <w:r w:rsidR="00665F8A">
          <w:fldChar w:fldCharType="separate"/>
        </w:r>
        <w:r w:rsidR="00665F8A">
          <w:rPr>
            <w:b/>
            <w:noProof/>
          </w:rPr>
          <w:t>6</w:t>
        </w:r>
        <w:r w:rsidR="00665F8A">
          <w:rPr>
            <w:b/>
          </w:rPr>
          <w:t>.</w:t>
        </w:r>
        <w:r w:rsidR="00665F8A">
          <w:rPr>
            <w:b/>
            <w:noProof/>
          </w:rPr>
          <w:t>6</w:t>
        </w:r>
        <w:r>
          <w:fldChar w:fldCharType="end"/>
        </w:r>
      </w:hyperlink>
      <w:r>
        <w:t>.</w:t>
      </w:r>
    </w:p>
    <w:p w14:paraId="53D79286" w14:textId="77777777" w:rsidR="00333170" w:rsidRDefault="00000000">
      <w:pPr>
        <w:pStyle w:val="TableCaption"/>
      </w:pPr>
      <w:r>
        <w:rPr>
          <w:b/>
        </w:rPr>
        <w:t xml:space="preserve">Table </w:t>
      </w:r>
      <w:bookmarkStart w:id="242" w:name="st3-vas-ranef"/>
      <w:r>
        <w:rPr>
          <w:b/>
        </w:rPr>
        <w:fldChar w:fldCharType="begin"/>
      </w:r>
      <w:r>
        <w:rPr>
          <w:b/>
        </w:rPr>
        <w:instrText>STYLEREF 1 \r</w:instrText>
      </w:r>
      <w:r w:rsidR="00665F8A">
        <w:rPr>
          <w:b/>
        </w:rPr>
        <w:fldChar w:fldCharType="separate"/>
      </w:r>
      <w:r w:rsidR="00665F8A">
        <w:rPr>
          <w:b/>
          <w:noProof/>
        </w:rPr>
        <w:t>6</w:t>
      </w:r>
      <w:r>
        <w:rPr>
          <w:b/>
        </w:rPr>
        <w:fldChar w:fldCharType="end"/>
      </w:r>
      <w:r>
        <w:rPr>
          <w:b/>
        </w:rPr>
        <w:t>.</w:t>
      </w:r>
      <w:r>
        <w:rPr>
          <w:b/>
        </w:rPr>
        <w:fldChar w:fldCharType="begin"/>
      </w:r>
      <w:r>
        <w:rPr>
          <w:b/>
        </w:rPr>
        <w:instrText>SEQ chp5tab \* Arabic</w:instrText>
      </w:r>
      <w:r w:rsidR="00665F8A">
        <w:rPr>
          <w:b/>
        </w:rPr>
        <w:fldChar w:fldCharType="separate"/>
      </w:r>
      <w:r w:rsidR="00665F8A">
        <w:rPr>
          <w:b/>
          <w:noProof/>
        </w:rPr>
        <w:t>6</w:t>
      </w:r>
      <w:r>
        <w:rPr>
          <w:b/>
        </w:rPr>
        <w:fldChar w:fldCharType="end"/>
      </w:r>
      <w:bookmarkEnd w:id="242"/>
      <w:r>
        <w:rPr>
          <w:b/>
        </w:rPr>
        <w:t xml:space="preserve">: </w:t>
      </w:r>
      <w:r>
        <w:t>Random Effects and Model Fit of the Bayesian Multivariate Mixed-Effects Model Predicting Pre-Posttraining VAS Slope and Response Variability.</w:t>
      </w:r>
    </w:p>
    <w:tbl>
      <w:tblPr>
        <w:tblW w:w="0" w:type="auto"/>
        <w:jc w:val="center"/>
        <w:tblLayout w:type="fixed"/>
        <w:tblLook w:val="0420" w:firstRow="1" w:lastRow="0" w:firstColumn="0" w:lastColumn="0" w:noHBand="0" w:noVBand="1"/>
      </w:tblPr>
      <w:tblGrid>
        <w:gridCol w:w="1440"/>
        <w:gridCol w:w="1152"/>
        <w:gridCol w:w="1440"/>
        <w:gridCol w:w="1440"/>
        <w:gridCol w:w="1440"/>
        <w:gridCol w:w="1440"/>
        <w:gridCol w:w="1440"/>
        <w:gridCol w:w="1440"/>
      </w:tblGrid>
      <w:tr w:rsidR="00333170" w14:paraId="2840DA96"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01D030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p>
        </w:tc>
        <w:tc>
          <w:tcPr>
            <w:tcW w:w="4320"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0945E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Slope</w:t>
            </w:r>
          </w:p>
        </w:tc>
        <w:tc>
          <w:tcPr>
            <w:tcW w:w="4320"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2CAC6F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Response Variability</w:t>
            </w:r>
          </w:p>
        </w:tc>
      </w:tr>
      <w:tr w:rsidR="00333170" w14:paraId="496D6E86" w14:textId="77777777">
        <w:trPr>
          <w:cantSplit/>
          <w:tblHeader/>
          <w:jc w:val="center"/>
        </w:trPr>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0E7DF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024B0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Random Effect</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0572D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142C8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FDF3C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Slope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7D782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78254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39C5F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Slope ~ Slope Corr.</w:t>
            </w:r>
          </w:p>
        </w:tc>
      </w:tr>
      <w:tr w:rsidR="00333170" w14:paraId="205AA18B" w14:textId="77777777">
        <w:trPr>
          <w:cantSplit/>
          <w:jc w:val="center"/>
        </w:trPr>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5EEF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C220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1A91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0.59 [0.36, 0.91]</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1266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A52A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1641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0.39 [0.16, 0.64]</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9087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695B9"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2DC1151C"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401F9"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C9B4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Pre-Post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EBDC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0.13 [0.00, 0.38]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2545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-0.01 [-0.81, 0.86]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AE63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EF74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0.15 [0.00, 0.40]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0CE6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0.25 [-0.62, 0.99]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A67E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2EBEFCE1"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3A73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3C7B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1C1A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0.12 [0.00, 0.36]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ED50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-0.25 [-0.99, 0.66]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FFBB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0.02 [-0.85, 0.91]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934F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0.38 [0.03, 0.69]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291A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0.65 [-0.04, 1.00]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A489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0.39 [-0.61, 0.99]</w:t>
            </w:r>
          </w:p>
        </w:tc>
      </w:tr>
      <w:tr w:rsidR="00333170" w14:paraId="77AE2DB5"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8168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5549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B285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0.47 [0.18, 1.05]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7FC6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BEBD7"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375E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0.53 [0.21, 1.15]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E7D0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031A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269C97BB"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1C689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E67CF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541A0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0.62 [0.50, 0.72]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76FDF2"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F8F55E"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EA154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0.65 [0.53, 0.77]</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3F9CF6"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75647C"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4E2B2365" w14:textId="77777777">
        <w:trPr>
          <w:cantSplit/>
          <w:jc w:val="center"/>
        </w:trPr>
        <w:tc>
          <w:tcPr>
            <w:tcW w:w="403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59AA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Bayes R</w:t>
            </w:r>
            <w:r>
              <w:rPr>
                <w:rFonts w:eastAsia="MS Mincho" w:hAnsi="Helvetica" w:cs="Helvetica"/>
                <w:b/>
                <w:color w:val="000000"/>
                <w:sz w:val="22"/>
                <w:szCs w:val="22"/>
                <w:vertAlign w:val="superscript"/>
              </w:rPr>
              <w:t>2</w:t>
            </w:r>
            <w:r>
              <w:rPr>
                <w:rFonts w:eastAsia="MS Mincho" w:hAnsi="Helvetica" w:cs="Helvetica"/>
                <w:color w:val="000000"/>
                <w:sz w:val="22"/>
                <w:szCs w:val="22"/>
                <w:vertAlign w:val="superscript"/>
              </w:rPr>
              <w:t>Note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9E716"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2ED3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42A7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E8B0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9277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3C74E1C4"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9B18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B9D9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432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8BF9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0.56 [0.46, 0.63]</w:t>
            </w:r>
          </w:p>
        </w:tc>
        <w:tc>
          <w:tcPr>
            <w:tcW w:w="432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B87C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0.51 [0.40, 0.60]</w:t>
            </w:r>
          </w:p>
        </w:tc>
      </w:tr>
      <w:tr w:rsidR="00333170" w14:paraId="2CDE0A71" w14:textId="77777777">
        <w:trPr>
          <w:cantSplit/>
          <w:jc w:val="center"/>
        </w:trPr>
        <w:tc>
          <w:tcPr>
            <w:tcW w:w="403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5FB6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Residual Correlation</w:t>
            </w:r>
            <w:r>
              <w:rPr>
                <w:rFonts w:eastAsia="MS Mincho" w:hAnsi="Helvetica" w:cs="Helvetica"/>
                <w:color w:val="000000"/>
                <w:sz w:val="22"/>
                <w:szCs w:val="22"/>
                <w:vertAlign w:val="superscript"/>
              </w:rPr>
              <w:t>Note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BCC5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BA2A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B306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D2D4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DA27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1A0269D7" w14:textId="77777777">
        <w:trPr>
          <w:cantSplit/>
          <w:jc w:val="center"/>
        </w:trPr>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D4363C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592" w:type="dxa"/>
            <w:gridSpan w:val="2"/>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D576AC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Slope ~</w:t>
            </w:r>
            <w:r>
              <w:rPr>
                <w:rFonts w:eastAsia="MS Mincho" w:hAnsi="Helvetica" w:cs="Helvetica"/>
                <w:color w:val="000000"/>
                <w:sz w:val="22"/>
                <w:szCs w:val="22"/>
              </w:rPr>
              <w:br/>
              <w:t>VAS Resp. Var.</w:t>
            </w: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DA88247"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2880" w:type="dxa"/>
            <w:gridSpan w:val="2"/>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49AAEC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-0.35 [-0.50, -0.16]</w:t>
            </w: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D3062C9"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44A85F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333170" w14:paraId="49F0E0C1" w14:textId="77777777">
        <w:trPr>
          <w:cantSplit/>
          <w:jc w:val="center"/>
        </w:trPr>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69A3226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Participant</w:t>
            </w:r>
          </w:p>
        </w:tc>
        <w:tc>
          <w:tcPr>
            <w:tcW w:w="1152"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326C170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18</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77BC04D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VAS</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031286C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78C9052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observations</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52D7EEA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144</w:t>
            </w:r>
          </w:p>
        </w:tc>
        <w:tc>
          <w:tcPr>
            <w:tcW w:w="2880" w:type="dxa"/>
            <w:gridSpan w:val="2"/>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40EC727C"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2F4CDCA0" w14:textId="77777777">
        <w:trPr>
          <w:cantSplit/>
          <w:jc w:val="center"/>
        </w:trPr>
        <w:tc>
          <w:tcPr>
            <w:tcW w:w="11232"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EB208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CrI = Credible Interval (95% highest density interval); Int. = Intercept; Cor. = Correlation</w:t>
            </w:r>
          </w:p>
        </w:tc>
      </w:tr>
      <w:tr w:rsidR="00333170" w14:paraId="73110AC4"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2B8B55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(VAS Slope, VAS Response Variability) ~ Pre-Post * Contrast Language * Experimental Condition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AX Pretest Sensitivity</w:t>
            </w:r>
            <w:r>
              <w:rPr>
                <w:rFonts w:eastAsia="MS Mincho" w:hAnsi="Helvetica" w:cs="Helvetica"/>
                <w:color w:val="000000"/>
                <w:sz w:val="22"/>
                <w:szCs w:val="22"/>
              </w:rPr>
              <w:t xml:space="preserve">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Days Between Pre-Post</w:t>
            </w:r>
            <w:r>
              <w:rPr>
                <w:rFonts w:eastAsia="MS Mincho" w:hAnsi="Helvetica" w:cs="Helvetica"/>
                <w:color w:val="000000"/>
                <w:sz w:val="22"/>
                <w:szCs w:val="22"/>
              </w:rPr>
              <w:t xml:space="preserve"> + (1 + Pre-Post + Contrast Language | Participant) + (1 | VAS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w:t>
            </w:r>
          </w:p>
        </w:tc>
      </w:tr>
      <w:tr w:rsidR="00333170" w14:paraId="220276B5"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FD6E45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Note</w:t>
            </w:r>
            <w:r>
              <w:rPr>
                <w:rFonts w:eastAsia="MS Mincho" w:hAnsi="Helvetica" w:cs="Helvetica"/>
                <w:color w:val="000000"/>
                <w:sz w:val="22"/>
                <w:szCs w:val="22"/>
              </w:rPr>
              <w:t>The estimated Bayes R</w:t>
            </w:r>
            <w:r>
              <w:rPr>
                <w:rFonts w:eastAsia="MS Mincho" w:hAnsi="Helvetica" w:cs="Helvetica"/>
                <w:color w:val="000000"/>
                <w:sz w:val="22"/>
                <w:szCs w:val="22"/>
                <w:vertAlign w:val="superscript"/>
              </w:rPr>
              <w:t>2</w:t>
            </w:r>
            <w:r>
              <w:rPr>
                <w:rFonts w:eastAsia="MS Mincho" w:hAnsi="Helvetica" w:cs="Helvetica"/>
                <w:color w:val="000000"/>
                <w:sz w:val="22"/>
                <w:szCs w:val="22"/>
              </w:rPr>
              <w:t xml:space="preserve"> values for each response variable are presented with the 2.5% and 97.5% quantile range. The estimated Residual Correlation between the response variables is presented with the 95% uncertainty interval.</w:t>
            </w:r>
          </w:p>
        </w:tc>
      </w:tr>
      <w:tr w:rsidR="00333170" w14:paraId="75D13DB7"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390D1E6"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77399B86" w14:textId="77777777" w:rsidR="00333170" w:rsidRDefault="00000000">
      <w:pPr>
        <w:pStyle w:val="Heading3"/>
      </w:pPr>
      <w:bookmarkStart w:id="243" w:name="st3-ax-results"/>
      <w:bookmarkStart w:id="244" w:name="_Toc203657117"/>
      <w:bookmarkEnd w:id="237"/>
      <w:r>
        <w:t>AX discrimination pre- and posttest results</w:t>
      </w:r>
      <w:bookmarkEnd w:id="244"/>
    </w:p>
    <w:p w14:paraId="7810623B" w14:textId="77777777" w:rsidR="00333170" w:rsidRDefault="00000000">
      <w:pPr>
        <w:pStyle w:val="FirstParagraph"/>
      </w:pPr>
      <w:r>
        <w:t xml:space="preserve">Figure </w:t>
      </w:r>
      <w:hyperlink w:anchor="st3-ax-dprime-rt-emmeans">
        <w:r>
          <w:fldChar w:fldCharType="begin"/>
        </w:r>
        <w:r>
          <w:instrText xml:space="preserve"> REF st3-ax-dprime-rt-emmeans \h</w:instrText>
        </w:r>
        <w:r w:rsidR="00665F8A">
          <w:fldChar w:fldCharType="separate"/>
        </w:r>
        <w:r w:rsidR="00665F8A">
          <w:rPr>
            <w:b/>
            <w:noProof/>
          </w:rPr>
          <w:t>6</w:t>
        </w:r>
        <w:r w:rsidR="00665F8A">
          <w:rPr>
            <w:b/>
          </w:rPr>
          <w:t>.</w:t>
        </w:r>
        <w:r w:rsidR="00665F8A">
          <w:rPr>
            <w:b/>
            <w:noProof/>
          </w:rPr>
          <w:t>6</w:t>
        </w:r>
        <w:r>
          <w:fldChar w:fldCharType="end"/>
        </w:r>
      </w:hyperlink>
      <w:r>
        <w:t xml:space="preserve"> shows the estimated marginal effects from the AX discrimination pre- and posttests for both discrimination sensitivity (d’) and reaction time (RT). Figure </w:t>
      </w:r>
      <w:hyperlink w:anchor="st3-ax-dprime-rt-emmeans">
        <w:r>
          <w:fldChar w:fldCharType="begin"/>
        </w:r>
        <w:r>
          <w:instrText xml:space="preserve"> REF st3-ax-dprime-rt-emmeans \h</w:instrText>
        </w:r>
        <w:r w:rsidR="00665F8A">
          <w:fldChar w:fldCharType="separate"/>
        </w:r>
        <w:r w:rsidR="00665F8A">
          <w:rPr>
            <w:b/>
            <w:noProof/>
          </w:rPr>
          <w:t>6</w:t>
        </w:r>
        <w:r w:rsidR="00665F8A">
          <w:rPr>
            <w:b/>
          </w:rPr>
          <w:t>.</w:t>
        </w:r>
        <w:r w:rsidR="00665F8A">
          <w:rPr>
            <w:b/>
            <w:noProof/>
          </w:rPr>
          <w:t>6</w:t>
        </w:r>
        <w:r>
          <w:fldChar w:fldCharType="end"/>
        </w:r>
      </w:hyperlink>
      <w:r>
        <w:t xml:space="preserve">A shows that the two training groups increased in d’ from pretest to posttest while the Control group had a relatively flat or </w:t>
      </w:r>
      <w:r>
        <w:lastRenderedPageBreak/>
        <w:t xml:space="preserve">slightly decreasing trend, however, the Control group and training groups had different pretest baseline d’ values. On the other hand, Figure </w:t>
      </w:r>
      <w:hyperlink w:anchor="st3-ax-dprime-rt-emmeans">
        <w:r>
          <w:fldChar w:fldCharType="begin"/>
        </w:r>
        <w:r>
          <w:instrText xml:space="preserve"> REF st3-ax-dprime-rt-emmeans \h</w:instrText>
        </w:r>
        <w:r w:rsidR="00665F8A">
          <w:fldChar w:fldCharType="separate"/>
        </w:r>
        <w:r w:rsidR="00665F8A">
          <w:rPr>
            <w:b/>
            <w:noProof/>
          </w:rPr>
          <w:t>6</w:t>
        </w:r>
        <w:r w:rsidR="00665F8A">
          <w:rPr>
            <w:b/>
          </w:rPr>
          <w:t>.</w:t>
        </w:r>
        <w:r w:rsidR="00665F8A">
          <w:rPr>
            <w:b/>
            <w:noProof/>
          </w:rPr>
          <w:t>6</w:t>
        </w:r>
        <w:r>
          <w:fldChar w:fldCharType="end"/>
        </w:r>
      </w:hyperlink>
      <w:r>
        <w:t>B shows that the training groups decreased in RT from pretest to posttest, while the Control group increased in RT. These trends are discussed as results of the statistical analyses in the following sections.</w:t>
      </w:r>
    </w:p>
    <w:p w14:paraId="279569B2" w14:textId="77777777" w:rsidR="00333170" w:rsidRDefault="00000000">
      <w:pPr>
        <w:pStyle w:val="Figure"/>
        <w:keepNext/>
      </w:pPr>
      <w:r>
        <w:rPr>
          <w:noProof/>
        </w:rPr>
        <w:drawing>
          <wp:inline distT="0" distB="0" distL="0" distR="0" wp14:anchorId="3B2C94FB" wp14:editId="3CB8B5BC">
            <wp:extent cx="4572000" cy="2540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noChangeArrowheads="1"/>
                    </pic:cNvPicPr>
                  </pic:nvPicPr>
                  <pic:blipFill>
                    <a:blip r:embed="rId41"/>
                    <a:stretch>
                      <a:fillRect/>
                    </a:stretch>
                  </pic:blipFill>
                  <pic:spPr bwMode="auto">
                    <a:xfrm>
                      <a:off x="0" y="0"/>
                      <a:ext cx="4572000" cy="2540000"/>
                    </a:xfrm>
                    <a:prstGeom prst="rect">
                      <a:avLst/>
                    </a:prstGeom>
                    <a:noFill/>
                  </pic:spPr>
                </pic:pic>
              </a:graphicData>
            </a:graphic>
          </wp:inline>
        </w:drawing>
      </w:r>
    </w:p>
    <w:p w14:paraId="2A0499AC" w14:textId="77777777" w:rsidR="00333170" w:rsidRDefault="00000000">
      <w:pPr>
        <w:pStyle w:val="ImageCaption"/>
      </w:pPr>
      <w:r>
        <w:rPr>
          <w:b/>
        </w:rPr>
        <w:t xml:space="preserve">Figure </w:t>
      </w:r>
      <w:bookmarkStart w:id="245" w:name="st3-ax-dprime-rt-emmeans"/>
      <w:r>
        <w:rPr>
          <w:b/>
        </w:rPr>
        <w:fldChar w:fldCharType="begin"/>
      </w:r>
      <w:r>
        <w:rPr>
          <w:b/>
        </w:rPr>
        <w:instrText>STYLEREF 1 \r</w:instrText>
      </w:r>
      <w:r w:rsidR="00665F8A">
        <w:rPr>
          <w:b/>
        </w:rPr>
        <w:fldChar w:fldCharType="separate"/>
      </w:r>
      <w:r w:rsidR="00665F8A">
        <w:rPr>
          <w:b/>
          <w:noProof/>
        </w:rPr>
        <w:t>6</w:t>
      </w:r>
      <w:r>
        <w:rPr>
          <w:b/>
        </w:rPr>
        <w:fldChar w:fldCharType="end"/>
      </w:r>
      <w:r>
        <w:rPr>
          <w:b/>
        </w:rPr>
        <w:t>.</w:t>
      </w:r>
      <w:r>
        <w:rPr>
          <w:b/>
        </w:rPr>
        <w:fldChar w:fldCharType="begin"/>
      </w:r>
      <w:r>
        <w:rPr>
          <w:b/>
        </w:rPr>
        <w:instrText>SEQ chp5fig \* Arabic</w:instrText>
      </w:r>
      <w:r w:rsidR="00665F8A">
        <w:rPr>
          <w:b/>
        </w:rPr>
        <w:fldChar w:fldCharType="separate"/>
      </w:r>
      <w:r w:rsidR="00665F8A">
        <w:rPr>
          <w:b/>
          <w:noProof/>
        </w:rPr>
        <w:t>6</w:t>
      </w:r>
      <w:r>
        <w:rPr>
          <w:b/>
        </w:rPr>
        <w:fldChar w:fldCharType="end"/>
      </w:r>
      <w:bookmarkEnd w:id="245"/>
      <w:r>
        <w:rPr>
          <w:b/>
        </w:rPr>
        <w:t xml:space="preserve">: </w:t>
      </w:r>
      <w:r>
        <w:t>Estimated marginal effects for AX discrimination measures at pre- and posttest by experimental group, at mean values of covariates. Error bars reflect 95% confidence intervals. A. Estimated marginal slopes of signal, i.e., the estimated d' value on the probit link scale. B. Estimated marginal means of reaction time, back-transformed into the original response scale of milliseconds.</w:t>
      </w:r>
    </w:p>
    <w:p w14:paraId="0D882451" w14:textId="77777777" w:rsidR="00333170" w:rsidRDefault="00000000">
      <w:pPr>
        <w:pStyle w:val="Heading4"/>
      </w:pPr>
      <w:bookmarkStart w:id="246" w:name="st3-dprime-results"/>
      <w:bookmarkStart w:id="247" w:name="_Toc203657118"/>
      <w:r>
        <w:t>Discrimination sensitivity results</w:t>
      </w:r>
      <w:bookmarkEnd w:id="247"/>
    </w:p>
    <w:p w14:paraId="3AE6002F" w14:textId="77777777" w:rsidR="00333170" w:rsidRDefault="00000000">
      <w:pPr>
        <w:pStyle w:val="FirstParagraph"/>
      </w:pPr>
      <w:r>
        <w:t xml:space="preserve">The fixed- and random-effects of the generalized mixed-effects model predicting d’ at pretest and posttest are summarized in Table </w:t>
      </w:r>
      <w:hyperlink w:anchor="st3-dprime-effects">
        <w:r>
          <w:fldChar w:fldCharType="begin"/>
        </w:r>
        <w:r>
          <w:instrText xml:space="preserve"> REF st3-dprime-effects \h</w:instrText>
        </w:r>
        <w:r w:rsidR="00665F8A">
          <w:fldChar w:fldCharType="separate"/>
        </w:r>
        <w:r w:rsidR="00665F8A">
          <w:rPr>
            <w:b/>
            <w:noProof/>
          </w:rPr>
          <w:t>6</w:t>
        </w:r>
        <w:r w:rsidR="00665F8A">
          <w:rPr>
            <w:b/>
          </w:rPr>
          <w:t>.</w:t>
        </w:r>
        <w:r w:rsidR="00665F8A">
          <w:rPr>
            <w:b/>
            <w:noProof/>
          </w:rPr>
          <w:t>7</w:t>
        </w:r>
        <w:r>
          <w:fldChar w:fldCharType="end"/>
        </w:r>
      </w:hyperlink>
      <w:r>
        <w:t>. These results of the model reveal that there was no significant effect of time on d’ averaged across participants (</w:t>
      </w:r>
      <w:r>
        <w:rPr>
          <w:i/>
          <w:iCs/>
        </w:rPr>
        <w:t>b</w:t>
      </w:r>
      <w:r>
        <w:t xml:space="preserve"> = 0.17, 95% CI [-0.45, 0.79], </w:t>
      </w:r>
      <w:r>
        <w:rPr>
          <w:i/>
          <w:iCs/>
        </w:rPr>
        <w:t>p</w:t>
      </w:r>
      <w:r>
        <w:t xml:space="preserve"> = 0.589). Additionally, despite the trend suggested in Figure </w:t>
      </w:r>
      <w:hyperlink w:anchor="st3-ax-dprime-rt-emmeans">
        <w:r>
          <w:fldChar w:fldCharType="begin"/>
        </w:r>
        <w:r>
          <w:instrText xml:space="preserve"> REF st3-ax-dprime-rt-emmeans \h</w:instrText>
        </w:r>
        <w:r w:rsidR="00665F8A">
          <w:fldChar w:fldCharType="separate"/>
        </w:r>
        <w:r w:rsidR="00665F8A">
          <w:rPr>
            <w:b/>
            <w:noProof/>
          </w:rPr>
          <w:t>6</w:t>
        </w:r>
        <w:r w:rsidR="00665F8A">
          <w:rPr>
            <w:b/>
          </w:rPr>
          <w:t>.</w:t>
        </w:r>
        <w:r w:rsidR="00665F8A">
          <w:rPr>
            <w:b/>
            <w:noProof/>
          </w:rPr>
          <w:t>6</w:t>
        </w:r>
        <w:r>
          <w:fldChar w:fldCharType="end"/>
        </w:r>
      </w:hyperlink>
      <w:r>
        <w:t>A, the interaction effect of d’ x Control vs. Training groups on change from pretest to posttest was also not significant (</w:t>
      </w:r>
      <w:r>
        <w:rPr>
          <w:i/>
          <w:iCs/>
        </w:rPr>
        <w:t>b</w:t>
      </w:r>
      <w:r>
        <w:t xml:space="preserve"> = 0.71, 95% CI [-0.30, 1.72], </w:t>
      </w:r>
      <w:r>
        <w:rPr>
          <w:i/>
          <w:iCs/>
        </w:rPr>
        <w:t>p</w:t>
      </w:r>
      <w:r>
        <w:t xml:space="preserve"> = 0.170). These results fail to provide evidence of improvement in L2 discrimination sensitivity from pretest to posttest.</w:t>
      </w:r>
    </w:p>
    <w:p w14:paraId="24A1CCDD" w14:textId="77777777" w:rsidR="00333170" w:rsidRDefault="00000000">
      <w:pPr>
        <w:pStyle w:val="TableCaption"/>
      </w:pPr>
      <w:r>
        <w:rPr>
          <w:b/>
        </w:rPr>
        <w:lastRenderedPageBreak/>
        <w:t xml:space="preserve">Table </w:t>
      </w:r>
      <w:bookmarkStart w:id="248" w:name="st3-dprime-effects"/>
      <w:r>
        <w:rPr>
          <w:b/>
        </w:rPr>
        <w:fldChar w:fldCharType="begin"/>
      </w:r>
      <w:r>
        <w:rPr>
          <w:b/>
        </w:rPr>
        <w:instrText>STYLEREF 1 \r</w:instrText>
      </w:r>
      <w:r w:rsidR="00665F8A">
        <w:rPr>
          <w:b/>
        </w:rPr>
        <w:fldChar w:fldCharType="separate"/>
      </w:r>
      <w:r w:rsidR="00665F8A">
        <w:rPr>
          <w:b/>
          <w:noProof/>
        </w:rPr>
        <w:t>6</w:t>
      </w:r>
      <w:r>
        <w:rPr>
          <w:b/>
        </w:rPr>
        <w:fldChar w:fldCharType="end"/>
      </w:r>
      <w:r>
        <w:rPr>
          <w:b/>
        </w:rPr>
        <w:t>.</w:t>
      </w:r>
      <w:r>
        <w:rPr>
          <w:b/>
        </w:rPr>
        <w:fldChar w:fldCharType="begin"/>
      </w:r>
      <w:r>
        <w:rPr>
          <w:b/>
        </w:rPr>
        <w:instrText>SEQ chp5tab \* Arabic</w:instrText>
      </w:r>
      <w:r w:rsidR="00665F8A">
        <w:rPr>
          <w:b/>
        </w:rPr>
        <w:fldChar w:fldCharType="separate"/>
      </w:r>
      <w:r w:rsidR="00665F8A">
        <w:rPr>
          <w:b/>
          <w:noProof/>
        </w:rPr>
        <w:t>7</w:t>
      </w:r>
      <w:r>
        <w:rPr>
          <w:b/>
        </w:rPr>
        <w:fldChar w:fldCharType="end"/>
      </w:r>
      <w:bookmarkEnd w:id="248"/>
      <w:r>
        <w:rPr>
          <w:b/>
        </w:rPr>
        <w:t xml:space="preserve">: </w:t>
      </w:r>
      <w:r>
        <w:t>Fixed and Random Effects of the Binomial Generalized Linear Mixed-Effects Model Predicting Pre-Posttest AX Discrimination Sensitivity.</w:t>
      </w:r>
    </w:p>
    <w:tbl>
      <w:tblPr>
        <w:tblW w:w="0" w:type="auto"/>
        <w:jc w:val="center"/>
        <w:tblLayout w:type="fixed"/>
        <w:tblLook w:val="0420" w:firstRow="1" w:lastRow="0" w:firstColumn="0" w:lastColumn="0" w:noHBand="0" w:noVBand="1"/>
      </w:tblPr>
      <w:tblGrid>
        <w:gridCol w:w="144"/>
        <w:gridCol w:w="3312"/>
        <w:gridCol w:w="2016"/>
        <w:gridCol w:w="720"/>
        <w:gridCol w:w="720"/>
        <w:gridCol w:w="1440"/>
      </w:tblGrid>
      <w:tr w:rsidR="00333170" w14:paraId="5A2D9184" w14:textId="77777777">
        <w:trPr>
          <w:cantSplit/>
          <w:tblHeader/>
          <w:jc w:val="center"/>
        </w:trPr>
        <w:tc>
          <w:tcPr>
            <w:tcW w:w="3456"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3D003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20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3D43B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Estimate [95% CI]</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5AF31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SE</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2C4A4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i/>
                <w:color w:val="000000"/>
                <w:sz w:val="22"/>
                <w:szCs w:val="22"/>
              </w:rPr>
              <w:t>z</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2AD4A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i/>
                <w:color w:val="000000"/>
                <w:sz w:val="22"/>
                <w:szCs w:val="22"/>
              </w:rPr>
              <w:t>p</w:t>
            </w:r>
          </w:p>
        </w:tc>
      </w:tr>
      <w:tr w:rsidR="00333170" w14:paraId="25735033" w14:textId="77777777">
        <w:trPr>
          <w:cantSplit/>
          <w:jc w:val="center"/>
        </w:trPr>
        <w:tc>
          <w:tcPr>
            <w:tcW w:w="547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4564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Pretest:</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F067C"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8A65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1B1E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7306413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88779"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209B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Signal (d</w:t>
            </w:r>
            <w:r>
              <w:rPr>
                <w:rFonts w:eastAsia="MS Mincho" w:hAnsi="Helvetica" w:cs="Helvetica"/>
                <w:color w:val="000000"/>
                <w:sz w:val="22"/>
                <w:szCs w:val="22"/>
              </w:rPr>
              <w:t>’</w:t>
            </w:r>
            <w:r>
              <w:rPr>
                <w:rFonts w:eastAsia="MS Mincho" w:hAnsi="Helvetica" w:cs="Helvetica"/>
                <w:color w:val="000000"/>
                <w:sz w:val="22"/>
                <w:szCs w:val="22"/>
              </w:rPr>
              <w:t>)</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BACB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2.94 [2.23, 3.65]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EA0C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AF57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8.11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8BEA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333170" w14:paraId="4BC905D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0B83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7082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Control vs.</w:t>
            </w:r>
            <w:r>
              <w:rPr>
                <w:rFonts w:eastAsia="MS Mincho" w:hAnsi="Helvetica" w:cs="Helvetica"/>
                <w:color w:val="000000"/>
                <w:sz w:val="22"/>
                <w:szCs w:val="22"/>
              </w:rPr>
              <w:t> </w:t>
            </w:r>
            <w:r>
              <w:rPr>
                <w:rFonts w:eastAsia="MS Mincho" w:hAnsi="Helvetica" w:cs="Helvetica"/>
                <w:color w:val="000000"/>
                <w:sz w:val="22"/>
                <w:szCs w:val="22"/>
              </w:rPr>
              <w:t>Training Groups</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02CD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-0.68 [-1.69, 0.33]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4ECD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E534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C926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0.189</w:t>
            </w:r>
          </w:p>
        </w:tc>
      </w:tr>
      <w:tr w:rsidR="00333170" w14:paraId="0657128E"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2823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B5CA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DCA7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0.17 [-0.59, 0.94]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BC96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A86C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0812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0.656</w:t>
            </w:r>
          </w:p>
        </w:tc>
      </w:tr>
      <w:tr w:rsidR="00333170" w14:paraId="328B8D4C"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F883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9430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E35D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0.18 [-0.41, 0.77]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47D6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CB64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8DEE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0.551</w:t>
            </w:r>
          </w:p>
        </w:tc>
      </w:tr>
      <w:tr w:rsidR="00333170" w14:paraId="618F289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8667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0A6F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Resp. Var.</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3597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 [-1.11, 0.59]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BA8A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215F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2666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0.549</w:t>
            </w:r>
          </w:p>
        </w:tc>
      </w:tr>
      <w:tr w:rsidR="00333170" w14:paraId="1E79E0B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4813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E17D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4519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-0.50 [-1.12, 0.12]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9FAB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3626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-1.58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28D7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0.114</w:t>
            </w:r>
          </w:p>
        </w:tc>
      </w:tr>
      <w:tr w:rsidR="00333170" w14:paraId="278D926C"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F18E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A83B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Resp. Var.</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C201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 [-0.70, 0.45]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7913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B68D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1C2D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0.677</w:t>
            </w:r>
          </w:p>
        </w:tc>
      </w:tr>
      <w:tr w:rsidR="00333170" w14:paraId="7108C14E" w14:textId="77777777">
        <w:trPr>
          <w:cantSplit/>
          <w:jc w:val="center"/>
        </w:trPr>
        <w:tc>
          <w:tcPr>
            <w:tcW w:w="547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6EF8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Posttest:</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10EE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47D9E"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3F2DC"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274474F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CAFF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68BE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in d</w:t>
            </w:r>
            <w:r>
              <w:rPr>
                <w:rFonts w:eastAsia="MS Mincho" w:hAnsi="Helvetica" w:cs="Helvetica"/>
                <w:color w:val="000000"/>
                <w:sz w:val="22"/>
                <w:szCs w:val="22"/>
              </w:rPr>
              <w:t>’</w:t>
            </w:r>
            <w:r>
              <w:rPr>
                <w:rFonts w:eastAsia="MS Mincho" w:hAnsi="Helvetica" w:cs="Helvetica"/>
                <w:color w:val="000000"/>
                <w:sz w:val="22"/>
                <w:szCs w:val="22"/>
              </w:rPr>
              <w:t xml:space="preserve"> from Pre to Post</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16D7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0.17 [-0.45, 0.79]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22F1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4BD7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6A9F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0.589</w:t>
            </w:r>
          </w:p>
        </w:tc>
      </w:tr>
      <w:tr w:rsidR="00333170" w14:paraId="6C60BBF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77BE7"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8F66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Control vs.</w:t>
            </w:r>
            <w:r>
              <w:rPr>
                <w:rFonts w:eastAsia="MS Mincho" w:hAnsi="Helvetica" w:cs="Helvetica"/>
                <w:color w:val="000000"/>
                <w:sz w:val="22"/>
                <w:szCs w:val="22"/>
              </w:rPr>
              <w:t> </w:t>
            </w:r>
            <w:r>
              <w:rPr>
                <w:rFonts w:eastAsia="MS Mincho" w:hAnsi="Helvetica" w:cs="Helvetica"/>
                <w:color w:val="000000"/>
                <w:sz w:val="22"/>
                <w:szCs w:val="22"/>
              </w:rPr>
              <w:t>Training Groups</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2A59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0.71 [-0.30, 1.72]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669B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27A9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6601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0.170</w:t>
            </w:r>
          </w:p>
        </w:tc>
      </w:tr>
      <w:tr w:rsidR="00333170" w14:paraId="1BD25CB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74D9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789E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2D8D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 [-0.89, 0.56]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542C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F157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691C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0.655</w:t>
            </w:r>
          </w:p>
        </w:tc>
      </w:tr>
      <w:tr w:rsidR="00333170" w14:paraId="0C7D494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B12B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A18E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B0E2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 [-0.60, 0.84]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A775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FF1A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7943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0.740</w:t>
            </w:r>
          </w:p>
        </w:tc>
      </w:tr>
      <w:tr w:rsidR="00333170" w14:paraId="3E53C60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055EC"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D1C9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Resp. Var.</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FCA1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 [-0.99, 1.16]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8B56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3796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5F1A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0.873</w:t>
            </w:r>
          </w:p>
        </w:tc>
      </w:tr>
      <w:tr w:rsidR="00333170" w14:paraId="45CD93E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166F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7085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6B9F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0.34 [-0.51, 1.18]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8BE2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2AE7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BC0B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0.438</w:t>
            </w:r>
          </w:p>
        </w:tc>
      </w:tr>
      <w:tr w:rsidR="00333170" w14:paraId="575CD05E"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B1150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80D29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Resp. Var.</w:t>
            </w:r>
          </w:p>
        </w:tc>
        <w:tc>
          <w:tcPr>
            <w:tcW w:w="20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1C8A8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 [-0.73, 0.44]</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FA5CF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0.30</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CE45D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-0.47</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5AA44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0.635</w:t>
            </w:r>
          </w:p>
        </w:tc>
      </w:tr>
      <w:tr w:rsidR="00333170" w14:paraId="61A69C78" w14:textId="77777777">
        <w:trPr>
          <w:cantSplit/>
          <w:jc w:val="center"/>
        </w:trPr>
        <w:tc>
          <w:tcPr>
            <w:tcW w:w="547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2962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Random Slopes</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7B84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6432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B1F9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32E14FE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D9A8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E45A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Pretest Signal (d</w:t>
            </w:r>
            <w:r>
              <w:rPr>
                <w:rFonts w:eastAsia="MS Mincho" w:hAnsi="Helvetica" w:cs="Helvetica"/>
                <w:color w:val="000000"/>
                <w:sz w:val="22"/>
                <w:szCs w:val="22"/>
              </w:rPr>
              <w:t>’</w:t>
            </w:r>
            <w:r>
              <w:rPr>
                <w:rFonts w:eastAsia="MS Mincho" w:hAnsi="Helvetica" w:cs="Helvetica"/>
                <w:color w:val="000000"/>
                <w:sz w:val="22"/>
                <w:szCs w:val="22"/>
              </w:rPr>
              <w:t>)</w:t>
            </w:r>
            <w:r>
              <w:rPr>
                <w:rFonts w:eastAsia="MS Mincho" w:hAnsi="Helvetica" w:cs="Helvetica"/>
                <w:color w:val="000000"/>
                <w:sz w:val="22"/>
                <w:szCs w:val="22"/>
              </w:rPr>
              <w:br/>
              <w:t>SD</w:t>
            </w:r>
            <w:r>
              <w:rPr>
                <w:rFonts w:eastAsia="MS Mincho" w:hAnsi="Helvetica" w:cs="Helvetica"/>
                <w:color w:val="000000"/>
                <w:sz w:val="22"/>
                <w:szCs w:val="22"/>
                <w:vertAlign w:val="subscript"/>
              </w:rPr>
              <w:t>Participant</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3B16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96EB2"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877EE"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DDA6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0D71157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335A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CF36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Pretest Signal (d</w:t>
            </w:r>
            <w:r>
              <w:rPr>
                <w:rFonts w:eastAsia="MS Mincho" w:hAnsi="Helvetica" w:cs="Helvetica"/>
                <w:color w:val="000000"/>
                <w:sz w:val="22"/>
                <w:szCs w:val="22"/>
              </w:rPr>
              <w:t>’</w:t>
            </w:r>
            <w:r>
              <w:rPr>
                <w:rFonts w:eastAsia="MS Mincho" w:hAnsi="Helvetica" w:cs="Helvetica"/>
                <w:color w:val="000000"/>
                <w:sz w:val="22"/>
                <w:szCs w:val="22"/>
              </w:rPr>
              <w:t>)</w:t>
            </w:r>
            <w:r>
              <w:rPr>
                <w:rFonts w:eastAsia="MS Mincho" w:hAnsi="Helvetica" w:cs="Helvetica"/>
                <w:color w:val="000000"/>
                <w:sz w:val="22"/>
                <w:szCs w:val="22"/>
              </w:rPr>
              <w:br/>
              <w:t>SD</w:t>
            </w:r>
            <w:r>
              <w:rPr>
                <w:rFonts w:eastAsia="MS Mincho" w:hAnsi="Helvetica" w:cs="Helvetica"/>
                <w:color w:val="000000"/>
                <w:sz w:val="22"/>
                <w:szCs w:val="22"/>
                <w:vertAlign w:val="subscript"/>
              </w:rPr>
              <w:t>AX</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Word</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2535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40EC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841A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BC7E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66E3C08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1CF5F"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D587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Participant</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8793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0247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3435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A57B7"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7B581AC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CD11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ED42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AX</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Word</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D796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6C50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14CE7"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FE59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03F5E81F"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097D8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22318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observations</w:t>
            </w:r>
          </w:p>
        </w:tc>
        <w:tc>
          <w:tcPr>
            <w:tcW w:w="20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D422B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6760</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4502FF"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90F12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7FB957"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41BF1CE7" w14:textId="77777777">
        <w:trPr>
          <w:cantSplit/>
          <w:jc w:val="center"/>
        </w:trPr>
        <w:tc>
          <w:tcPr>
            <w:tcW w:w="8352"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BD6928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CI = Confidence Interval; SE = Standard Error; Resp. Var. = Response Variability; SD = Standard Deviation; Significance codes: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0.05</w:t>
            </w:r>
          </w:p>
        </w:tc>
      </w:tr>
      <w:tr w:rsidR="00333170" w14:paraId="241580C5"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BC4B30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 (family = binomial, link = probit)</w:t>
            </w:r>
            <w:r>
              <w:rPr>
                <w:rFonts w:eastAsia="MS Mincho" w:hAnsi="Helvetica" w:cs="Helvetica"/>
                <w:color w:val="000000"/>
                <w:sz w:val="22"/>
                <w:szCs w:val="22"/>
              </w:rPr>
              <w:t xml:space="preserve">: Response ~ 1 + Signal * Pre-Post * (Experimental Condition + L1 VAS Slope + L1 VAS Resp. Var. + L2 VAS Slope + L2 VAS Resp. Var.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Days Between Pre-Post</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(0 + Signal | Participant) + (0 + Signal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333170" w14:paraId="72A9E7C0"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7F9BBE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Intercept and predictor effects that did not interact with Signal were estimates associated with response bias </w:t>
            </w:r>
            <w:r>
              <w:rPr>
                <w:rFonts w:eastAsia="MS Mincho" w:hAnsi="Helvetica" w:cs="Helvetica"/>
                <w:i/>
                <w:color w:val="000000"/>
                <w:sz w:val="22"/>
                <w:szCs w:val="22"/>
              </w:rPr>
              <w:t>c</w:t>
            </w:r>
            <w:r>
              <w:rPr>
                <w:rFonts w:eastAsia="MS Mincho" w:hAnsi="Helvetica" w:cs="Helvetica"/>
                <w:color w:val="000000"/>
                <w:sz w:val="22"/>
                <w:szCs w:val="22"/>
              </w:rPr>
              <w:t xml:space="preserve"> in SDT, which were not of interest in the model interpretation and were thus not included. Random intercepts were not modeled for the same reason.</w:t>
            </w:r>
          </w:p>
        </w:tc>
      </w:tr>
      <w:tr w:rsidR="00333170" w14:paraId="7C035897"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B2CAD5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276AA5A6" w14:textId="77777777" w:rsidR="00333170" w:rsidRDefault="00000000">
      <w:pPr>
        <w:pStyle w:val="Heading4"/>
      </w:pPr>
      <w:bookmarkStart w:id="249" w:name="st3-rt-results"/>
      <w:bookmarkStart w:id="250" w:name="_Toc203657119"/>
      <w:bookmarkEnd w:id="246"/>
      <w:r>
        <w:lastRenderedPageBreak/>
        <w:t>Discrimination reaction time results</w:t>
      </w:r>
      <w:bookmarkEnd w:id="250"/>
    </w:p>
    <w:p w14:paraId="41619078" w14:textId="77777777" w:rsidR="00333170" w:rsidRDefault="00000000">
      <w:pPr>
        <w:pStyle w:val="FirstParagraph"/>
      </w:pPr>
      <w:r>
        <w:t xml:space="preserve">The fixed-effects results of the linear mixed-effects model predicting log-RT are summarized in Table </w:t>
      </w:r>
      <w:hyperlink w:anchor="st2-rt-fixed-effects">
        <w:r>
          <w:fldChar w:fldCharType="begin"/>
        </w:r>
        <w:r>
          <w:instrText xml:space="preserve"> REF st2-rt-fixed-effects \h</w:instrText>
        </w:r>
        <w:r w:rsidR="00665F8A">
          <w:fldChar w:fldCharType="separate"/>
        </w:r>
        <w:r w:rsidR="00665F8A">
          <w:rPr>
            <w:b/>
            <w:noProof/>
          </w:rPr>
          <w:t>5</w:t>
        </w:r>
        <w:r w:rsidR="00665F8A">
          <w:rPr>
            <w:b/>
          </w:rPr>
          <w:t>.</w:t>
        </w:r>
        <w:r w:rsidR="00665F8A">
          <w:rPr>
            <w:b/>
            <w:noProof/>
          </w:rPr>
          <w:t>8</w:t>
        </w:r>
        <w:r>
          <w:fldChar w:fldCharType="end"/>
        </w:r>
      </w:hyperlink>
      <w:r>
        <w:t>. The model estimates were back-transformed into the original RT units of milliseconds by exponentiating the coefficients, thus the slope effects for the predictor variables are multiplicative rather than additive. The model revealed that there was no significant effect of time on RT when averaging across participants (</w:t>
      </w:r>
      <w:r>
        <w:rPr>
          <w:i/>
          <w:iCs/>
        </w:rPr>
        <w:t>b</w:t>
      </w:r>
      <w:r>
        <w:t xml:space="preserve"> = 0.91, 95% CI [0.64, 1.30], </w:t>
      </w:r>
      <w:r>
        <w:rPr>
          <w:i/>
          <w:iCs/>
        </w:rPr>
        <w:t>p</w:t>
      </w:r>
      <w:r>
        <w:t xml:space="preserve"> = 0.608). However, there was a significant interaction of the effect of Control vs. Training groups on change from pretest to posttest (</w:t>
      </w:r>
      <w:r>
        <w:rPr>
          <w:i/>
          <w:iCs/>
        </w:rPr>
        <w:t>b</w:t>
      </w:r>
      <w:r>
        <w:t xml:space="preserve"> = 0.51, 95% CI [0.30, 0.89], </w:t>
      </w:r>
      <w:r>
        <w:rPr>
          <w:i/>
          <w:iCs/>
        </w:rPr>
        <w:t>p</w:t>
      </w:r>
      <w:r>
        <w:t xml:space="preserve"> = 0.018), which indicates the change in RT from pretest to posttest was 49% lower for the training groups compared to the Control group. This corroborates the difference in RT trends between the Control and training groups in Figure </w:t>
      </w:r>
      <w:hyperlink w:anchor="st3-ax-dprime-rt-emmeans">
        <w:r>
          <w:fldChar w:fldCharType="begin"/>
        </w:r>
        <w:r>
          <w:instrText xml:space="preserve"> REF st3-ax-dprime-rt-emmeans \h</w:instrText>
        </w:r>
        <w:r w:rsidR="00665F8A">
          <w:fldChar w:fldCharType="separate"/>
        </w:r>
        <w:r w:rsidR="00665F8A">
          <w:rPr>
            <w:b/>
            <w:noProof/>
          </w:rPr>
          <w:t>6</w:t>
        </w:r>
        <w:r w:rsidR="00665F8A">
          <w:rPr>
            <w:b/>
          </w:rPr>
          <w:t>.</w:t>
        </w:r>
        <w:r w:rsidR="00665F8A">
          <w:rPr>
            <w:b/>
            <w:noProof/>
          </w:rPr>
          <w:t>6</w:t>
        </w:r>
        <w:r>
          <w:fldChar w:fldCharType="end"/>
        </w:r>
      </w:hyperlink>
      <w:r>
        <w:t>B, suggesting that the training groups became faster in accurate L2 discrimination after training compared to the Control group, who did not receive training.</w:t>
      </w:r>
    </w:p>
    <w:p w14:paraId="56F02A27" w14:textId="77777777" w:rsidR="00333170" w:rsidRDefault="00000000">
      <w:pPr>
        <w:pStyle w:val="TableCaption"/>
      </w:pPr>
      <w:r>
        <w:rPr>
          <w:b/>
        </w:rPr>
        <w:t xml:space="preserve">Table </w:t>
      </w:r>
      <w:bookmarkStart w:id="251" w:name="st3-rt-fixef"/>
      <w:r>
        <w:rPr>
          <w:b/>
        </w:rPr>
        <w:fldChar w:fldCharType="begin"/>
      </w:r>
      <w:r>
        <w:rPr>
          <w:b/>
        </w:rPr>
        <w:instrText>STYLEREF 1 \r</w:instrText>
      </w:r>
      <w:r w:rsidR="00665F8A">
        <w:rPr>
          <w:b/>
        </w:rPr>
        <w:fldChar w:fldCharType="separate"/>
      </w:r>
      <w:r w:rsidR="00665F8A">
        <w:rPr>
          <w:b/>
          <w:noProof/>
        </w:rPr>
        <w:t>6</w:t>
      </w:r>
      <w:r>
        <w:rPr>
          <w:b/>
        </w:rPr>
        <w:fldChar w:fldCharType="end"/>
      </w:r>
      <w:r>
        <w:rPr>
          <w:b/>
        </w:rPr>
        <w:t>.</w:t>
      </w:r>
      <w:r>
        <w:rPr>
          <w:b/>
        </w:rPr>
        <w:fldChar w:fldCharType="begin"/>
      </w:r>
      <w:r>
        <w:rPr>
          <w:b/>
        </w:rPr>
        <w:instrText>SEQ chp5tab \* Arabic</w:instrText>
      </w:r>
      <w:r w:rsidR="00665F8A">
        <w:rPr>
          <w:b/>
        </w:rPr>
        <w:fldChar w:fldCharType="separate"/>
      </w:r>
      <w:r w:rsidR="00665F8A">
        <w:rPr>
          <w:b/>
          <w:noProof/>
        </w:rPr>
        <w:t>8</w:t>
      </w:r>
      <w:r>
        <w:rPr>
          <w:b/>
        </w:rPr>
        <w:fldChar w:fldCharType="end"/>
      </w:r>
      <w:bookmarkEnd w:id="251"/>
      <w:r>
        <w:rPr>
          <w:b/>
        </w:rPr>
        <w:t xml:space="preserve">: </w:t>
      </w:r>
      <w:r>
        <w:t>Fixed Effects of the Linear Mixed-Effects Model Predicting Pre-Posttest AX Discrimination Reaction Time.</w:t>
      </w:r>
    </w:p>
    <w:tbl>
      <w:tblPr>
        <w:tblW w:w="0" w:type="auto"/>
        <w:jc w:val="center"/>
        <w:tblLayout w:type="fixed"/>
        <w:tblLook w:val="0420" w:firstRow="1" w:lastRow="0" w:firstColumn="0" w:lastColumn="0" w:noHBand="0" w:noVBand="1"/>
      </w:tblPr>
      <w:tblGrid>
        <w:gridCol w:w="411"/>
        <w:gridCol w:w="2904"/>
        <w:gridCol w:w="2537"/>
        <w:gridCol w:w="1080"/>
        <w:gridCol w:w="1305"/>
      </w:tblGrid>
      <w:tr w:rsidR="00333170" w14:paraId="26C897E0" w14:textId="77777777">
        <w:trPr>
          <w:cantSplit/>
          <w:tblHeader/>
          <w:jc w:val="center"/>
        </w:trPr>
        <w:tc>
          <w:tcPr>
            <w:tcW w:w="3315"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8DFCD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25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29F32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Exp(Estimate)</w:t>
            </w:r>
            <w:r>
              <w:rPr>
                <w:rFonts w:eastAsia="MS Mincho" w:hAnsi="Helvetica" w:cs="Helvetica"/>
                <w:b/>
                <w:color w:val="000000"/>
                <w:sz w:val="22"/>
                <w:szCs w:val="22"/>
              </w:rPr>
              <w:br/>
              <w:t>[95% CI]</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616B8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t</w:t>
            </w:r>
          </w:p>
        </w:tc>
        <w:tc>
          <w:tcPr>
            <w:tcW w:w="13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67879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p</w:t>
            </w:r>
          </w:p>
        </w:tc>
      </w:tr>
      <w:tr w:rsidR="00333170" w14:paraId="70B9B5B2" w14:textId="77777777">
        <w:trPr>
          <w:cantSplit/>
          <w:jc w:val="center"/>
        </w:trPr>
        <w:tc>
          <w:tcPr>
            <w:tcW w:w="585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729D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Pretest: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C0EAC"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3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B849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79F4F183"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C53A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19CA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(Pretest)</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3D05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535.61 [387.47, 740.37]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B93D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38.05</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4301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333170" w14:paraId="5C137EB1"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219A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F57F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Control vs. Training Groups</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E63F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1.30 [0.78,  2.17]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DCE4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0.99</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F419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0.323    </w:t>
            </w:r>
          </w:p>
        </w:tc>
      </w:tr>
      <w:tr w:rsidR="00333170" w14:paraId="660359A5"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0216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EECE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3041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0.89 [0.59,  1.32]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13D6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D633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0.550    </w:t>
            </w:r>
          </w:p>
        </w:tc>
      </w:tr>
      <w:tr w:rsidR="00333170" w14:paraId="4200618E"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2EFA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1866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Slope</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F07D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1.00 [0.76,  1.31]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CDA2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A37E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0.974    </w:t>
            </w:r>
          </w:p>
        </w:tc>
      </w:tr>
      <w:tr w:rsidR="00333170" w14:paraId="136A5336"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B51F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522B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Resp. Var.</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27F9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0.95 [0.64,  1.40]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63A2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-0.28</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1796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0.779    </w:t>
            </w:r>
          </w:p>
        </w:tc>
      </w:tr>
      <w:tr w:rsidR="00333170" w14:paraId="6AE51828"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6F157"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595A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Slope</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C36C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1.21 [0.90,  1.64]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F940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1.24</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F329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0.215    </w:t>
            </w:r>
          </w:p>
        </w:tc>
      </w:tr>
      <w:tr w:rsidR="00333170" w14:paraId="45CBD2CF"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CB69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55C4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Resp. Var.</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2DEA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0.87 [0.65,  1.16]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456A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-0.92</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C2D8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0.356    </w:t>
            </w:r>
          </w:p>
        </w:tc>
      </w:tr>
      <w:tr w:rsidR="00333170" w14:paraId="322C2852" w14:textId="77777777">
        <w:trPr>
          <w:cantSplit/>
          <w:jc w:val="center"/>
        </w:trPr>
        <w:tc>
          <w:tcPr>
            <w:tcW w:w="585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33A9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Posttest: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AD80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EF22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228AC22D"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3921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7DD4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from Pre to Post</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01E9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0.91 [0.64,  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1889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-0.51</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25EC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0.608    </w:t>
            </w:r>
          </w:p>
        </w:tc>
      </w:tr>
      <w:tr w:rsidR="00333170" w14:paraId="318363AC"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7EF92"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E88D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Control vs. Training Groups</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52B1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0.51 [0.30,  0.89]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258D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-2.36</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7CB6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0.018*   </w:t>
            </w:r>
          </w:p>
        </w:tc>
      </w:tr>
      <w:tr w:rsidR="00333170" w14:paraId="4AAAE34D"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37FE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D7C4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6A49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1.02 [0.66,  1.56]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3F54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4FA1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0.932    </w:t>
            </w:r>
          </w:p>
        </w:tc>
      </w:tr>
      <w:tr w:rsidR="00333170" w14:paraId="2155A1BA"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EDB7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70E1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Slope</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3A33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0.87 [0.58,  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8D37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-0.68</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634D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0.499    </w:t>
            </w:r>
          </w:p>
        </w:tc>
      </w:tr>
      <w:tr w:rsidR="00333170" w14:paraId="7FF74F78"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A27F2"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B64C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Resp. Var.</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5F57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0.74 [0.39,  1.39]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7BC6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-0.93</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3051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0.353    </w:t>
            </w:r>
          </w:p>
        </w:tc>
      </w:tr>
      <w:tr w:rsidR="00333170" w14:paraId="17AEE103"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0A20F"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5EFD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Slope</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EF58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1.01 [0.63,  1.62]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D2D0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462C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0.968    </w:t>
            </w:r>
          </w:p>
        </w:tc>
      </w:tr>
      <w:tr w:rsidR="00333170" w14:paraId="53524A97" w14:textId="77777777">
        <w:trPr>
          <w:cantSplit/>
          <w:jc w:val="center"/>
        </w:trPr>
        <w:tc>
          <w:tcPr>
            <w:tcW w:w="4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FAECB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57B39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Resp. Var.</w:t>
            </w:r>
          </w:p>
        </w:tc>
        <w:tc>
          <w:tcPr>
            <w:tcW w:w="25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90BD6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1.08 [0.77,  1.51]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BE2E3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0.43</w:t>
            </w:r>
          </w:p>
        </w:tc>
        <w:tc>
          <w:tcPr>
            <w:tcW w:w="13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00F20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0.669    </w:t>
            </w:r>
          </w:p>
        </w:tc>
      </w:tr>
      <w:tr w:rsidR="00333170" w14:paraId="1DA4277E" w14:textId="77777777">
        <w:trPr>
          <w:cantSplit/>
          <w:jc w:val="center"/>
        </w:trPr>
        <w:tc>
          <w:tcPr>
            <w:tcW w:w="8237"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7045E5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lastRenderedPageBreak/>
              <w:t>Key</w:t>
            </w:r>
            <w:r>
              <w:rPr>
                <w:rFonts w:eastAsia="MS Mincho" w:hAnsi="Helvetica" w:cs="Helvetica"/>
                <w:color w:val="000000"/>
                <w:sz w:val="22"/>
                <w:szCs w:val="22"/>
              </w:rPr>
              <w:t>: CI = Confidence Interval; Resp. Var. = Response Variability; Significance codes: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0.05</w:t>
            </w:r>
          </w:p>
        </w:tc>
      </w:tr>
      <w:tr w:rsidR="00333170" w14:paraId="38F2FF8A" w14:textId="77777777">
        <w:trPr>
          <w:cantSplit/>
          <w:jc w:val="center"/>
        </w:trPr>
        <w:tc>
          <w:tcPr>
            <w:tcW w:w="8237"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D8BD83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Log RT ~ Pre-Post * (Experimental Condition + L1 VAS Slope + L1 VAS Resp. Var. + L2 VAS Slope + L2 VAS Resp. Var.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Days Between Pre-Post</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Pre-Post | Participant) + (1 + Pre-Post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333170" w14:paraId="4C3E3DBC" w14:textId="77777777">
        <w:trPr>
          <w:cantSplit/>
          <w:jc w:val="center"/>
        </w:trPr>
        <w:tc>
          <w:tcPr>
            <w:tcW w:w="8237"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D421C2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Log-RT estimates and 95% CIs were exponentiated into the original reaction time scale (milliseconds) using the model_parameters function of the </w:t>
            </w:r>
            <w:r>
              <w:rPr>
                <w:rFonts w:eastAsia="MS Mincho" w:hAnsi="Helvetica" w:cs="Helvetica"/>
                <w:i/>
                <w:color w:val="000000"/>
                <w:sz w:val="22"/>
                <w:szCs w:val="22"/>
              </w:rPr>
              <w:t>parameters</w:t>
            </w:r>
            <w:r>
              <w:rPr>
                <w:rFonts w:eastAsia="MS Mincho" w:hAnsi="Helvetica" w:cs="Helvetica"/>
                <w:color w:val="000000"/>
                <w:sz w:val="22"/>
                <w:szCs w:val="22"/>
              </w:rPr>
              <w:t xml:space="preserve"> R package (v0.26.0; L</w:t>
            </w:r>
            <w:r>
              <w:rPr>
                <w:rFonts w:eastAsia="MS Mincho" w:hAnsi="Helvetica" w:cs="Helvetica"/>
                <w:color w:val="000000"/>
                <w:sz w:val="22"/>
                <w:szCs w:val="22"/>
              </w:rPr>
              <w:t>ü</w:t>
            </w:r>
            <w:r>
              <w:rPr>
                <w:rFonts w:eastAsia="MS Mincho" w:hAnsi="Helvetica" w:cs="Helvetica"/>
                <w:color w:val="000000"/>
                <w:sz w:val="22"/>
                <w:szCs w:val="22"/>
              </w:rPr>
              <w:t>decke et al., 2020). Non-intercept predictor terms represent multiplicative changes in RT. Standard error estimates are not reported on the original RT scale.</w:t>
            </w:r>
          </w:p>
        </w:tc>
      </w:tr>
      <w:tr w:rsidR="00333170" w14:paraId="643F9250" w14:textId="77777777">
        <w:trPr>
          <w:cantSplit/>
          <w:jc w:val="center"/>
        </w:trPr>
        <w:tc>
          <w:tcPr>
            <w:tcW w:w="8237"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AD3390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75DCFFEB" w14:textId="77777777" w:rsidR="00333170" w:rsidRDefault="00000000">
      <w:pPr>
        <w:pStyle w:val="BodyText"/>
      </w:pPr>
      <w:r>
        <w:t xml:space="preserve">The population-level random effects parameters are presented in Table </w:t>
      </w:r>
      <w:hyperlink w:anchor="st3-rt-ranef">
        <w:r>
          <w:fldChar w:fldCharType="begin"/>
        </w:r>
        <w:r>
          <w:instrText xml:space="preserve"> REF st3-rt-ranef \h</w:instrText>
        </w:r>
        <w:r w:rsidR="00665F8A">
          <w:fldChar w:fldCharType="separate"/>
        </w:r>
        <w:r w:rsidR="00665F8A">
          <w:rPr>
            <w:b/>
            <w:noProof/>
          </w:rPr>
          <w:t>6</w:t>
        </w:r>
        <w:r w:rsidR="00665F8A">
          <w:rPr>
            <w:b/>
          </w:rPr>
          <w:t>.</w:t>
        </w:r>
        <w:r w:rsidR="00665F8A">
          <w:rPr>
            <w:b/>
            <w:noProof/>
          </w:rPr>
          <w:t>9</w:t>
        </w:r>
        <w:r>
          <w:fldChar w:fldCharType="end"/>
        </w:r>
      </w:hyperlink>
      <w:r>
        <w:t>. Note that the random effects are based on natural log-transformed RT that was used in the model, as back-transformation of variance effects through exponentiation is not recommended.</w:t>
      </w:r>
    </w:p>
    <w:p w14:paraId="3A52DA0D" w14:textId="77777777" w:rsidR="00333170" w:rsidRDefault="00000000">
      <w:pPr>
        <w:pStyle w:val="TableCaption"/>
      </w:pPr>
      <w:r>
        <w:rPr>
          <w:b/>
        </w:rPr>
        <w:t xml:space="preserve">Table </w:t>
      </w:r>
      <w:bookmarkStart w:id="252" w:name="st3-rt-ranef"/>
      <w:r>
        <w:rPr>
          <w:b/>
        </w:rPr>
        <w:fldChar w:fldCharType="begin"/>
      </w:r>
      <w:r>
        <w:rPr>
          <w:b/>
        </w:rPr>
        <w:instrText>STYLEREF 1 \r</w:instrText>
      </w:r>
      <w:r w:rsidR="00665F8A">
        <w:rPr>
          <w:b/>
        </w:rPr>
        <w:fldChar w:fldCharType="separate"/>
      </w:r>
      <w:r w:rsidR="00665F8A">
        <w:rPr>
          <w:b/>
          <w:noProof/>
        </w:rPr>
        <w:t>6</w:t>
      </w:r>
      <w:r>
        <w:rPr>
          <w:b/>
        </w:rPr>
        <w:fldChar w:fldCharType="end"/>
      </w:r>
      <w:r>
        <w:rPr>
          <w:b/>
        </w:rPr>
        <w:t>.</w:t>
      </w:r>
      <w:r>
        <w:rPr>
          <w:b/>
        </w:rPr>
        <w:fldChar w:fldCharType="begin"/>
      </w:r>
      <w:r>
        <w:rPr>
          <w:b/>
        </w:rPr>
        <w:instrText>SEQ chp5tab \* Arabic</w:instrText>
      </w:r>
      <w:r w:rsidR="00665F8A">
        <w:rPr>
          <w:b/>
        </w:rPr>
        <w:fldChar w:fldCharType="separate"/>
      </w:r>
      <w:r w:rsidR="00665F8A">
        <w:rPr>
          <w:b/>
          <w:noProof/>
        </w:rPr>
        <w:t>9</w:t>
      </w:r>
      <w:r>
        <w:rPr>
          <w:b/>
        </w:rPr>
        <w:fldChar w:fldCharType="end"/>
      </w:r>
      <w:bookmarkEnd w:id="252"/>
      <w:r>
        <w:rPr>
          <w:b/>
        </w:rPr>
        <w:t xml:space="preserve">: </w:t>
      </w:r>
      <w:r>
        <w:t>Random Effects of the Linear Mixed-Effects Model Predicting Pre-Posttest AX Discrimination (Log-Transformed) Reaction Time.</w:t>
      </w:r>
    </w:p>
    <w:tbl>
      <w:tblPr>
        <w:tblW w:w="0" w:type="auto"/>
        <w:jc w:val="center"/>
        <w:tblLayout w:type="fixed"/>
        <w:tblLook w:val="0420" w:firstRow="1" w:lastRow="0" w:firstColumn="0" w:lastColumn="0" w:noHBand="0" w:noVBand="1"/>
      </w:tblPr>
      <w:tblGrid>
        <w:gridCol w:w="1728"/>
        <w:gridCol w:w="1152"/>
        <w:gridCol w:w="1728"/>
        <w:gridCol w:w="1080"/>
      </w:tblGrid>
      <w:tr w:rsidR="00333170" w14:paraId="1CB26EC0" w14:textId="77777777">
        <w:trPr>
          <w:cantSplit/>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83EBF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00CC0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Random Effect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A1270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64022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Int. ~ Slope Corr.</w:t>
            </w:r>
          </w:p>
        </w:tc>
      </w:tr>
      <w:tr w:rsidR="00333170" w14:paraId="37F90B16" w14:textId="77777777">
        <w:trPr>
          <w:cantSplit/>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F8F8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1BE0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2FA4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8BF1F"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6EFD54E5"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B2A6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5877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Pre-Post</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B550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98AC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0.26</w:t>
            </w:r>
          </w:p>
        </w:tc>
      </w:tr>
      <w:tr w:rsidR="00333170" w14:paraId="287DE3F0"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ED14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Word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F3C7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FEA2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8136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0DCD7756"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E2F9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4F06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Pre-Post</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66D0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1051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-0.20</w:t>
            </w:r>
          </w:p>
        </w:tc>
      </w:tr>
      <w:tr w:rsidR="00333170" w14:paraId="7C33CA17"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67DD4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A00BF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F7F0B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DADBE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59B06E3A" w14:textId="77777777">
        <w:trPr>
          <w:cantSplit/>
          <w:jc w:val="center"/>
        </w:trPr>
        <w:tc>
          <w:tcPr>
            <w:tcW w:w="5688" w:type="dxa"/>
            <w:gridSpan w:val="4"/>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CE0F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Fit</w:t>
            </w:r>
          </w:p>
        </w:tc>
      </w:tr>
      <w:tr w:rsidR="00333170" w14:paraId="693DD6D4"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18DD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Participant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C85F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B57E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AX</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Word</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7FB3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w:t>
            </w:r>
          </w:p>
        </w:tc>
      </w:tr>
      <w:tr w:rsidR="00333170" w14:paraId="4F970F99"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77F6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observations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F339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5884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BD36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ICC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A915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0.24</w:t>
            </w:r>
          </w:p>
        </w:tc>
      </w:tr>
      <w:tr w:rsidR="00333170" w14:paraId="2B33CAA5"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3E3B9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Marginal R</w:t>
            </w:r>
            <w:r>
              <w:rPr>
                <w:rFonts w:eastAsia="MS Mincho" w:hAnsi="Helvetica" w:cs="Helvetica"/>
                <w:color w:val="000000"/>
                <w:sz w:val="22"/>
                <w:szCs w:val="22"/>
                <w:vertAlign w:val="superscript"/>
              </w:rPr>
              <w:t>2</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8210D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0.10</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CCC5E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Conditional R</w:t>
            </w:r>
            <w:r>
              <w:rPr>
                <w:rFonts w:eastAsia="MS Mincho" w:hAnsi="Helvetica" w:cs="Helvetica"/>
                <w:color w:val="000000"/>
                <w:sz w:val="22"/>
                <w:szCs w:val="22"/>
                <w:vertAlign w:val="superscript"/>
              </w:rPr>
              <w:t>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D1C30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0.31</w:t>
            </w:r>
          </w:p>
        </w:tc>
      </w:tr>
      <w:tr w:rsidR="00333170" w14:paraId="6912CF77" w14:textId="77777777">
        <w:trPr>
          <w:cantSplit/>
          <w:jc w:val="center"/>
        </w:trPr>
        <w:tc>
          <w:tcPr>
            <w:tcW w:w="5688"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CF1F36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Int. = Intercept; Corr. = Correlation; ICC = Intra-level Correlation Coefficient</w:t>
            </w:r>
          </w:p>
        </w:tc>
      </w:tr>
      <w:tr w:rsidR="00333170" w14:paraId="59394204" w14:textId="77777777">
        <w:trPr>
          <w:cantSplit/>
          <w:jc w:val="center"/>
        </w:trPr>
        <w:tc>
          <w:tcPr>
            <w:tcW w:w="568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1ADF26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lastRenderedPageBreak/>
              <w:t>Model formula</w:t>
            </w:r>
            <w:r>
              <w:rPr>
                <w:rFonts w:eastAsia="MS Mincho" w:hAnsi="Helvetica" w:cs="Helvetica"/>
                <w:color w:val="000000"/>
                <w:sz w:val="22"/>
                <w:szCs w:val="22"/>
              </w:rPr>
              <w:t xml:space="preserve">: Log RT ~ Pre-Post * (Experimental Condition + L1 VAS Slope + L1 VAS Resp. Var. + L2 VAS Slope + L2 VAS Resp. Var.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Days Between Pre-Post</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Pre-Post | Participant) + (1 + Pre-Post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w:t>
            </w:r>
          </w:p>
        </w:tc>
      </w:tr>
      <w:tr w:rsidR="00333170" w14:paraId="03030229" w14:textId="77777777">
        <w:trPr>
          <w:cantSplit/>
          <w:jc w:val="center"/>
        </w:trPr>
        <w:tc>
          <w:tcPr>
            <w:tcW w:w="568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4A6832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Random standard deviations are presented in the Log-RT scale.</w:t>
            </w:r>
          </w:p>
        </w:tc>
      </w:tr>
      <w:tr w:rsidR="00333170" w14:paraId="4EAC7146" w14:textId="77777777">
        <w:trPr>
          <w:cantSplit/>
          <w:jc w:val="center"/>
        </w:trPr>
        <w:tc>
          <w:tcPr>
            <w:tcW w:w="568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57683D6"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488274AE" w14:textId="77777777" w:rsidR="00333170" w:rsidRDefault="00000000">
      <w:pPr>
        <w:pStyle w:val="Heading3"/>
      </w:pPr>
      <w:bookmarkStart w:id="253" w:name="st3-mcpd-results"/>
      <w:bookmarkStart w:id="254" w:name="_Toc203657120"/>
      <w:bookmarkEnd w:id="243"/>
      <w:bookmarkEnd w:id="249"/>
      <w:r>
        <w:t>MCPD pre- and posttest listening assessment accuracy results</w:t>
      </w:r>
      <w:bookmarkEnd w:id="254"/>
    </w:p>
    <w:p w14:paraId="4FC3006A" w14:textId="77777777" w:rsidR="00333170" w:rsidRDefault="00000000">
      <w:pPr>
        <w:pStyle w:val="FirstParagraph"/>
      </w:pPr>
      <w:r>
        <w:t xml:space="preserve">The fixed- and random-effects of the generalized mixed-effects model predicting MCPD accuracy at pretest and posttest are summarized in Table </w:t>
      </w:r>
      <w:hyperlink w:anchor="st3-mcpd-effects">
        <w:r>
          <w:fldChar w:fldCharType="begin"/>
        </w:r>
        <w:r>
          <w:instrText xml:space="preserve"> REF st3-mcpd-effects \h</w:instrText>
        </w:r>
        <w:r w:rsidR="00665F8A">
          <w:fldChar w:fldCharType="separate"/>
        </w:r>
        <w:r w:rsidR="00665F8A">
          <w:rPr>
            <w:b/>
            <w:noProof/>
          </w:rPr>
          <w:t>6</w:t>
        </w:r>
        <w:r w:rsidR="00665F8A">
          <w:rPr>
            <w:b/>
          </w:rPr>
          <w:t>.</w:t>
        </w:r>
        <w:r w:rsidR="00665F8A">
          <w:rPr>
            <w:b/>
            <w:noProof/>
          </w:rPr>
          <w:t>10</w:t>
        </w:r>
        <w:r>
          <w:fldChar w:fldCharType="end"/>
        </w:r>
      </w:hyperlink>
      <w:r>
        <w:t xml:space="preserve">. The table presents the Odds Ratio (OR) of the fixed-effects. Surprisingly, there was no significant effect of time (OR = 2.99 [0.75, 11.88], </w:t>
      </w:r>
      <w:r>
        <w:rPr>
          <w:i/>
          <w:iCs/>
        </w:rPr>
        <w:t>p</w:t>
      </w:r>
      <w:r>
        <w:t xml:space="preserve"> = 0.119), indicating that participants did not improve in accuracy when averaging across experimental groups. The only significant predictor effect was for the difference in accuracy between the control and training groups at pretest, which found that the odds of accurate responses from the training groups (averaged between Low LD and High LD) were 0.24 times lower than the Control group (95% CI [0.06, 0.90], </w:t>
      </w:r>
      <w:r>
        <w:rPr>
          <w:i/>
          <w:iCs/>
        </w:rPr>
        <w:t>p</w:t>
      </w:r>
      <w:r>
        <w:t xml:space="preserve"> = 0.034). As this effect was at pretest, this reflects that the Control group and training groups were starting at different baselines before the training period. This may be the result of random sampling error during the random assignment of experimental groups.</w:t>
      </w:r>
    </w:p>
    <w:p w14:paraId="06F3CE1C" w14:textId="77777777" w:rsidR="00333170" w:rsidRDefault="00000000">
      <w:pPr>
        <w:pStyle w:val="TableCaption"/>
      </w:pPr>
      <w:r>
        <w:rPr>
          <w:b/>
        </w:rPr>
        <w:lastRenderedPageBreak/>
        <w:t xml:space="preserve">Table </w:t>
      </w:r>
      <w:bookmarkStart w:id="255" w:name="st3-mcpd-effects"/>
      <w:r>
        <w:rPr>
          <w:b/>
        </w:rPr>
        <w:fldChar w:fldCharType="begin"/>
      </w:r>
      <w:r>
        <w:rPr>
          <w:b/>
        </w:rPr>
        <w:instrText>STYLEREF 1 \r</w:instrText>
      </w:r>
      <w:r w:rsidR="00665F8A">
        <w:rPr>
          <w:b/>
        </w:rPr>
        <w:fldChar w:fldCharType="separate"/>
      </w:r>
      <w:r w:rsidR="00665F8A">
        <w:rPr>
          <w:b/>
          <w:noProof/>
        </w:rPr>
        <w:t>6</w:t>
      </w:r>
      <w:r>
        <w:rPr>
          <w:b/>
        </w:rPr>
        <w:fldChar w:fldCharType="end"/>
      </w:r>
      <w:r>
        <w:rPr>
          <w:b/>
        </w:rPr>
        <w:t>.</w:t>
      </w:r>
      <w:r>
        <w:rPr>
          <w:b/>
        </w:rPr>
        <w:fldChar w:fldCharType="begin"/>
      </w:r>
      <w:r>
        <w:rPr>
          <w:b/>
        </w:rPr>
        <w:instrText>SEQ chp5tab \* Arabic</w:instrText>
      </w:r>
      <w:r w:rsidR="00665F8A">
        <w:rPr>
          <w:b/>
        </w:rPr>
        <w:fldChar w:fldCharType="separate"/>
      </w:r>
      <w:r w:rsidR="00665F8A">
        <w:rPr>
          <w:b/>
          <w:noProof/>
        </w:rPr>
        <w:t>10</w:t>
      </w:r>
      <w:r>
        <w:rPr>
          <w:b/>
        </w:rPr>
        <w:fldChar w:fldCharType="end"/>
      </w:r>
      <w:bookmarkEnd w:id="255"/>
      <w:r>
        <w:rPr>
          <w:b/>
        </w:rPr>
        <w:t xml:space="preserve">: </w:t>
      </w:r>
      <w:r>
        <w:t>Fixed and Random Effects of the Binomial Generalized Linear Mixed-Effects Model Predicting Pre-Posttest MCPD Accuracy.</w:t>
      </w:r>
    </w:p>
    <w:p w14:paraId="5236B55A" w14:textId="77777777" w:rsidR="00333170" w:rsidRDefault="00000000">
      <w:pPr>
        <w:pStyle w:val="Figure"/>
        <w:keepNext/>
      </w:pPr>
      <w:r>
        <w:rPr>
          <w:noProof/>
        </w:rPr>
        <w:drawing>
          <wp:inline distT="0" distB="0" distL="0" distR="0" wp14:anchorId="45094A16" wp14:editId="23EF0DA0">
            <wp:extent cx="2496563" cy="4572000"/>
            <wp:effectExtent l="0" t="0" r="571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noChangeArrowheads="1"/>
                    </pic:cNvPicPr>
                  </pic:nvPicPr>
                  <pic:blipFill>
                    <a:blip r:embed="rId42"/>
                    <a:stretch>
                      <a:fillRect/>
                    </a:stretch>
                  </pic:blipFill>
                  <pic:spPr bwMode="auto">
                    <a:xfrm>
                      <a:off x="0" y="0"/>
                      <a:ext cx="2496563" cy="4572000"/>
                    </a:xfrm>
                    <a:prstGeom prst="rect">
                      <a:avLst/>
                    </a:prstGeom>
                    <a:noFill/>
                  </pic:spPr>
                </pic:pic>
              </a:graphicData>
            </a:graphic>
          </wp:inline>
        </w:drawing>
      </w:r>
    </w:p>
    <w:tbl>
      <w:tblPr>
        <w:tblW w:w="0" w:type="auto"/>
        <w:jc w:val="center"/>
        <w:tblLayout w:type="fixed"/>
        <w:tblLook w:val="0420" w:firstRow="1" w:lastRow="0" w:firstColumn="0" w:lastColumn="0" w:noHBand="0" w:noVBand="1"/>
      </w:tblPr>
      <w:tblGrid>
        <w:gridCol w:w="144"/>
        <w:gridCol w:w="2880"/>
        <w:gridCol w:w="2088"/>
        <w:gridCol w:w="1080"/>
        <w:gridCol w:w="1152"/>
      </w:tblGrid>
      <w:tr w:rsidR="00333170" w14:paraId="1B1BA18C" w14:textId="77777777">
        <w:trPr>
          <w:cantSplit/>
          <w:tblHeader/>
          <w:jc w:val="center"/>
        </w:trPr>
        <w:tc>
          <w:tcPr>
            <w:tcW w:w="3024"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D82BD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20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16B16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Odds Ratio</w:t>
            </w:r>
            <w:r>
              <w:rPr>
                <w:rFonts w:eastAsia="MS Mincho" w:hAnsi="Helvetica" w:cs="Helvetica"/>
                <w:b/>
                <w:color w:val="000000"/>
                <w:sz w:val="22"/>
                <w:szCs w:val="22"/>
              </w:rPr>
              <w:br/>
              <w:t>[95% CI]</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A044D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z</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7CA03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p</w:t>
            </w:r>
          </w:p>
        </w:tc>
      </w:tr>
      <w:tr w:rsidR="00333170" w14:paraId="50C56CCC" w14:textId="77777777">
        <w:trPr>
          <w:cantSplit/>
          <w:jc w:val="center"/>
        </w:trPr>
        <w:tc>
          <w:tcPr>
            <w:tcW w:w="511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12E7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Pretest: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10E7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570CF"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237D19A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B9F6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F35B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(Pretest)</w:t>
            </w:r>
          </w:p>
        </w:tc>
        <w:tc>
          <w:tcPr>
            <w:tcW w:w="2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BAA2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6.18 [3.06, 12.50]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AA43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5.07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B490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333170" w14:paraId="62CD3C4D"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D4D5F"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DF01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Control vs.</w:t>
            </w:r>
            <w:r>
              <w:rPr>
                <w:rFonts w:eastAsia="MS Mincho" w:hAnsi="Helvetica" w:cs="Helvetica"/>
                <w:color w:val="000000"/>
                <w:sz w:val="22"/>
                <w:szCs w:val="22"/>
              </w:rPr>
              <w:t> </w:t>
            </w:r>
            <w:r>
              <w:rPr>
                <w:rFonts w:eastAsia="MS Mincho" w:hAnsi="Helvetica" w:cs="Helvetica"/>
                <w:color w:val="000000"/>
                <w:sz w:val="22"/>
                <w:szCs w:val="22"/>
              </w:rPr>
              <w:t>Training Groups</w:t>
            </w:r>
          </w:p>
        </w:tc>
        <w:tc>
          <w:tcPr>
            <w:tcW w:w="2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1174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 [0.06, 0.90]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7902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133C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0.034*</w:t>
            </w:r>
          </w:p>
        </w:tc>
      </w:tr>
      <w:tr w:rsidR="00333170" w14:paraId="521C731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F4756"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0A7A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w:t>
            </w:r>
            <w:r>
              <w:rPr>
                <w:rFonts w:eastAsia="MS Mincho" w:hAnsi="Helvetica" w:cs="Helvetica"/>
                <w:color w:val="000000"/>
                <w:sz w:val="22"/>
                <w:szCs w:val="22"/>
              </w:rPr>
              <w:t> </w:t>
            </w:r>
            <w:r>
              <w:rPr>
                <w:rFonts w:eastAsia="MS Mincho" w:hAnsi="Helvetica" w:cs="Helvetica"/>
                <w:color w:val="000000"/>
                <w:sz w:val="22"/>
                <w:szCs w:val="22"/>
              </w:rPr>
              <w:t>High LD</w:t>
            </w:r>
          </w:p>
        </w:tc>
        <w:tc>
          <w:tcPr>
            <w:tcW w:w="2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B88D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0.91 [0.35, 2.35]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E0A6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2114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0.840</w:t>
            </w:r>
          </w:p>
        </w:tc>
      </w:tr>
      <w:tr w:rsidR="00333170" w14:paraId="6E7D4FD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7B44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B3AB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Slope</w:t>
            </w:r>
          </w:p>
        </w:tc>
        <w:tc>
          <w:tcPr>
            <w:tcW w:w="2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775A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1.56 [0.71, 3.43]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9BAA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B300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0.266</w:t>
            </w:r>
          </w:p>
        </w:tc>
      </w:tr>
      <w:tr w:rsidR="00333170" w14:paraId="693CFA9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C846E"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158E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Resp. Var.</w:t>
            </w:r>
          </w:p>
        </w:tc>
        <w:tc>
          <w:tcPr>
            <w:tcW w:w="2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DB50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0.68 [0.19, 2.42]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665B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A1D9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0.547</w:t>
            </w:r>
          </w:p>
        </w:tc>
      </w:tr>
      <w:tr w:rsidR="00333170" w14:paraId="1494622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69EE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A6C7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Slope</w:t>
            </w:r>
          </w:p>
        </w:tc>
        <w:tc>
          <w:tcPr>
            <w:tcW w:w="2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FF0B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0.48 [0.20, 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1798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F6DC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0.097</w:t>
            </w:r>
          </w:p>
        </w:tc>
      </w:tr>
      <w:tr w:rsidR="00333170" w14:paraId="09C7F70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68F2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E468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Resp. Var.</w:t>
            </w:r>
          </w:p>
        </w:tc>
        <w:tc>
          <w:tcPr>
            <w:tcW w:w="2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4527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0.68 [0.36, 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CFD5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EF4F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0.241</w:t>
            </w:r>
          </w:p>
        </w:tc>
      </w:tr>
      <w:tr w:rsidR="00333170" w14:paraId="14B44BA0" w14:textId="77777777">
        <w:trPr>
          <w:cantSplit/>
          <w:jc w:val="center"/>
        </w:trPr>
        <w:tc>
          <w:tcPr>
            <w:tcW w:w="511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C9ED5"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Posttest: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642AC"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88C8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5DB0295D"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5E32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871E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from Pre to Post</w:t>
            </w:r>
          </w:p>
        </w:tc>
        <w:tc>
          <w:tcPr>
            <w:tcW w:w="2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6E59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2.99 [0.75, 11.88]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1B11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1.56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26DE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0.119</w:t>
            </w:r>
          </w:p>
        </w:tc>
      </w:tr>
      <w:tr w:rsidR="00333170" w14:paraId="66E24DA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FAFD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8FFB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Control vs.</w:t>
            </w:r>
            <w:r>
              <w:rPr>
                <w:rFonts w:eastAsia="MS Mincho" w:hAnsi="Helvetica" w:cs="Helvetica"/>
                <w:color w:val="000000"/>
                <w:sz w:val="22"/>
                <w:szCs w:val="22"/>
              </w:rPr>
              <w:t> </w:t>
            </w:r>
            <w:r>
              <w:rPr>
                <w:rFonts w:eastAsia="MS Mincho" w:hAnsi="Helvetica" w:cs="Helvetica"/>
                <w:color w:val="000000"/>
                <w:sz w:val="22"/>
                <w:szCs w:val="22"/>
              </w:rPr>
              <w:t>Training Groups</w:t>
            </w:r>
          </w:p>
        </w:tc>
        <w:tc>
          <w:tcPr>
            <w:tcW w:w="2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766C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2.99 [0.52, 17.18]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DA7F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1B53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0.219</w:t>
            </w:r>
          </w:p>
        </w:tc>
      </w:tr>
      <w:tr w:rsidR="00333170" w14:paraId="4084058D"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9185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7AF4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w:t>
            </w:r>
            <w:r>
              <w:rPr>
                <w:rFonts w:eastAsia="MS Mincho" w:hAnsi="Helvetica" w:cs="Helvetica"/>
                <w:color w:val="000000"/>
                <w:sz w:val="22"/>
                <w:szCs w:val="22"/>
              </w:rPr>
              <w:t> </w:t>
            </w:r>
            <w:r>
              <w:rPr>
                <w:rFonts w:eastAsia="MS Mincho" w:hAnsi="Helvetica" w:cs="Helvetica"/>
                <w:color w:val="000000"/>
                <w:sz w:val="22"/>
                <w:szCs w:val="22"/>
              </w:rPr>
              <w:t>High LD</w:t>
            </w:r>
          </w:p>
        </w:tc>
        <w:tc>
          <w:tcPr>
            <w:tcW w:w="2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CF3D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0.93 [0.24, 3.71]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2606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95A9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0.922</w:t>
            </w:r>
          </w:p>
        </w:tc>
      </w:tr>
      <w:tr w:rsidR="00333170" w14:paraId="6D56653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5D7C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2BF4F"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Slope</w:t>
            </w:r>
          </w:p>
        </w:tc>
        <w:tc>
          <w:tcPr>
            <w:tcW w:w="2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21C6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0.56 [0.16, 1.98]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7978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D955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0.370</w:t>
            </w:r>
          </w:p>
        </w:tc>
      </w:tr>
      <w:tr w:rsidR="00333170" w14:paraId="0F8AE68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60DE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03AC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Resp. Var.</w:t>
            </w:r>
          </w:p>
        </w:tc>
        <w:tc>
          <w:tcPr>
            <w:tcW w:w="2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C82D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8.83 [0.66, 117.68]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37C8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DBA9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0.099</w:t>
            </w:r>
          </w:p>
        </w:tc>
      </w:tr>
      <w:tr w:rsidR="00333170" w14:paraId="32DC6C4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A9612"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C0E4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Slope</w:t>
            </w:r>
          </w:p>
        </w:tc>
        <w:tc>
          <w:tcPr>
            <w:tcW w:w="2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BBE3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1.85 [0.39, 8.73]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DEFD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7087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0.439</w:t>
            </w:r>
          </w:p>
        </w:tc>
      </w:tr>
      <w:tr w:rsidR="00333170" w14:paraId="2B2DD0CF"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33090E"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EF447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Resp. Var.</w:t>
            </w:r>
          </w:p>
        </w:tc>
        <w:tc>
          <w:tcPr>
            <w:tcW w:w="20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215B2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0.74 [0.23, 2.34]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B382B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-0.52</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A9CD1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0.603</w:t>
            </w:r>
          </w:p>
        </w:tc>
      </w:tr>
      <w:tr w:rsidR="00333170" w14:paraId="3DABD0B7" w14:textId="77777777">
        <w:trPr>
          <w:cantSplit/>
          <w:jc w:val="center"/>
        </w:trPr>
        <w:tc>
          <w:tcPr>
            <w:tcW w:w="511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06CC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Random Effects</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A682F"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BB50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145E864D"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2BECC"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E421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SD</w:t>
            </w:r>
            <w:r>
              <w:rPr>
                <w:rFonts w:eastAsia="MS Mincho" w:hAnsi="Helvetica" w:cs="Helvetica"/>
                <w:color w:val="000000"/>
                <w:sz w:val="22"/>
                <w:szCs w:val="22"/>
                <w:vertAlign w:val="subscript"/>
              </w:rPr>
              <w:t>Participant</w:t>
            </w:r>
          </w:p>
        </w:tc>
        <w:tc>
          <w:tcPr>
            <w:tcW w:w="2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97B9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71B89"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81BC8"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20D6859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2E5C2"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4F64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SD</w:t>
            </w:r>
            <w:r>
              <w:rPr>
                <w:rFonts w:eastAsia="MS Mincho" w:hAnsi="Helvetica" w:cs="Helvetica"/>
                <w:color w:val="000000"/>
                <w:sz w:val="22"/>
                <w:szCs w:val="22"/>
                <w:vertAlign w:val="subscript"/>
              </w:rPr>
              <w:t>Trial</w:t>
            </w:r>
          </w:p>
        </w:tc>
        <w:tc>
          <w:tcPr>
            <w:tcW w:w="2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8E17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EDD7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1DC8B"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47680FDC"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F6ABC"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EA4B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Participant</w:t>
            </w:r>
          </w:p>
        </w:tc>
        <w:tc>
          <w:tcPr>
            <w:tcW w:w="2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0A71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7DFB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D998A"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12B5D18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544C2"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BBE8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Trial</w:t>
            </w:r>
          </w:p>
        </w:tc>
        <w:tc>
          <w:tcPr>
            <w:tcW w:w="2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880F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8EB69"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BE6E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5E920C88"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342F49"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06FE67"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observations</w:t>
            </w:r>
          </w:p>
        </w:tc>
        <w:tc>
          <w:tcPr>
            <w:tcW w:w="20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5A8B1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720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95AFE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8997D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70E46A58" w14:textId="77777777">
        <w:trPr>
          <w:cantSplit/>
          <w:jc w:val="center"/>
        </w:trPr>
        <w:tc>
          <w:tcPr>
            <w:tcW w:w="7344"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3F7B4E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CI = Confidence Interval; SE = Standard Error; Resp. Var. = Response Variability; SD = Standard Deviation; Significance codes: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0.05</w:t>
            </w:r>
          </w:p>
        </w:tc>
      </w:tr>
      <w:tr w:rsidR="00333170" w14:paraId="2F257834" w14:textId="77777777">
        <w:trPr>
          <w:cantSplit/>
          <w:jc w:val="center"/>
        </w:trPr>
        <w:tc>
          <w:tcPr>
            <w:tcW w:w="734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5D09D0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 (family = binomial, link = logit)</w:t>
            </w:r>
            <w:r>
              <w:rPr>
                <w:rFonts w:eastAsia="MS Mincho" w:hAnsi="Helvetica" w:cs="Helvetica"/>
                <w:color w:val="000000"/>
                <w:sz w:val="22"/>
                <w:szCs w:val="22"/>
              </w:rPr>
              <w:t xml:space="preserve">: Correct ~ 1 + Pre-Post * (Experimental Condition + L1 VAS Slope + L1 VAS Resp. Var. + L2 VAS Slope + L2 VAS Resp. Var. + </w:t>
            </w:r>
            <w:r>
              <w:rPr>
                <w:rFonts w:eastAsia="MS Mincho" w:hAnsi="Helvetica" w:cs="Helvetica"/>
                <w:i/>
                <w:color w:val="000000"/>
                <w:sz w:val="22"/>
                <w:szCs w:val="22"/>
              </w:rPr>
              <w:t>AX Pretest Sensitivity</w:t>
            </w:r>
            <w:r>
              <w:rPr>
                <w:rFonts w:eastAsia="MS Mincho" w:hAnsi="Helvetica" w:cs="Helvetica"/>
                <w:color w:val="000000"/>
                <w:sz w:val="22"/>
                <w:szCs w:val="22"/>
              </w:rPr>
              <w:t xml:space="preserve">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Days Between Pre-Post</w:t>
            </w:r>
            <w:r>
              <w:rPr>
                <w:rFonts w:eastAsia="MS Mincho" w:hAnsi="Helvetica" w:cs="Helvetica"/>
                <w:color w:val="000000"/>
                <w:sz w:val="22"/>
                <w:szCs w:val="22"/>
              </w:rPr>
              <w:t xml:space="preserve">) + (1 | Participant) + (1 | Trial);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333170" w14:paraId="34ED272C" w14:textId="77777777">
        <w:trPr>
          <w:cantSplit/>
          <w:jc w:val="center"/>
        </w:trPr>
        <w:tc>
          <w:tcPr>
            <w:tcW w:w="734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B81282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Log-odds estimates and 95% CIs were exponentiated into the Odds Ratio scale using the model_parameters function of the </w:t>
            </w:r>
            <w:r>
              <w:rPr>
                <w:rFonts w:eastAsia="MS Mincho" w:hAnsi="Helvetica" w:cs="Helvetica"/>
                <w:i/>
                <w:color w:val="000000"/>
                <w:sz w:val="22"/>
                <w:szCs w:val="22"/>
              </w:rPr>
              <w:t>parameters</w:t>
            </w:r>
            <w:r>
              <w:rPr>
                <w:rFonts w:eastAsia="MS Mincho" w:hAnsi="Helvetica" w:cs="Helvetica"/>
                <w:color w:val="000000"/>
                <w:sz w:val="22"/>
                <w:szCs w:val="22"/>
              </w:rPr>
              <w:t xml:space="preserve"> R package (v0.26.0; L</w:t>
            </w:r>
            <w:r>
              <w:rPr>
                <w:rFonts w:eastAsia="MS Mincho" w:hAnsi="Helvetica" w:cs="Helvetica"/>
                <w:color w:val="000000"/>
                <w:sz w:val="22"/>
                <w:szCs w:val="22"/>
              </w:rPr>
              <w:t>ü</w:t>
            </w:r>
            <w:r>
              <w:rPr>
                <w:rFonts w:eastAsia="MS Mincho" w:hAnsi="Helvetica" w:cs="Helvetica"/>
                <w:color w:val="000000"/>
                <w:sz w:val="22"/>
                <w:szCs w:val="22"/>
              </w:rPr>
              <w:t>decke et al., 2020). Standard error estimates are not reported on the Odds Ratio scale. The random intercept SD terms are reported on the log-odds scale.</w:t>
            </w:r>
          </w:p>
        </w:tc>
      </w:tr>
      <w:tr w:rsidR="00333170" w14:paraId="0E4C5B7F" w14:textId="77777777">
        <w:trPr>
          <w:cantSplit/>
          <w:jc w:val="center"/>
        </w:trPr>
        <w:tc>
          <w:tcPr>
            <w:tcW w:w="734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9048AC5"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225EC5E5" w14:textId="77777777" w:rsidR="00333170" w:rsidRDefault="00000000">
      <w:pPr>
        <w:pStyle w:val="BodyText"/>
      </w:pPr>
      <w:r>
        <w:t xml:space="preserve">Figure </w:t>
      </w:r>
      <w:hyperlink w:anchor="st3-mcpd-emmeans">
        <w:r>
          <w:fldChar w:fldCharType="begin"/>
        </w:r>
        <w:r>
          <w:instrText xml:space="preserve"> REF st3-mcpd-emmeans \h</w:instrText>
        </w:r>
        <w:r w:rsidR="00665F8A">
          <w:fldChar w:fldCharType="separate"/>
        </w:r>
        <w:r w:rsidR="00665F8A">
          <w:rPr>
            <w:b/>
            <w:noProof/>
          </w:rPr>
          <w:t>6</w:t>
        </w:r>
        <w:r w:rsidR="00665F8A">
          <w:rPr>
            <w:b/>
          </w:rPr>
          <w:t>.</w:t>
        </w:r>
        <w:r w:rsidR="00665F8A">
          <w:rPr>
            <w:b/>
            <w:noProof/>
          </w:rPr>
          <w:t>7</w:t>
        </w:r>
        <w:r>
          <w:fldChar w:fldCharType="end"/>
        </w:r>
      </w:hyperlink>
      <w:r>
        <w:t xml:space="preserve"> visualizes the difference in the estimated marginal mean accuracy at pretest baseline between the Control group and training groups. The trajectory of accuracy from pretest to posttest is mostly flat for the Control group, although both training groups show a positive trend from pretest to posttest. However, this interaction effect between time and Control vs. Training groups was not statistically significant in the model (OR = 2.99, 95% CI [0.52, 17.18], </w:t>
      </w:r>
      <w:r>
        <w:rPr>
          <w:i/>
          <w:iCs/>
        </w:rPr>
        <w:t>p</w:t>
      </w:r>
      <w:r>
        <w:t xml:space="preserve"> = 0.219). These results fail to provide evidence of improvement in L2 listening accuracy from pretest to posttest.</w:t>
      </w:r>
    </w:p>
    <w:p w14:paraId="28DAA2DB" w14:textId="77777777" w:rsidR="00333170" w:rsidRDefault="00000000">
      <w:pPr>
        <w:pStyle w:val="Figure"/>
        <w:keepNext/>
      </w:pPr>
      <w:r>
        <w:rPr>
          <w:noProof/>
        </w:rPr>
        <w:lastRenderedPageBreak/>
        <w:drawing>
          <wp:inline distT="0" distB="0" distL="0" distR="0" wp14:anchorId="19953DA7" wp14:editId="24EA6BC6">
            <wp:extent cx="4572000" cy="45720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noChangeArrowheads="1"/>
                    </pic:cNvPicPr>
                  </pic:nvPicPr>
                  <pic:blipFill>
                    <a:blip r:embed="rId43"/>
                    <a:stretch>
                      <a:fillRect/>
                    </a:stretch>
                  </pic:blipFill>
                  <pic:spPr bwMode="auto">
                    <a:xfrm>
                      <a:off x="0" y="0"/>
                      <a:ext cx="4572000" cy="4572000"/>
                    </a:xfrm>
                    <a:prstGeom prst="rect">
                      <a:avLst/>
                    </a:prstGeom>
                    <a:noFill/>
                  </pic:spPr>
                </pic:pic>
              </a:graphicData>
            </a:graphic>
          </wp:inline>
        </w:drawing>
      </w:r>
    </w:p>
    <w:p w14:paraId="66A67C08" w14:textId="77777777" w:rsidR="00333170" w:rsidRDefault="00000000">
      <w:pPr>
        <w:pStyle w:val="ImageCaption"/>
      </w:pPr>
      <w:r>
        <w:rPr>
          <w:b/>
        </w:rPr>
        <w:t xml:space="preserve">Figure </w:t>
      </w:r>
      <w:bookmarkStart w:id="256" w:name="st3-mcpd-emmeans"/>
      <w:r>
        <w:rPr>
          <w:b/>
        </w:rPr>
        <w:fldChar w:fldCharType="begin"/>
      </w:r>
      <w:r>
        <w:rPr>
          <w:b/>
        </w:rPr>
        <w:instrText>STYLEREF 1 \r</w:instrText>
      </w:r>
      <w:r w:rsidR="00665F8A">
        <w:rPr>
          <w:b/>
        </w:rPr>
        <w:fldChar w:fldCharType="separate"/>
      </w:r>
      <w:r w:rsidR="00665F8A">
        <w:rPr>
          <w:b/>
          <w:noProof/>
        </w:rPr>
        <w:t>6</w:t>
      </w:r>
      <w:r>
        <w:rPr>
          <w:b/>
        </w:rPr>
        <w:fldChar w:fldCharType="end"/>
      </w:r>
      <w:r>
        <w:rPr>
          <w:b/>
        </w:rPr>
        <w:t>.</w:t>
      </w:r>
      <w:r>
        <w:rPr>
          <w:b/>
        </w:rPr>
        <w:fldChar w:fldCharType="begin"/>
      </w:r>
      <w:r>
        <w:rPr>
          <w:b/>
        </w:rPr>
        <w:instrText>SEQ chp5fig \* Arabic</w:instrText>
      </w:r>
      <w:r w:rsidR="00665F8A">
        <w:rPr>
          <w:b/>
        </w:rPr>
        <w:fldChar w:fldCharType="separate"/>
      </w:r>
      <w:r w:rsidR="00665F8A">
        <w:rPr>
          <w:b/>
          <w:noProof/>
        </w:rPr>
        <w:t>7</w:t>
      </w:r>
      <w:r>
        <w:rPr>
          <w:b/>
        </w:rPr>
        <w:fldChar w:fldCharType="end"/>
      </w:r>
      <w:bookmarkEnd w:id="256"/>
      <w:r>
        <w:rPr>
          <w:b/>
        </w:rPr>
        <w:t xml:space="preserve">: </w:t>
      </w:r>
      <w:r>
        <w:t>Estimated marginal mean accuracy at pre- and posttest by experimental group, plotted on the probability scale, at mean values of covariates. Error bars reflect 95% confidence intervals.</w:t>
      </w:r>
    </w:p>
    <w:p w14:paraId="1BF11BE5" w14:textId="77777777" w:rsidR="00333170" w:rsidRDefault="00000000">
      <w:pPr>
        <w:pStyle w:val="Heading2"/>
      </w:pPr>
      <w:bookmarkStart w:id="257" w:name="st3-discussion"/>
      <w:bookmarkStart w:id="258" w:name="_Toc203657121"/>
      <w:bookmarkEnd w:id="228"/>
      <w:bookmarkEnd w:id="253"/>
      <w:r>
        <w:t>Study 3 Discussion</w:t>
      </w:r>
      <w:bookmarkEnd w:id="258"/>
    </w:p>
    <w:p w14:paraId="0BC7E3A1" w14:textId="77777777" w:rsidR="00333170" w:rsidRDefault="00000000">
      <w:pPr>
        <w:pStyle w:val="FirstParagraph"/>
      </w:pPr>
      <w:r>
        <w:t xml:space="preserve">The purpose of Study 3 was to investigate the effects of long-term specific exposure to linguistic diversity via perceptual training, as a supplement to classroom instruction, on gradient categorization of L1 and L2 speech, L2 phoneme discrimination, and L2 speech perception and listening. Active L2 Japanese learners enrolled in Japanese language courses at the time of the study underwent six sessions of AX discrimination perceptual training across several weeks to learn L2 Japanese phonemic length contrasts, with participants randomly assigned to either the Low LD training, who trained only with Japanese minimal pairs, or the High LD training group, who trained with Japanese and MSA minimal pairs. Learners in the training groups were compared </w:t>
      </w:r>
      <w:r>
        <w:lastRenderedPageBreak/>
        <w:t>to learners in the Control group, who did not receive perceptual training and only received classroom instruction. Before and after training (or an equivalent amount of time for the Control group), learners performed the VAS task to obtain categorization measures for L1 English and L2 Japanese contrast pairs, an AX discrimination test to assess perceptual discrimination sensitivity, and the MCPD listening assessment task to assess L2 speech perception and listening using naturalistic speech stimuli.</w:t>
      </w:r>
    </w:p>
    <w:p w14:paraId="0E745D40" w14:textId="77777777" w:rsidR="00333170" w:rsidRDefault="00000000">
      <w:pPr>
        <w:pStyle w:val="BodyText"/>
      </w:pPr>
      <w:r>
        <w:t>I hypothesized that perceptual training would not only push learners towards gradient categorization patterns, but would also lead to greater improvement in the L2 speech learning measures from discrimination and MCPD tasks for the training groups compared to the Control group, and that this effect would be stronger for the High LD group compared to the Low LD. However, these hypotheses were not supported by the results. First, there was no strong evidence that participants’ VAS measures changed after the training time period, for either L1 or L2 categorization. Second, participants did not show consistent signs of L2 speech learning, for either L2 discrimination sensitivity or L2 listening accuracy, after the training time period.</w:t>
      </w:r>
    </w:p>
    <w:p w14:paraId="212A17D9" w14:textId="77777777" w:rsidR="00333170" w:rsidRDefault="00000000">
      <w:pPr>
        <w:pStyle w:val="BodyText"/>
      </w:pPr>
      <w:r>
        <w:t xml:space="preserve">The lack of learning effects was unexpected, especially when comparing these AX discrimination pre- and posttest results to those of Study 2 (Section </w:t>
      </w:r>
      <w:hyperlink w:anchor="st2-ax-results">
        <w:r>
          <w:fldChar w:fldCharType="begin"/>
        </w:r>
        <w:r>
          <w:instrText xml:space="preserve"> REF st2-ax-results \h \r</w:instrText>
        </w:r>
        <w:r w:rsidR="00665F8A">
          <w:fldChar w:fldCharType="separate"/>
        </w:r>
        <w:r w:rsidR="00665F8A">
          <w:t>5.2.3</w:t>
        </w:r>
        <w:r>
          <w:fldChar w:fldCharType="end"/>
        </w:r>
      </w:hyperlink>
      <w:r>
        <w:t>). This may reflect that learners were already at ceiling and any additional gains in learning could not be measured using the AX discrimination task or MCPD task. It may be possible that compared to the naïve listeners, perceptual training does not lead to learning for those with formal classroom experience with Japanese. However, previous literature would suggest that this is not the case, as HVPT has been found to benefit both learners with and without experience with the target language (</w:t>
      </w:r>
      <w:hyperlink w:anchor="ref-Georgiou2021Effects">
        <w:r>
          <w:rPr>
            <w:rStyle w:val="Hyperlink"/>
          </w:rPr>
          <w:t>Georgiou, 2021</w:t>
        </w:r>
      </w:hyperlink>
      <w:r>
        <w:t xml:space="preserve">; e.g., </w:t>
      </w:r>
      <w:hyperlink w:anchor="ref-Iverson2012Auditory">
        <w:r>
          <w:rPr>
            <w:rStyle w:val="Hyperlink"/>
          </w:rPr>
          <w:t>Iverson et al., 2012</w:t>
        </w:r>
      </w:hyperlink>
      <w:r>
        <w:t>).</w:t>
      </w:r>
    </w:p>
    <w:p w14:paraId="66E1B121" w14:textId="77777777" w:rsidR="00333170" w:rsidRDefault="00000000">
      <w:pPr>
        <w:pStyle w:val="BodyText"/>
      </w:pPr>
      <w:r>
        <w:lastRenderedPageBreak/>
        <w:t>A more likely explanation for the lack of effects is that the experiment simply lacked the power to detect effects. Additionally, possible sampling error in the random assignment to experiment conditions made it difficult to draw conclusions on pre- to posttest effects, as the Control group was observed to have different baseline values for many of the measures collected. The impact of the sampling error may also have been exacerbated by the small sample sizes, as the Control group mean values could have been easily influenced by the presence of outlier individuals. Indeed, the results of Study 3 cannot be confidently discussed due to small sample sizes and the lack of statistical power.</w:t>
      </w:r>
    </w:p>
    <w:p w14:paraId="7B551BE5" w14:textId="77777777" w:rsidR="00333170" w:rsidRDefault="00000000">
      <w:pPr>
        <w:pStyle w:val="Heading1"/>
      </w:pPr>
      <w:bookmarkStart w:id="259" w:name="general-discussion"/>
      <w:bookmarkStart w:id="260" w:name="_Toc203657122"/>
      <w:bookmarkEnd w:id="192"/>
      <w:bookmarkEnd w:id="257"/>
      <w:r>
        <w:lastRenderedPageBreak/>
        <w:t>General Discussion</w:t>
      </w:r>
      <w:bookmarkEnd w:id="260"/>
    </w:p>
    <w:p w14:paraId="0B1C2963" w14:textId="77777777" w:rsidR="00333170" w:rsidRDefault="00000000">
      <w:pPr>
        <w:pStyle w:val="Heading2"/>
      </w:pPr>
      <w:bookmarkStart w:id="261" w:name="discussion-results-summary"/>
      <w:bookmarkStart w:id="262" w:name="_Toc203657123"/>
      <w:r>
        <w:t>Results Summary</w:t>
      </w:r>
      <w:bookmarkEnd w:id="262"/>
    </w:p>
    <w:p w14:paraId="526C84EB" w14:textId="77777777" w:rsidR="00333170" w:rsidRDefault="00000000">
      <w:pPr>
        <w:pStyle w:val="FirstParagraph"/>
      </w:pPr>
      <w:r>
        <w:t xml:space="preserve">In this dissertation, I explored the relationship between gradient categorization, linguistic diversity, and the acquisition of L2 phonemic contrasts combining existing and novel methods to measure L1 and L2 speech perception, experiential and manipulated linguistic diversity, and L2 perceptual discrimination and listening accuracy. Table </w:t>
      </w:r>
      <w:hyperlink w:anchor="rq-summary">
        <w:r>
          <w:fldChar w:fldCharType="begin"/>
        </w:r>
        <w:r>
          <w:instrText xml:space="preserve"> REF rq-summary \h</w:instrText>
        </w:r>
        <w:r w:rsidR="00665F8A">
          <w:fldChar w:fldCharType="separate"/>
        </w:r>
        <w:r w:rsidR="00665F8A">
          <w:rPr>
            <w:b/>
            <w:noProof/>
          </w:rPr>
          <w:t>7</w:t>
        </w:r>
        <w:r w:rsidR="00665F8A">
          <w:rPr>
            <w:b/>
          </w:rPr>
          <w:t>.</w:t>
        </w:r>
        <w:r w:rsidR="00665F8A">
          <w:rPr>
            <w:b/>
            <w:noProof/>
          </w:rPr>
          <w:t>1</w:t>
        </w:r>
        <w:r>
          <w:fldChar w:fldCharType="end"/>
        </w:r>
      </w:hyperlink>
      <w:r>
        <w:t xml:space="preserve"> summarizes the specific relationships investigated in the present study in the context of the specific aims and research questions.</w:t>
      </w:r>
    </w:p>
    <w:p w14:paraId="28340FED" w14:textId="77777777" w:rsidR="00333170" w:rsidRDefault="00000000">
      <w:pPr>
        <w:pStyle w:val="TableCaption"/>
      </w:pPr>
      <w:r>
        <w:rPr>
          <w:b/>
        </w:rPr>
        <w:t xml:space="preserve">Table </w:t>
      </w:r>
      <w:bookmarkStart w:id="263" w:name="rq-summary"/>
      <w:r>
        <w:rPr>
          <w:b/>
        </w:rPr>
        <w:fldChar w:fldCharType="begin"/>
      </w:r>
      <w:r>
        <w:rPr>
          <w:b/>
        </w:rPr>
        <w:instrText>STYLEREF 1 \r</w:instrText>
      </w:r>
      <w:r w:rsidR="00665F8A">
        <w:rPr>
          <w:b/>
        </w:rPr>
        <w:fldChar w:fldCharType="separate"/>
      </w:r>
      <w:r w:rsidR="00665F8A">
        <w:rPr>
          <w:b/>
          <w:noProof/>
        </w:rPr>
        <w:t>7</w:t>
      </w:r>
      <w:r>
        <w:rPr>
          <w:b/>
        </w:rPr>
        <w:fldChar w:fldCharType="end"/>
      </w:r>
      <w:r>
        <w:rPr>
          <w:b/>
        </w:rPr>
        <w:t>.</w:t>
      </w:r>
      <w:r>
        <w:rPr>
          <w:b/>
        </w:rPr>
        <w:fldChar w:fldCharType="begin"/>
      </w:r>
      <w:r>
        <w:rPr>
          <w:b/>
        </w:rPr>
        <w:instrText>SEQ chp6tab \* Arabic</w:instrText>
      </w:r>
      <w:r w:rsidR="00665F8A">
        <w:rPr>
          <w:b/>
        </w:rPr>
        <w:fldChar w:fldCharType="separate"/>
      </w:r>
      <w:r w:rsidR="00665F8A">
        <w:rPr>
          <w:b/>
          <w:noProof/>
        </w:rPr>
        <w:t>1</w:t>
      </w:r>
      <w:r>
        <w:rPr>
          <w:b/>
        </w:rPr>
        <w:fldChar w:fldCharType="end"/>
      </w:r>
      <w:bookmarkEnd w:id="263"/>
      <w:r>
        <w:rPr>
          <w:b/>
        </w:rPr>
        <w:t xml:space="preserve">: </w:t>
      </w:r>
      <w:r>
        <w:t>Summary of the Predictors, Effects, and Outcome Variables of Interest in the Context of the Specific Aims and Research Questions.</w:t>
      </w:r>
    </w:p>
    <w:tbl>
      <w:tblPr>
        <w:tblW w:w="0" w:type="auto"/>
        <w:jc w:val="center"/>
        <w:tblLayout w:type="fixed"/>
        <w:tblLook w:val="0420" w:firstRow="1" w:lastRow="0" w:firstColumn="0" w:lastColumn="0" w:noHBand="0" w:noVBand="1"/>
      </w:tblPr>
      <w:tblGrid>
        <w:gridCol w:w="1152"/>
        <w:gridCol w:w="1296"/>
        <w:gridCol w:w="3240"/>
        <w:gridCol w:w="2880"/>
      </w:tblGrid>
      <w:tr w:rsidR="00333170" w14:paraId="7B2BCF9D" w14:textId="77777777">
        <w:trPr>
          <w:cantSplit/>
          <w:tblHeader/>
          <w:jc w:val="center"/>
        </w:trPr>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53C7C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Specific Aim</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24A8A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RQ</w:t>
            </w:r>
          </w:p>
        </w:tc>
        <w:tc>
          <w:tcPr>
            <w:tcW w:w="32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6652A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Predictor/Effect</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7D978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Outcome of Interest</w:t>
            </w:r>
          </w:p>
        </w:tc>
      </w:tr>
      <w:tr w:rsidR="00333170" w14:paraId="52AA67DD" w14:textId="77777777">
        <w:trPr>
          <w:cantSplit/>
          <w:jc w:val="center"/>
        </w:trPr>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C8C09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Aim 1</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91DCD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RQ1</w:t>
            </w:r>
          </w:p>
        </w:tc>
        <w:tc>
          <w:tcPr>
            <w:tcW w:w="3240" w:type="dxa"/>
            <w:vMerge w:val="restart"/>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0D1F87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Experiential LD</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36280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gradient categorization</w:t>
            </w:r>
          </w:p>
        </w:tc>
      </w:tr>
      <w:tr w:rsidR="00333170" w14:paraId="5C0F60DF" w14:textId="77777777">
        <w:trPr>
          <w:cantSplit/>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5F6286"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539554"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3240" w:type="dxa"/>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D94B1E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88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C78A99B"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secondary cue use</w:t>
            </w:r>
          </w:p>
        </w:tc>
      </w:tr>
      <w:tr w:rsidR="00333170" w14:paraId="510E577F" w14:textId="77777777">
        <w:trPr>
          <w:cantSplit/>
          <w:jc w:val="center"/>
        </w:trPr>
        <w:tc>
          <w:tcPr>
            <w:tcW w:w="115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5042261"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AA7B523"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324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EDCC7A6"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gradient categorization</w:t>
            </w:r>
          </w:p>
        </w:tc>
        <w:tc>
          <w:tcPr>
            <w:tcW w:w="288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6E3ED2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secondary cue use</w:t>
            </w:r>
          </w:p>
        </w:tc>
      </w:tr>
      <w:tr w:rsidR="00333170" w14:paraId="4A8E676F" w14:textId="77777777">
        <w:trPr>
          <w:cantSplit/>
          <w:jc w:val="center"/>
        </w:trPr>
        <w:tc>
          <w:tcPr>
            <w:tcW w:w="115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3F8AEA"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Aim 2</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C0FC70"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RQ2</w:t>
            </w:r>
          </w:p>
        </w:tc>
        <w:tc>
          <w:tcPr>
            <w:tcW w:w="324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4A12ED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Specific LD (short-term)</w:t>
            </w:r>
          </w:p>
        </w:tc>
        <w:tc>
          <w:tcPr>
            <w:tcW w:w="288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68E423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gradient categorization</w:t>
            </w:r>
          </w:p>
        </w:tc>
      </w:tr>
      <w:tr w:rsidR="00333170" w14:paraId="4DE4328A" w14:textId="77777777">
        <w:trPr>
          <w:cantSplit/>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22DD1F"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89D942"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32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60A18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Specific LD (short-term)</w:t>
            </w:r>
          </w:p>
        </w:tc>
        <w:tc>
          <w:tcPr>
            <w:tcW w:w="2880" w:type="dxa"/>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5209441"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discrimination ability</w:t>
            </w:r>
          </w:p>
        </w:tc>
      </w:tr>
      <w:tr w:rsidR="00333170" w14:paraId="5FAB1C7A" w14:textId="77777777">
        <w:trPr>
          <w:cantSplit/>
          <w:jc w:val="center"/>
        </w:trPr>
        <w:tc>
          <w:tcPr>
            <w:tcW w:w="115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673C96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30326A6"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324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AEE9629"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gradient categorization</w:t>
            </w:r>
          </w:p>
        </w:tc>
        <w:tc>
          <w:tcPr>
            <w:tcW w:w="2880" w:type="dxa"/>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E034CED"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2F7AF402" w14:textId="77777777">
        <w:trPr>
          <w:cantSplit/>
          <w:jc w:val="center"/>
        </w:trPr>
        <w:tc>
          <w:tcPr>
            <w:tcW w:w="115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70623E"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Aim 3</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75A9E8"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RQ2/RQ3</w:t>
            </w:r>
          </w:p>
        </w:tc>
        <w:tc>
          <w:tcPr>
            <w:tcW w:w="324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9040AC3"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Specific LD (long-term)</w:t>
            </w:r>
          </w:p>
        </w:tc>
        <w:tc>
          <w:tcPr>
            <w:tcW w:w="288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B1DC0D2"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gradient categorization</w:t>
            </w:r>
          </w:p>
        </w:tc>
      </w:tr>
      <w:tr w:rsidR="00333170" w14:paraId="3674E92B" w14:textId="77777777">
        <w:trPr>
          <w:cantSplit/>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EFC1A7"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E4DDBC"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32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1B6CBC"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Specific LD (long-term)</w:t>
            </w:r>
          </w:p>
        </w:tc>
        <w:tc>
          <w:tcPr>
            <w:tcW w:w="2880" w:type="dxa"/>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C27304D"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discrimination ability, L2 listening accuracy</w:t>
            </w:r>
          </w:p>
        </w:tc>
      </w:tr>
      <w:tr w:rsidR="00333170" w14:paraId="744948E6" w14:textId="77777777">
        <w:trPr>
          <w:cantSplit/>
          <w:jc w:val="center"/>
        </w:trPr>
        <w:tc>
          <w:tcPr>
            <w:tcW w:w="115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E21DF60"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4834E07"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324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C55287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gradient categorization</w:t>
            </w:r>
          </w:p>
        </w:tc>
        <w:tc>
          <w:tcPr>
            <w:tcW w:w="2880" w:type="dxa"/>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9FDAFAC"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333170" w14:paraId="2756408E" w14:textId="77777777">
        <w:trPr>
          <w:cantSplit/>
          <w:jc w:val="center"/>
        </w:trPr>
        <w:tc>
          <w:tcPr>
            <w:tcW w:w="8568" w:type="dxa"/>
            <w:gridSpan w:val="4"/>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A7EA394" w14:textId="77777777" w:rsidR="00333170"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LD = Linguistic Diversity</w:t>
            </w:r>
          </w:p>
        </w:tc>
      </w:tr>
      <w:tr w:rsidR="00333170" w14:paraId="548FE4BB" w14:textId="77777777">
        <w:trPr>
          <w:cantSplit/>
          <w:jc w:val="center"/>
        </w:trPr>
        <w:tc>
          <w:tcPr>
            <w:tcW w:w="856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2F74E9E" w14:textId="77777777" w:rsidR="00333170" w:rsidRDefault="0033317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2F46B1E7" w14:textId="77777777" w:rsidR="00333170" w:rsidRDefault="00000000">
      <w:pPr>
        <w:pStyle w:val="BodyText"/>
      </w:pPr>
      <w:r>
        <w:t xml:space="preserve">The relationship between linguistic diversity (LD), L1 and L2 gradient categorization, and L2 speech learning was explored at various combinations of LD as a predictor/effect, L1 and L2 categorization measures as both outcome variables and predictor variables, and L2 speech learning as outcome variables. With regards to linguistic diversity (LD) as a predictor and an effect on categorization measures, experiential LD was not found to predict L1 and L2 gradient categorization or secondary cue use (RQ1), and there was no significant evidence found for the </w:t>
      </w:r>
      <w:r>
        <w:lastRenderedPageBreak/>
        <w:t>effect of training with specific LD on L1 and L2 gradient categorization (RQ2). In fact, across Studies 2 and 3, the VAS measures of slope and response variability did not significantly change from pretraining to posttraining, in either cases of short-term or long-term training. As predictor variables for secondary cue use and L2 speech learning, L1 and L2 gradient categorization measures were not consistently found to predict L1 and L2 secondary cue use (RQ1), nor L2 discrimination ability (RQ2), nor L2 listening accuracy (RQ3). With regards to LD as an effect on L2 speech learning, short-term perceptual training lead to improvements in L2 discrimination ability for naïve monolingual listeners, however, specific LD was not found to have an effect on the magnitude of learning gains (RQ2). There was no significant evidence found for the effect of long-term perceptual training, with or without specific LD, on L2 discrimination ability (RQ2) nor L2 listening accuracy (RQ3) for L2 learners in Japanese language classrooms. The following sections explore the implications of these findings, and lack of findings, on the relationship between these three factors in the context of extant literature.</w:t>
      </w:r>
    </w:p>
    <w:p w14:paraId="4623A7D6" w14:textId="77777777" w:rsidR="00333170" w:rsidRDefault="00000000">
      <w:pPr>
        <w:pStyle w:val="Heading2"/>
      </w:pPr>
      <w:bookmarkStart w:id="264" w:name="discussion-implications"/>
      <w:bookmarkStart w:id="265" w:name="_Toc203657124"/>
      <w:bookmarkEnd w:id="261"/>
      <w:r>
        <w:t>Implications</w:t>
      </w:r>
      <w:bookmarkEnd w:id="265"/>
    </w:p>
    <w:p w14:paraId="60EA8A11" w14:textId="77777777" w:rsidR="00333170" w:rsidRDefault="00000000">
      <w:pPr>
        <w:pStyle w:val="Heading3"/>
      </w:pPr>
      <w:bookmarkStart w:id="266" w:name="discussion-gradiency-and-LD"/>
      <w:bookmarkStart w:id="267" w:name="_Toc203657125"/>
      <w:r>
        <w:t>Gradient categorization and linguistic diversity</w:t>
      </w:r>
      <w:bookmarkEnd w:id="267"/>
    </w:p>
    <w:p w14:paraId="20BF9967" w14:textId="77777777" w:rsidR="00333170" w:rsidRDefault="00000000">
      <w:pPr>
        <w:pStyle w:val="Heading4"/>
      </w:pPr>
      <w:bookmarkStart w:id="268" w:name="discussion-categorization-gradiency"/>
      <w:bookmarkStart w:id="269" w:name="_Toc203657126"/>
      <w:r>
        <w:t>Categorization gradiency</w:t>
      </w:r>
      <w:bookmarkEnd w:id="269"/>
    </w:p>
    <w:p w14:paraId="716CB51E" w14:textId="77777777" w:rsidR="00333170" w:rsidRDefault="00000000">
      <w:pPr>
        <w:pStyle w:val="FirstParagraph"/>
      </w:pPr>
      <w:r>
        <w:t>In Study 1, experiential LD, measured as two indices of multilingual language diversity (MLD), was not found to predict L1 or L2 categorization gradiency, response variability, or secondary cue use. To my knowledge, this dissertation is the first study to use MLD, which is a form of language entropy, to predict gradient measures of categorization. The study from Kutlu et al. (</w:t>
      </w:r>
      <w:hyperlink w:anchor="ref-Kutlu2024Social">
        <w:r>
          <w:rPr>
            <w:rStyle w:val="Hyperlink"/>
          </w:rPr>
          <w:t>2024</w:t>
        </w:r>
      </w:hyperlink>
      <w:r>
        <w:t xml:space="preserve">), one of the studies with the key findings that motivated the hypotheses of this dissertation, had found that linguistic diversity predicted gradient response profiles in children using social network analysis, and linguistic diversity was operationalized as the number of individuals who speak a different </w:t>
      </w:r>
      <w:r>
        <w:lastRenderedPageBreak/>
        <w:t>language/dialect out of the total network size. It is possible that the difference between operationalizing LD as language entropy vs. social network diversity led to the difference in results.</w:t>
      </w:r>
    </w:p>
    <w:p w14:paraId="726D42A5" w14:textId="77777777" w:rsidR="00333170" w:rsidRDefault="00000000">
      <w:pPr>
        <w:pStyle w:val="BodyText"/>
      </w:pPr>
      <w:r>
        <w:t>Previous research that operationalized LD using forms of language entropy have found that LD is associated with particular patterns of neural connectivity and behaviors of domain-general executive control. For example, high social LD has consistently been found to be associated with increased structural connectivity between a diverse set of brain regions implicated in non-inhibition-related domain-general executive functions, as opposed to domain-specific language-related regions, including language- and task-switching, and proactive executive control (</w:t>
      </w:r>
      <w:hyperlink w:anchor="ref-Gullifer2018Bilingual">
        <w:r>
          <w:rPr>
            <w:rStyle w:val="Hyperlink"/>
          </w:rPr>
          <w:t>Gullifer et al., 2018</w:t>
        </w:r>
      </w:hyperlink>
      <w:r>
        <w:t xml:space="preserve">; </w:t>
      </w:r>
      <w:hyperlink w:anchor="ref-Sulpizio2020Bilingualism">
        <w:r>
          <w:rPr>
            <w:rStyle w:val="Hyperlink"/>
          </w:rPr>
          <w:t>Sulpizio et al., 2020</w:t>
        </w:r>
      </w:hyperlink>
      <w:r>
        <w:t>). This modulatory effect of LD on neural connectivity was additionally found in behavioral measures of increased efficiency of L1 production in the face of increasing task demands (</w:t>
      </w:r>
      <w:hyperlink w:anchor="ref-Kang2023Multilingual">
        <w:r>
          <w:rPr>
            <w:rStyle w:val="Hyperlink"/>
          </w:rPr>
          <w:t>Kang et al., 2023</w:t>
        </w:r>
      </w:hyperlink>
      <w:r>
        <w:t>), and faster RTs in conflict-monitoring, task-switching, and goal maintenance behaviors (</w:t>
      </w:r>
      <w:hyperlink w:anchor="ref-Li2021Bilingual">
        <w:r>
          <w:rPr>
            <w:rStyle w:val="Hyperlink"/>
          </w:rPr>
          <w:t>X. Li et al., 2021</w:t>
        </w:r>
      </w:hyperlink>
      <w:r>
        <w:t>).</w:t>
      </w:r>
    </w:p>
    <w:p w14:paraId="64A2B2CB" w14:textId="77777777" w:rsidR="00333170" w:rsidRDefault="00000000">
      <w:pPr>
        <w:pStyle w:val="BodyText"/>
      </w:pPr>
      <w:r>
        <w:t>On the other hand, previous studies sought to connect VAS-measured categorization gradiency with measures of executive functioning and found an association between gradient categorization and working memory (</w:t>
      </w:r>
      <w:hyperlink w:anchor="ref-Kapnoula2017Evaluating">
        <w:r>
          <w:rPr>
            <w:rStyle w:val="Hyperlink"/>
          </w:rPr>
          <w:t>Kapnoula et al., 2017</w:t>
        </w:r>
      </w:hyperlink>
      <w:r>
        <w:t xml:space="preserve">; </w:t>
      </w:r>
      <w:hyperlink w:anchor="ref-Kim2020Individual">
        <w:r>
          <w:rPr>
            <w:rStyle w:val="Hyperlink"/>
          </w:rPr>
          <w:t>D. Kim et al., 2020</w:t>
        </w:r>
      </w:hyperlink>
      <w:r>
        <w:t>). These studies notably did not find an association between gradiency and other executive function behaviors measured, including task-switching, cognitive control, and inhibitory control (</w:t>
      </w:r>
      <w:hyperlink w:anchor="ref-Kapnoula2017Evaluating">
        <w:r>
          <w:rPr>
            <w:rStyle w:val="Hyperlink"/>
          </w:rPr>
          <w:t>Kapnoula et al., 2017</w:t>
        </w:r>
      </w:hyperlink>
      <w:r>
        <w:t xml:space="preserve">; </w:t>
      </w:r>
      <w:hyperlink w:anchor="ref-Kim2020Individual">
        <w:r>
          <w:rPr>
            <w:rStyle w:val="Hyperlink"/>
          </w:rPr>
          <w:t>D. Kim et al., 2020</w:t>
        </w:r>
      </w:hyperlink>
      <w:r>
        <w:t xml:space="preserve">; </w:t>
      </w:r>
      <w:hyperlink w:anchor="ref-Kong2016Individual">
        <w:r>
          <w:rPr>
            <w:rStyle w:val="Hyperlink"/>
          </w:rPr>
          <w:t>Kong &amp; Edwards, 2016</w:t>
        </w:r>
      </w:hyperlink>
      <w:r>
        <w:t xml:space="preserve">; cf. </w:t>
      </w:r>
      <w:hyperlink w:anchor="ref-Kapnoula2021Idiosyncratic">
        <w:r>
          <w:rPr>
            <w:rStyle w:val="Hyperlink"/>
          </w:rPr>
          <w:t>Kapnoula &amp; McMurray, 2021</w:t>
        </w:r>
      </w:hyperlink>
      <w:r>
        <w:t xml:space="preserve"> who did find an association between gradiency and inhibitory control).</w:t>
      </w:r>
    </w:p>
    <w:p w14:paraId="50B20384" w14:textId="77777777" w:rsidR="00333170" w:rsidRDefault="00000000">
      <w:pPr>
        <w:pStyle w:val="BodyText"/>
      </w:pPr>
      <w:r>
        <w:t xml:space="preserve">The findings of the present study may raise questions about the sensitivity of MLD as a predictor of categorization gradiency, but the literature linking both LD and gradiency to executive function offers an alternative explanation. The lack of overlap between the executive functions </w:t>
      </w:r>
      <w:r>
        <w:lastRenderedPageBreak/>
        <w:t>associated with LD and gradiency may point to the fact that the effect of LD on neural connectivity does not extend to the mechanisms involved in perceptual categorization. Notably, the study by X. Li et al. (</w:t>
      </w:r>
      <w:hyperlink w:anchor="ref-Li2021Bilingual">
        <w:r>
          <w:rPr>
            <w:rStyle w:val="Hyperlink"/>
          </w:rPr>
          <w:t>2021</w:t>
        </w:r>
      </w:hyperlink>
      <w:r>
        <w:t>) included the finding that those with high LD experienced more conflict in inhibitory control behaviors. A seemingly unrelated finding from D. Kim et al. (</w:t>
      </w:r>
      <w:hyperlink w:anchor="ref-Kim2020Individual">
        <w:r>
          <w:rPr>
            <w:rStyle w:val="Hyperlink"/>
          </w:rPr>
          <w:t>2020</w:t>
        </w:r>
      </w:hyperlink>
      <w:r>
        <w:t>) suggested that inhibitory control was linked to short-term perceptual adaptability, but not working memory, which was found to be associated with gradiency. D. Kim et al. (</w:t>
      </w:r>
      <w:hyperlink w:anchor="ref-Kim2020Individual">
        <w:r>
          <w:rPr>
            <w:rStyle w:val="Hyperlink"/>
          </w:rPr>
          <w:t>2020</w:t>
        </w:r>
      </w:hyperlink>
      <w:r>
        <w:t>) suggested the explanation that “different cognitive abilities may underlie gradiency and adaptation in speech perception” (p. 14). Indeed, taking these results together, it is possible that the cognitive abilities that underlie gradiency are unrelated to the cognitive abilities found to be associated with LD.</w:t>
      </w:r>
    </w:p>
    <w:p w14:paraId="583DBCC3" w14:textId="77777777" w:rsidR="00333170" w:rsidRDefault="00000000">
      <w:pPr>
        <w:pStyle w:val="Heading4"/>
      </w:pPr>
      <w:bookmarkStart w:id="270" w:name="discussion-secondary-cue-use"/>
      <w:bookmarkStart w:id="271" w:name="_Toc203657127"/>
      <w:bookmarkEnd w:id="268"/>
      <w:r>
        <w:t>Secondary cue use</w:t>
      </w:r>
      <w:bookmarkEnd w:id="271"/>
    </w:p>
    <w:p w14:paraId="537F6E90" w14:textId="77777777" w:rsidR="00333170" w:rsidRDefault="00000000">
      <w:pPr>
        <w:pStyle w:val="FirstParagraph"/>
      </w:pPr>
      <w:r>
        <w:t>Study 1 also did not find evidence that gradiency predicted L1 or L2 secondary cue use. The lack of effect between L1 gradiency and L1 secondary cue use does not align with previous findings that established this association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apnoula2021Idiosyncratic">
        <w:r>
          <w:rPr>
            <w:rStyle w:val="Hyperlink"/>
          </w:rPr>
          <w:t>Kapnoula &amp; McMurray, 2021</w:t>
        </w:r>
      </w:hyperlink>
      <w:r>
        <w:t xml:space="preserve">; </w:t>
      </w:r>
      <w:hyperlink w:anchor="ref-Kim2020Individual">
        <w:r>
          <w:rPr>
            <w:rStyle w:val="Hyperlink"/>
          </w:rPr>
          <w:t>D. Kim et al., 2020</w:t>
        </w:r>
      </w:hyperlink>
      <w:r>
        <w:t xml:space="preserve">; e.g., </w:t>
      </w:r>
      <w:hyperlink w:anchor="ref-Kong2016Individual">
        <w:r>
          <w:rPr>
            <w:rStyle w:val="Hyperlink"/>
          </w:rPr>
          <w:t>Kong &amp; Edwards, 2016</w:t>
        </w:r>
      </w:hyperlink>
      <w:r>
        <w:t>). There are a few key differences between the listed studies and the present study. First, excluding the early study from Kong &amp; Edwards (</w:t>
      </w:r>
      <w:hyperlink w:anchor="ref-Kong2016Individual">
        <w:r>
          <w:rPr>
            <w:rStyle w:val="Hyperlink"/>
          </w:rPr>
          <w:t>2016</w:t>
        </w:r>
      </w:hyperlink>
      <w:r>
        <w:t>), these studies all used the rotated logistic function to estimate measures of categorization, including the estimation of the theta angle representing relative secondary cue use, however, only one study used theta in the subsequent statistical analyses link gradiency and secondary cue use (</w:t>
      </w:r>
      <w:hyperlink w:anchor="ref-Kapnoula2021Idiosyncratic">
        <w:r>
          <w:rPr>
            <w:rStyle w:val="Hyperlink"/>
          </w:rPr>
          <w:t>Kapnoula &amp; McMurray, 2021</w:t>
        </w:r>
      </w:hyperlink>
      <w:r>
        <w:t xml:space="preserve">). The other studies used crossover difference between between 2AFC response curves of the secondary cue as the measure of secondary cue use. Second, these studies all used secondary cue use to predict categorization gradiency, meaning secondary cue use was included as an independent variable in models with VAS slope as the dependent variable, or used correlation analyses. As previous findings of this association have not been consistent across contrasts </w:t>
      </w:r>
      <w:r>
        <w:lastRenderedPageBreak/>
        <w:t>(</w:t>
      </w:r>
      <w:hyperlink w:anchor="ref-Kapnoula2021Gradient">
        <w:r>
          <w:rPr>
            <w:rStyle w:val="Hyperlink"/>
          </w:rPr>
          <w:t>Kapnoula et al., 2021</w:t>
        </w:r>
      </w:hyperlink>
      <w:r>
        <w:t xml:space="preserve">; </w:t>
      </w:r>
      <w:hyperlink w:anchor="ref-Kapnoula2021Idiosyncratic">
        <w:r>
          <w:rPr>
            <w:rStyle w:val="Hyperlink"/>
          </w:rPr>
          <w:t>Kapnoula &amp; McMurray, 2021</w:t>
        </w:r>
      </w:hyperlink>
      <w:r>
        <w:t>); Kapnoula &amp; McMurray (</w:t>
      </w:r>
      <w:hyperlink w:anchor="ref-Kapnoula2021Idiosyncratic">
        <w:r>
          <w:rPr>
            <w:rStyle w:val="Hyperlink"/>
          </w:rPr>
          <w:t>2021</w:t>
        </w:r>
      </w:hyperlink>
      <w:r>
        <w:t>) suggested that contrary to the assumptions from the earlier findings, “cue integration [may be] a consequence rather than a source of gradiency” (p. 16). It was for this reason I used the gradiency measures as an independent variables in models with secondary cue use as the dependent variable, to assess the degree to which gradiency predicted secondary cue use. The results from this analysis suggested that gradiency cannot be used to predict secondary cue usage in the same way secondary cue usage has been used to predict gradiency, as in previous literature.</w:t>
      </w:r>
    </w:p>
    <w:p w14:paraId="5AC16F77" w14:textId="77777777" w:rsidR="00333170" w:rsidRDefault="00000000">
      <w:pPr>
        <w:pStyle w:val="Heading4"/>
      </w:pPr>
      <w:bookmarkStart w:id="272" w:name="discussion-individual-differences"/>
      <w:bookmarkStart w:id="273" w:name="_Toc203657128"/>
      <w:bookmarkEnd w:id="270"/>
      <w:r>
        <w:t>Individual differences in gradient categorization and secondary cue use</w:t>
      </w:r>
      <w:bookmarkEnd w:id="273"/>
    </w:p>
    <w:p w14:paraId="49DE0A50" w14:textId="77777777" w:rsidR="00333170" w:rsidRDefault="00000000">
      <w:pPr>
        <w:pStyle w:val="FirstParagraph"/>
      </w:pPr>
      <w:r>
        <w:t>A consistent finding from the present research was the considerable individual variability in categorization gradiency, response variability, and secondary cue use. Although these individual differences were not systematically predicted by linguistic diversity, experiential or specific, these findings contribute to the growing consensus that categorization is not a unitary skills but a process that brings together multiple mechanisms. These three factors of gradiency, response variability, and secondary cue use reflect subprocesses that vary not only according to the individual, but also to context- and phoneme-specific demands. In fact, it may be the case that the three factors reflect processes at different organizational stages of the speech perception process in line with the three distinct speech processing strategies suggested by Werker &amp; Logan (</w:t>
      </w:r>
      <w:hyperlink w:anchor="ref-Werker1985Crosslanguage">
        <w:r>
          <w:rPr>
            <w:rStyle w:val="Hyperlink"/>
          </w:rPr>
          <w:t>1985</w:t>
        </w:r>
      </w:hyperlink>
      <w:r>
        <w:t xml:space="preserve">). In their study, they found evidence that participants could “(1) classify the syllables according to familiar phonemic categories, (2) show a perceptual sensitivity to nonnative, phonetically relevant category boundaries, and (3) discriminate syllables on the basis of any acoustic variability between individual exemplars” (p.43), which provided supported for the hypotheses of distinct processes (1) phonemic perception, (2) intermediate-level phonetic perception, and (3) auditory perception. As such, individual-, language-, and contrast-level differences in categorization and the difficulty </w:t>
      </w:r>
      <w:r>
        <w:lastRenderedPageBreak/>
        <w:t>in finding a systematic connection predicting each factor may suggest that each of the three processes are more distinct that previously hypothesized. It could be the case that, for example, response variability reflects processes at the level of (1) phonemic perception, by reflecting the noisiness of phonological representations (</w:t>
      </w:r>
      <w:hyperlink w:anchor="ref-Fuhrmeister2021Structural">
        <w:r>
          <w:rPr>
            <w:rStyle w:val="Hyperlink"/>
          </w:rPr>
          <w:t>Fuhrmeister &amp; Myers, 2021</w:t>
        </w:r>
      </w:hyperlink>
      <w:r>
        <w:t>), secondary cue use reflects processes at the level of (2) phonetic perception, by reflecting how the perceptual system organizes the relationship between acoustic cues and speech categories (</w:t>
      </w:r>
      <w:hyperlink w:anchor="ref-Kapnoula2021Gradient">
        <w:r>
          <w:rPr>
            <w:rStyle w:val="Hyperlink"/>
          </w:rPr>
          <w:t>Kapnoula et al., 2021</w:t>
        </w:r>
      </w:hyperlink>
      <w:r>
        <w:t>), and gradiency reflects processes at the level of (3) auditory perception, by reflecting how the auditory system faithfully encodes continuous acoustic information (</w:t>
      </w:r>
      <w:hyperlink w:anchor="ref-Ou2022Neural">
        <w:r>
          <w:rPr>
            <w:rStyle w:val="Hyperlink"/>
          </w:rPr>
          <w:t>Ou &amp; Yu, 2022</w:t>
        </w:r>
      </w:hyperlink>
      <w:r>
        <w:t>). The distinction of the processes reflected by these three measures may thus explain not only the variability across individuals, but the variability within individuals seen within and across the L1 and L2 contrast pairs. Future research may wish to use more fine-grained measurements, such as neuroimaging, to explore how the VAS measures each distinctly connect to phonological representations, perceptual organization, and encoding strategies, and how these differ between the perception of L1 and L2 speech.</w:t>
      </w:r>
    </w:p>
    <w:p w14:paraId="663E6FFC" w14:textId="77777777" w:rsidR="00333170" w:rsidRDefault="00000000">
      <w:pPr>
        <w:pStyle w:val="Heading3"/>
      </w:pPr>
      <w:bookmarkStart w:id="274" w:name="discussion-gradiency-LD-and-L2"/>
      <w:bookmarkStart w:id="275" w:name="_Toc203657129"/>
      <w:bookmarkEnd w:id="266"/>
      <w:bookmarkEnd w:id="272"/>
      <w:r>
        <w:t>Gradient categorization, specific LD, and L2 phoneme acquisition</w:t>
      </w:r>
      <w:bookmarkEnd w:id="275"/>
    </w:p>
    <w:p w14:paraId="045AF6FC" w14:textId="77777777" w:rsidR="00333170" w:rsidRDefault="00000000">
      <w:pPr>
        <w:pStyle w:val="FirstParagraph"/>
      </w:pPr>
      <w:r>
        <w:t xml:space="preserve">In Studies 2 and 3, the manipulation of specific LD via perceptual training was not found to have a consistent effect on L1 or L2 categorization gradiency or response variability. Along with the findings from Study 1 that MLD did not predict measures of gradient categorization, this may reflect that gradiency and response variability are relatively stable traits that are not so easily malleable to the effects of perceptual training. Despite the wealth of literature evidencing the rapid perceptual adaptation and cue-reweighting after exposure to short-term regularities (e.g., </w:t>
      </w:r>
      <w:hyperlink w:anchor="ref-Idemaru2011Word">
        <w:r>
          <w:rPr>
            <w:rStyle w:val="Hyperlink"/>
          </w:rPr>
          <w:t>Idemaru &amp; Holt, 2011</w:t>
        </w:r>
      </w:hyperlink>
      <w:r>
        <w:t xml:space="preserve">, </w:t>
      </w:r>
      <w:hyperlink w:anchor="ref-Idemaru2014Specificity">
        <w:r>
          <w:rPr>
            <w:rStyle w:val="Hyperlink"/>
          </w:rPr>
          <w:t>2014</w:t>
        </w:r>
      </w:hyperlink>
      <w:r>
        <w:t xml:space="preserve">, </w:t>
      </w:r>
      <w:hyperlink w:anchor="ref-Idemaru2020Generalization">
        <w:r>
          <w:rPr>
            <w:rStyle w:val="Hyperlink"/>
          </w:rPr>
          <w:t>2020</w:t>
        </w:r>
      </w:hyperlink>
      <w:r>
        <w:t xml:space="preserve">; </w:t>
      </w:r>
      <w:hyperlink w:anchor="ref-Lehet2017DimensionBased">
        <w:r>
          <w:rPr>
            <w:rStyle w:val="Hyperlink"/>
          </w:rPr>
          <w:t>Lehet &amp; Holt, 2017</w:t>
        </w:r>
      </w:hyperlink>
      <w:r>
        <w:t xml:space="preserve">, </w:t>
      </w:r>
      <w:hyperlink w:anchor="ref-Lehet2020Nevertheless">
        <w:r>
          <w:rPr>
            <w:rStyle w:val="Hyperlink"/>
          </w:rPr>
          <w:t>2020</w:t>
        </w:r>
      </w:hyperlink>
      <w:r>
        <w:t xml:space="preserve">; </w:t>
      </w:r>
      <w:hyperlink w:anchor="ref-Reinisch2014Phonetic">
        <w:r>
          <w:rPr>
            <w:rStyle w:val="Hyperlink"/>
          </w:rPr>
          <w:t>Reinisch et al., 2014</w:t>
        </w:r>
      </w:hyperlink>
      <w:r>
        <w:t xml:space="preserve">), the idea that measures of gradient categorization being robust against perceptual learning aligns with the conclusion </w:t>
      </w:r>
      <w:r>
        <w:lastRenderedPageBreak/>
        <w:t>suggested by D. Kim et al. (</w:t>
      </w:r>
      <w:hyperlink w:anchor="ref-Kim2020Individual">
        <w:r>
          <w:rPr>
            <w:rStyle w:val="Hyperlink"/>
          </w:rPr>
          <w:t>2020</w:t>
        </w:r>
      </w:hyperlink>
      <w:r>
        <w:t>) that perceptual adaptation and perceptual categorization rely on different cognitive mechanisms despite both involving the mapping of acoustic cues to phoneme categories. In fact, there is evidence that the gradiency of category representations develops over the course of years through adolescence (</w:t>
      </w:r>
      <w:hyperlink w:anchor="ref-McMurray2018Speech">
        <w:r>
          <w:rPr>
            <w:rStyle w:val="Hyperlink"/>
          </w:rPr>
          <w:t>McMurray et al., 2018</w:t>
        </w:r>
      </w:hyperlink>
      <w:r>
        <w:t>). Combined with the report from Kong &amp; Edwards (</w:t>
      </w:r>
      <w:hyperlink w:anchor="ref-Kong2016Individual">
        <w:r>
          <w:rPr>
            <w:rStyle w:val="Hyperlink"/>
          </w:rPr>
          <w:t>2016</w:t>
        </w:r>
      </w:hyperlink>
      <w:r>
        <w:t>) that participants’ VAS response patterns were consistent across two sessions separated by one week, the findings from the present study showing stability in VAS measures across 24 hours and across several weeks lend support to the idea that categorization patterns, while phoneme-specific, are stable.</w:t>
      </w:r>
    </w:p>
    <w:p w14:paraId="30C1CC42" w14:textId="77777777" w:rsidR="00333170" w:rsidRDefault="00000000">
      <w:pPr>
        <w:pStyle w:val="BodyText"/>
      </w:pPr>
      <w:r>
        <w:t>Another goal of this dissertation, framed in the second part of RQ2, was to determine whether gradient categorization might mediate the effect of specific LD on successful L2 learning, however, neither L1 or L2 gradiency or response variability predicted changes in L2 discrimination sensitivity or L2 listening accuracy. The lack of predictive effect of gradiency is consistent with a few studies that have explored the relationship between gradiency and L2 perception and learning (</w:t>
      </w:r>
      <w:hyperlink w:anchor="ref-Fuhrmeister2023Relationships">
        <w:r>
          <w:rPr>
            <w:rStyle w:val="Hyperlink"/>
          </w:rPr>
          <w:t>Fuhrmeister et al., 2023</w:t>
        </w:r>
      </w:hyperlink>
      <w:r>
        <w:t xml:space="preserve">; </w:t>
      </w:r>
      <w:hyperlink w:anchor="ref-Honda2024Exploring">
        <w:r>
          <w:rPr>
            <w:rStyle w:val="Hyperlink"/>
          </w:rPr>
          <w:t>Honda et al., 2024</w:t>
        </w:r>
      </w:hyperlink>
      <w:r>
        <w:t>), although is inconsistent with other studies that did find that gradiency predicted L2 learning performance (</w:t>
      </w:r>
      <w:hyperlink w:anchor="ref-Lee2024Acoustic">
        <w:r>
          <w:rPr>
            <w:rStyle w:val="Hyperlink"/>
          </w:rPr>
          <w:t>J. Lee &amp; Park, 2024</w:t>
        </w:r>
      </w:hyperlink>
      <w:r>
        <w:t>) or reported L2 proficiency (</w:t>
      </w:r>
      <w:hyperlink w:anchor="ref-Kapnoula2024Sensitivity">
        <w:r>
          <w:rPr>
            <w:rStyle w:val="Hyperlink"/>
          </w:rPr>
          <w:t>Kapnoula &amp; Samuel, 2024</w:t>
        </w:r>
      </w:hyperlink>
      <w:r>
        <w:t xml:space="preserve">; </w:t>
      </w:r>
      <w:hyperlink w:anchor="ref-Kong2023Individual">
        <w:r>
          <w:rPr>
            <w:rStyle w:val="Hyperlink"/>
          </w:rPr>
          <w:t>Kong &amp; Kang, 2023</w:t>
        </w:r>
      </w:hyperlink>
      <w:r>
        <w:t>). Further, the lack of predictive effect of response variability contradicts the findings from Honda et al. (</w:t>
      </w:r>
      <w:hyperlink w:anchor="ref-Honda2024Exploring">
        <w:r>
          <w:rPr>
            <w:rStyle w:val="Hyperlink"/>
          </w:rPr>
          <w:t>2024</w:t>
        </w:r>
      </w:hyperlink>
      <w:r>
        <w:t>) and Fuhrmeister et al. (</w:t>
      </w:r>
      <w:hyperlink w:anchor="ref-Fuhrmeister2023Relationships">
        <w:r>
          <w:rPr>
            <w:rStyle w:val="Hyperlink"/>
          </w:rPr>
          <w:t>2023</w:t>
        </w:r>
      </w:hyperlink>
      <w:r>
        <w:t>), who both showed that categorization consistency, rather than gradiency, predicted better performance in non-L1 speech perception. Here too, the inconsistency in findings among previous literature and the present study may lie in the difference in operationalization of measures for L2 learning and L2 proficiency.</w:t>
      </w:r>
    </w:p>
    <w:p w14:paraId="15C5C7FC" w14:textId="77777777" w:rsidR="00333170" w:rsidRDefault="00000000">
      <w:pPr>
        <w:pStyle w:val="Heading3"/>
      </w:pPr>
      <w:bookmarkStart w:id="276" w:name="discussion-LD-and-L2"/>
      <w:bookmarkStart w:id="277" w:name="_Toc203657130"/>
      <w:bookmarkEnd w:id="274"/>
      <w:r>
        <w:lastRenderedPageBreak/>
        <w:t>Linguistic diversity and L2 phoneme acquisition</w:t>
      </w:r>
      <w:bookmarkEnd w:id="277"/>
    </w:p>
    <w:p w14:paraId="5F95D760" w14:textId="77777777" w:rsidR="00333170" w:rsidRDefault="00000000">
      <w:pPr>
        <w:pStyle w:val="Heading4"/>
      </w:pPr>
      <w:bookmarkStart w:id="278" w:name="X7e68c6a6f4d1744f1b92257d2ff7420f26eb892"/>
      <w:bookmarkStart w:id="279" w:name="_Toc203657131"/>
      <w:r>
        <w:t>Implications for specific LD via perceptual training</w:t>
      </w:r>
      <w:bookmarkEnd w:id="279"/>
    </w:p>
    <w:p w14:paraId="12746CFF" w14:textId="77777777" w:rsidR="00333170" w:rsidRDefault="00000000">
      <w:pPr>
        <w:pStyle w:val="FirstParagraph"/>
      </w:pPr>
      <w:r>
        <w:t xml:space="preserve">The manipulation of specific LD manipulation via perceptual training did not lead to differential learning results among the training groups. One possibility is that the scaling of LD in this study was insufficient and that exposing learners to just one additional language may not approximate the effects of specific linguistic diversity observed in other studies (e.g., </w:t>
      </w:r>
      <w:hyperlink w:anchor="ref-Wiener2019Second">
        <w:r>
          <w:rPr>
            <w:rStyle w:val="Hyperlink"/>
          </w:rPr>
          <w:t>Wiener &amp; Goss, 2019</w:t>
        </w:r>
      </w:hyperlink>
      <w:r>
        <w:t>). On the other hand, previous research has often found no additional advantage in trilinguals over bilinguals (</w:t>
      </w:r>
      <w:hyperlink w:anchor="ref-Patihis2015Phoneme">
        <w:r>
          <w:rPr>
            <w:rStyle w:val="Hyperlink"/>
          </w:rPr>
          <w:t>Patihis et al., 2015</w:t>
        </w:r>
      </w:hyperlink>
      <w:r>
        <w:t xml:space="preserve">; e.g., </w:t>
      </w:r>
      <w:hyperlink w:anchor="ref-Werker1986effect">
        <w:r>
          <w:rPr>
            <w:rStyle w:val="Hyperlink"/>
          </w:rPr>
          <w:t>Werker, 1986</w:t>
        </w:r>
      </w:hyperlink>
      <w:r>
        <w:t>), so it is possible increasing the number of training languages would not affect the results. Additionally, despite the evidence showing the benefits of specific language knowledge in the learning of specific L2 contrasts (</w:t>
      </w:r>
      <w:hyperlink w:anchor="ref-Pajak2014role">
        <w:r>
          <w:rPr>
            <w:rStyle w:val="Hyperlink"/>
          </w:rPr>
          <w:t>Pajak &amp; Levy, 2014</w:t>
        </w:r>
      </w:hyperlink>
      <w:r>
        <w:t xml:space="preserve">; </w:t>
      </w:r>
      <w:hyperlink w:anchor="ref-Patihis2015Phoneme">
        <w:r>
          <w:rPr>
            <w:rStyle w:val="Hyperlink"/>
          </w:rPr>
          <w:t>Patihis et al., 2015</w:t>
        </w:r>
      </w:hyperlink>
      <w:r>
        <w:t xml:space="preserve">; </w:t>
      </w:r>
      <w:hyperlink w:anchor="ref-Wiener2019Second">
        <w:r>
          <w:rPr>
            <w:rStyle w:val="Hyperlink"/>
          </w:rPr>
          <w:t>Wiener &amp; Goss, 2019</w:t>
        </w:r>
      </w:hyperlink>
      <w:r>
        <w:t xml:space="preserve">), still, other research has found evidence suggesting the opposite, that there is not difference in benefit between those who have specific and non-specific multilingual language experience (e.g., </w:t>
      </w:r>
      <w:hyperlink w:anchor="ref-Enomoto1994L2">
        <w:r>
          <w:rPr>
            <w:rStyle w:val="Hyperlink"/>
          </w:rPr>
          <w:t>Enomoto, 1994</w:t>
        </w:r>
      </w:hyperlink>
      <w:r>
        <w:t>), which aligns with the results of Study 2.</w:t>
      </w:r>
    </w:p>
    <w:p w14:paraId="1786346D" w14:textId="77777777" w:rsidR="00333170" w:rsidRDefault="00000000">
      <w:pPr>
        <w:pStyle w:val="BodyText"/>
      </w:pPr>
      <w:r>
        <w:t xml:space="preserve">Another possibility is that the duration of exposure to specific LD was just too limited to contribute to learning, even though learning did occur. The both the short-term and long-term training sessions were not as immerse or long enough to approximate the long-term effects of linguistic diversity observed in other studies (e.g., </w:t>
      </w:r>
      <w:hyperlink w:anchor="ref-Bice2019English">
        <w:r>
          <w:rPr>
            <w:rStyle w:val="Hyperlink"/>
          </w:rPr>
          <w:t>Bice &amp; Kroll, 2019</w:t>
        </w:r>
      </w:hyperlink>
      <w:r>
        <w:t>). It may also be the case that the effects of specific LD occured at a level not measured, for example, at the level of neural patterns or structures. For example, the effects of environmental linguistic diversity (</w:t>
      </w:r>
      <w:hyperlink w:anchor="ref-Bice2019English">
        <w:r>
          <w:rPr>
            <w:rStyle w:val="Hyperlink"/>
          </w:rPr>
          <w:t>Bice &amp; Kroll, 2019</w:t>
        </w:r>
      </w:hyperlink>
      <w:r>
        <w:t>) and passive laboratory exposure to an unknown language (</w:t>
      </w:r>
      <w:hyperlink w:anchor="ref-Gullberg2010Adult">
        <w:r>
          <w:rPr>
            <w:rStyle w:val="Hyperlink"/>
          </w:rPr>
          <w:t>Gullberg et al., 2010</w:t>
        </w:r>
      </w:hyperlink>
      <w:r>
        <w:t xml:space="preserve">; </w:t>
      </w:r>
      <w:hyperlink w:anchor="ref-Kurkela2019Passive">
        <w:r>
          <w:rPr>
            <w:rStyle w:val="Hyperlink"/>
          </w:rPr>
          <w:t>Kurkela et al., 2019</w:t>
        </w:r>
      </w:hyperlink>
      <w:r>
        <w:t>) were found to result in changes in neural patterns measured by ERPs or structural neural connectivity found using neuroimaging, but not in the behavioral measures employed by this study.</w:t>
      </w:r>
    </w:p>
    <w:p w14:paraId="1295FF82" w14:textId="77777777" w:rsidR="00333170" w:rsidRDefault="00000000">
      <w:pPr>
        <w:pStyle w:val="BodyText"/>
      </w:pPr>
      <w:r>
        <w:lastRenderedPageBreak/>
        <w:t>Notably, despite the lack of differential learning effects from specific LD, improved discrimination sensitivity was observed for the naïve monolingual listeners but not for the L2 Japanese classroom learners. The finding with the naïve monolingual listeners is consistent with the vast amount of literature showing that even short-term perceptual training can lead to gains in non-L1 perceptual sensitivity (</w:t>
      </w:r>
      <w:hyperlink w:anchor="ref-Iverson2005Phonetic">
        <w:r>
          <w:rPr>
            <w:rStyle w:val="Hyperlink"/>
          </w:rPr>
          <w:t>Iverson et al., 2005</w:t>
        </w:r>
      </w:hyperlink>
      <w:r>
        <w:t xml:space="preserve">; </w:t>
      </w:r>
      <w:hyperlink w:anchor="ref-Iverson2012Auditory">
        <w:r>
          <w:rPr>
            <w:rStyle w:val="Hyperlink"/>
          </w:rPr>
          <w:t>Iverson et al., 2012</w:t>
        </w:r>
      </w:hyperlink>
      <w:r>
        <w:t xml:space="preserve">; e.g., </w:t>
      </w:r>
      <w:hyperlink w:anchor="ref-Logan1991Training">
        <w:r>
          <w:rPr>
            <w:rStyle w:val="Hyperlink"/>
          </w:rPr>
          <w:t>Logan et al., 1991, p. Lively1993Training</w:t>
        </w:r>
      </w:hyperlink>
      <w:r>
        <w:t>), which has also been replicated in the literature examining non-L1 learning of Japanese length contrasts with varying effect sizes (</w:t>
      </w:r>
      <w:hyperlink w:anchor="ref-Hirata2004Training">
        <w:r>
          <w:rPr>
            <w:rStyle w:val="Hyperlink"/>
          </w:rPr>
          <w:t>Hirata, 2004c</w:t>
        </w:r>
      </w:hyperlink>
      <w:r>
        <w:t xml:space="preserve">; </w:t>
      </w:r>
      <w:hyperlink w:anchor="ref-Hirata2007Training">
        <w:r>
          <w:rPr>
            <w:rStyle w:val="Hyperlink"/>
          </w:rPr>
          <w:t>Hirata et al., 2007</w:t>
        </w:r>
      </w:hyperlink>
      <w:r>
        <w:t xml:space="preserve">; e.g., </w:t>
      </w:r>
      <w:hyperlink w:anchor="ref-Tajima2003Perception">
        <w:r>
          <w:rPr>
            <w:rStyle w:val="Hyperlink"/>
          </w:rPr>
          <w:t>Tajima et al., 2003</w:t>
        </w:r>
      </w:hyperlink>
      <w:r>
        <w:t>).</w:t>
      </w:r>
    </w:p>
    <w:p w14:paraId="1F77E3C3" w14:textId="77777777" w:rsidR="00333170" w:rsidRDefault="00000000">
      <w:pPr>
        <w:pStyle w:val="BodyText"/>
      </w:pPr>
      <w:r>
        <w:t>However, the lack of training effects for L2 Japanese classroom learners contradicts existing literature that learners with experience in the L2, including classroom experience, show learning gains from perceptual training (</w:t>
      </w:r>
      <w:hyperlink w:anchor="ref-Georgiou2021Effects">
        <w:r>
          <w:rPr>
            <w:rStyle w:val="Hyperlink"/>
          </w:rPr>
          <w:t>Georgiou, 2021</w:t>
        </w:r>
      </w:hyperlink>
      <w:r>
        <w:t xml:space="preserve">; </w:t>
      </w:r>
      <w:hyperlink w:anchor="ref-Hirata2004Computer">
        <w:r>
          <w:rPr>
            <w:rStyle w:val="Hyperlink"/>
          </w:rPr>
          <w:t>Hirata, 2004a</w:t>
        </w:r>
      </w:hyperlink>
      <w:r>
        <w:t xml:space="preserve">; e.g., </w:t>
      </w:r>
      <w:hyperlink w:anchor="ref-Motohashi-Saigo2009Acquisition">
        <w:r>
          <w:rPr>
            <w:rStyle w:val="Hyperlink"/>
          </w:rPr>
          <w:t>Motohashi-Saigo &amp; Hardison, 2009</w:t>
        </w:r>
      </w:hyperlink>
      <w:r>
        <w:t xml:space="preserve">; </w:t>
      </w:r>
      <w:hyperlink w:anchor="ref-Sonu2013Nonnative">
        <w:r>
          <w:rPr>
            <w:rStyle w:val="Hyperlink"/>
          </w:rPr>
          <w:t>Sonu et al., 2013</w:t>
        </w:r>
      </w:hyperlink>
      <w:r>
        <w:t xml:space="preserve">; </w:t>
      </w:r>
      <w:hyperlink w:anchor="ref-Tajima2003Perception">
        <w:r>
          <w:rPr>
            <w:rStyle w:val="Hyperlink"/>
          </w:rPr>
          <w:t>Tajima et al., 2003</w:t>
        </w:r>
      </w:hyperlink>
      <w:r>
        <w:t>). The null finding is more likely to reflect the limitations of Study 3 from the small sample sizes rather than a true null effect. Further, Study 3 was also limited due to the heterogeneity among experimental groups at baseline measurements.</w:t>
      </w:r>
    </w:p>
    <w:p w14:paraId="556978E5" w14:textId="77777777" w:rsidR="00333170" w:rsidRDefault="00000000">
      <w:pPr>
        <w:pStyle w:val="Heading4"/>
      </w:pPr>
      <w:bookmarkStart w:id="280" w:name="implications-for-experiential-ld"/>
      <w:bookmarkStart w:id="281" w:name="_Toc203657132"/>
      <w:bookmarkEnd w:id="278"/>
      <w:r>
        <w:t>Implications for experiential LD</w:t>
      </w:r>
      <w:bookmarkEnd w:id="281"/>
    </w:p>
    <w:p w14:paraId="4A4FC6DA" w14:textId="77777777" w:rsidR="00333170" w:rsidRDefault="00000000">
      <w:pPr>
        <w:pStyle w:val="FirstParagraph"/>
      </w:pPr>
      <w:r>
        <w:t>Although neither MLD nor specific LD as a manipulation were found to predict or have an effect on the L2 learning measurements, this dissertation presents a preliminary step in characterizing a facet of multilingualism, that is, passive or indirect exposure to LD, that is not often quantitatively operationalized and not often connected with perceptual behaviors. Besides Kutlu et al. (</w:t>
      </w:r>
      <w:hyperlink w:anchor="ref-Kutlu2024Social">
        <w:r>
          <w:rPr>
            <w:rStyle w:val="Hyperlink"/>
          </w:rPr>
          <w:t>2024</w:t>
        </w:r>
      </w:hyperlink>
      <w:r>
        <w:t>), who offered a quantitative measure of LD using social network analysis, other studies linking environmental or ambient linguistic diversity to language processing and learning either binned groups categorically (</w:t>
      </w:r>
      <w:hyperlink w:anchor="ref-Bice2019English">
        <w:r>
          <w:rPr>
            <w:rStyle w:val="Hyperlink"/>
          </w:rPr>
          <w:t>Bice &amp; Kroll, 2019</w:t>
        </w:r>
      </w:hyperlink>
      <w:r>
        <w:t>) or did not compare the population of study to populations in environments with low linguistic diversity (</w:t>
      </w:r>
      <w:hyperlink w:anchor="ref-Oh2020NonMaorispeaking">
        <w:r>
          <w:rPr>
            <w:rStyle w:val="Hyperlink"/>
          </w:rPr>
          <w:t>Oh et al., 2020</w:t>
        </w:r>
      </w:hyperlink>
      <w:r>
        <w:t xml:space="preserve">; </w:t>
      </w:r>
      <w:hyperlink w:anchor="ref-Todd2023Language">
        <w:r>
          <w:rPr>
            <w:rStyle w:val="Hyperlink"/>
          </w:rPr>
          <w:t>Todd et al., 2023</w:t>
        </w:r>
      </w:hyperlink>
      <w:r>
        <w:t xml:space="preserve">). </w:t>
      </w:r>
      <w:r>
        <w:lastRenderedPageBreak/>
        <w:t>Additionally, to the best of my knowledge, this dissertation is the first study connecting LD using language entropy to L2 categorization and learning.</w:t>
      </w:r>
    </w:p>
    <w:p w14:paraId="718C74FB" w14:textId="77777777" w:rsidR="00333170" w:rsidRDefault="00000000">
      <w:pPr>
        <w:pStyle w:val="BodyText"/>
      </w:pPr>
      <w:r>
        <w:t>A wealth of prior literature has provided evidence for the various benefits of exposure to LD. Critically, however, these studies all examine the effects of LD in children or effects from exposure to LD during childhood, and this includes the study from Kutlu et al. (</w:t>
      </w:r>
      <w:hyperlink w:anchor="ref-Kutlu2024Social">
        <w:r>
          <w:rPr>
            <w:rStyle w:val="Hyperlink"/>
          </w:rPr>
          <w:t>2024</w:t>
        </w:r>
      </w:hyperlink>
      <w:r>
        <w:t>). For example, monolingual children exposed to LD from their social network, classroom, or neighborhood environment were found perform better than purely monolingual children, and sometimes just as well as multilingual children, in areas such as cognitive abilities (</w:t>
      </w:r>
      <w:hyperlink w:anchor="ref-Tsimpli2020Linguistic">
        <w:r>
          <w:rPr>
            <w:rStyle w:val="Hyperlink"/>
          </w:rPr>
          <w:t>Tsimpli et al., 2020</w:t>
        </w:r>
      </w:hyperlink>
      <w:r>
        <w:t>), effective communication (</w:t>
      </w:r>
      <w:hyperlink w:anchor="ref-Fan2015Exposure">
        <w:r>
          <w:rPr>
            <w:rStyle w:val="Hyperlink"/>
          </w:rPr>
          <w:t>Fan et al., 2015</w:t>
        </w:r>
      </w:hyperlink>
      <w:r>
        <w:t>), reading comprehension (</w:t>
      </w:r>
      <w:hyperlink w:anchor="ref-Dotzel2021impact">
        <w:r>
          <w:rPr>
            <w:rStyle w:val="Hyperlink"/>
          </w:rPr>
          <w:t>Dotzel et al., 2021</w:t>
        </w:r>
      </w:hyperlink>
      <w:r>
        <w:t>), learning foreign labels (</w:t>
      </w:r>
      <w:hyperlink w:anchor="ref-Akhtar2012Learning">
        <w:r>
          <w:rPr>
            <w:rStyle w:val="Hyperlink"/>
          </w:rPr>
          <w:t>Akhtar et al., 2012</w:t>
        </w:r>
      </w:hyperlink>
      <w:r>
        <w:t>), and social learning for infants (</w:t>
      </w:r>
      <w:hyperlink w:anchor="ref-Howard2014Neighborhood">
        <w:r>
          <w:rPr>
            <w:rStyle w:val="Hyperlink"/>
          </w:rPr>
          <w:t>Howard et al., 2014</w:t>
        </w:r>
      </w:hyperlink>
      <w:r>
        <w:t>). The effects of childhood exposure to LD have been found even in adults. Specifically, adults who had minimal experience with (</w:t>
      </w:r>
      <w:hyperlink w:anchor="ref-Au2008Salvaging">
        <w:r>
          <w:rPr>
            <w:rStyle w:val="Hyperlink"/>
          </w:rPr>
          <w:t>Au et al., 2008</w:t>
        </w:r>
      </w:hyperlink>
      <w:r>
        <w:t>) or frequently overheard (</w:t>
      </w:r>
      <w:hyperlink w:anchor="ref-Au2002Overhearing">
        <w:r>
          <w:rPr>
            <w:rStyle w:val="Hyperlink"/>
          </w:rPr>
          <w:t>Au et al., 2002</w:t>
        </w:r>
      </w:hyperlink>
      <w:r>
        <w:t xml:space="preserve">; </w:t>
      </w:r>
      <w:hyperlink w:anchor="ref-Knightly2003Production">
        <w:r>
          <w:rPr>
            <w:rStyle w:val="Hyperlink"/>
          </w:rPr>
          <w:t>Knightly et al., 2003</w:t>
        </w:r>
      </w:hyperlink>
      <w:r>
        <w:t>) Spanish during their childhood had a pronunciation advantage when learning Spanish as adults compared to those with no regular experience with Spanish until later in their adolescence.</w:t>
      </w:r>
    </w:p>
    <w:p w14:paraId="3470AE94" w14:textId="77777777" w:rsidR="00333170" w:rsidRDefault="00000000">
      <w:pPr>
        <w:pStyle w:val="BodyText"/>
      </w:pPr>
      <w:r>
        <w:t>These studies all seem to suggest that learning benefits from exposure to LD stem from childhood exposure, which may indicate that LD influences cognitive behavior at a developmental trajectory spanning years. The amount of exposure to LD during the training paradigms employed in the present study, which were only on the time scale of hours in total, were likely not enough to induce the degree of perceptual benefits of LD that was seen in prior literature.</w:t>
      </w:r>
    </w:p>
    <w:p w14:paraId="61E64519" w14:textId="77777777" w:rsidR="00333170" w:rsidRDefault="00000000">
      <w:pPr>
        <w:pStyle w:val="BodyText"/>
      </w:pPr>
      <w:r>
        <w:t xml:space="preserve">Despite this, the benefits of LD, even if limited to early development exposure, cannot be understated. Future research may wish instead to focus on producing early-childhood multilingual interventions (e.g., </w:t>
      </w:r>
      <w:hyperlink w:anchor="ref-Festman2018Vocabulary">
        <w:r>
          <w:rPr>
            <w:rStyle w:val="Hyperlink"/>
          </w:rPr>
          <w:t>Festman, 2018</w:t>
        </w:r>
      </w:hyperlink>
      <w:r>
        <w:t xml:space="preserve">; </w:t>
      </w:r>
      <w:hyperlink w:anchor="ref-VanLaere2017What">
        <w:r>
          <w:rPr>
            <w:rStyle w:val="Hyperlink"/>
          </w:rPr>
          <w:t>Van Laere et al., 2017</w:t>
        </w:r>
      </w:hyperlink>
      <w:r>
        <w:t xml:space="preserve">) and encouraging out-of-school </w:t>
      </w:r>
      <w:r>
        <w:lastRenderedPageBreak/>
        <w:t xml:space="preserve">exposure to LD (e.g., </w:t>
      </w:r>
      <w:hyperlink w:anchor="ref-Wilde2020Learning">
        <w:r>
          <w:rPr>
            <w:rStyle w:val="Hyperlink"/>
          </w:rPr>
          <w:t>Wilde et al., 2020</w:t>
        </w:r>
      </w:hyperlink>
      <w:r>
        <w:t>), or alternatively, to investigate long-term late exposure interventions to replicate the effects of childhood exposure to LD.</w:t>
      </w:r>
    </w:p>
    <w:p w14:paraId="59F5A80C" w14:textId="77777777" w:rsidR="00333170" w:rsidRDefault="00000000">
      <w:pPr>
        <w:pStyle w:val="Heading2"/>
      </w:pPr>
      <w:bookmarkStart w:id="282" w:name="future-directions"/>
      <w:bookmarkStart w:id="283" w:name="_Toc203657133"/>
      <w:bookmarkEnd w:id="264"/>
      <w:bookmarkEnd w:id="276"/>
      <w:bookmarkEnd w:id="280"/>
      <w:r>
        <w:t>Limitations and Future Directions</w:t>
      </w:r>
      <w:bookmarkEnd w:id="283"/>
    </w:p>
    <w:p w14:paraId="403CB7A4" w14:textId="77777777" w:rsidR="00333170" w:rsidRDefault="00000000">
      <w:pPr>
        <w:pStyle w:val="FirstParagraph"/>
      </w:pPr>
      <w:r>
        <w:t>This dissertation made several contributions to the field of applied psycholinguistics by developing new measurement tools and expanding existing paradigms. First, I created a new questionnaire to quantify experiential linguistic diversity for passive language use and exposure using language entropy. Second, I incorporated linguistic diversity as a novel manipulation to an existing perceptual training paradigm. Third, I developed a short, ecologically-relevant listening assessment task to assess L2 perception and listening accuracy of more naturalistic speech stimuli. These methodological contributions present meaningful starting points for future studies interested in gradient speech categorization, linguistic diversity, and L2 speech learning.</w:t>
      </w:r>
    </w:p>
    <w:p w14:paraId="745DDBE7" w14:textId="77777777" w:rsidR="00333170" w:rsidRDefault="00000000">
      <w:pPr>
        <w:pStyle w:val="BodyText"/>
      </w:pPr>
      <w:r>
        <w:t>However, there were several limitations that constrained the interpretability and generalizability of the findings. The studies were primarily limited by small sample sizes, insufficient time to pilot and validate the novel study instruments, insufficient training time, and the choice of statistical analyses. As a result, the instruments may not have been tuned or sensitive enough to measure the constructs of interest, namely, passive MLD, the implementation of specific LD in the training paradigm, and L2 listening. Future research should build on these foundations by addressing the following areas.</w:t>
      </w:r>
    </w:p>
    <w:p w14:paraId="4FCA1824" w14:textId="77777777" w:rsidR="00333170" w:rsidRDefault="00000000">
      <w:pPr>
        <w:pStyle w:val="BodyText"/>
      </w:pPr>
      <w:r>
        <w:rPr>
          <w:b/>
          <w:bCs/>
        </w:rPr>
        <w:t>Experiential LD</w:t>
      </w:r>
      <w:r>
        <w:t>: Future work should prioritize validation of the LDQ. Language entropy itself has been validated as a measure of linguistic diversity (</w:t>
      </w:r>
      <w:hyperlink w:anchor="ref-Gullifer2021Bilingual">
        <w:r>
          <w:rPr>
            <w:rStyle w:val="Hyperlink"/>
          </w:rPr>
          <w:t>Gullifer et al., 2021</w:t>
        </w:r>
      </w:hyperlink>
      <w:r>
        <w:t xml:space="preserve">; </w:t>
      </w:r>
      <w:hyperlink w:anchor="ref-Gullifer2020Characterizing">
        <w:r>
          <w:rPr>
            <w:rStyle w:val="Hyperlink"/>
          </w:rPr>
          <w:t>Gullifer &amp; Titone, 2020</w:t>
        </w:r>
      </w:hyperlink>
      <w:r>
        <w:t xml:space="preserve">), so validation should focus on the construct validity of the Part 2 questionnaire items. Construct validity might be assessed using factor analysis and measures of test-retest reliability (e.g., </w:t>
      </w:r>
      <w:hyperlink w:anchor="ref-Anderson2018language">
        <w:r>
          <w:rPr>
            <w:rStyle w:val="Hyperlink"/>
          </w:rPr>
          <w:t>Anderson et al., 2018</w:t>
        </w:r>
      </w:hyperlink>
      <w:r>
        <w:t xml:space="preserve">; </w:t>
      </w:r>
      <w:hyperlink w:anchor="ref-Aparici2024Multilingual">
        <w:r>
          <w:rPr>
            <w:rStyle w:val="Hyperlink"/>
          </w:rPr>
          <w:t>Aparici et al., 2024</w:t>
        </w:r>
      </w:hyperlink>
      <w:r>
        <w:t xml:space="preserve">; </w:t>
      </w:r>
      <w:hyperlink w:anchor="ref-Kalamala2023Bilingualism">
        <w:r>
          <w:rPr>
            <w:rStyle w:val="Hyperlink"/>
          </w:rPr>
          <w:t>Kałamała et al., 2023</w:t>
        </w:r>
      </w:hyperlink>
      <w:r>
        <w:t xml:space="preserve">; </w:t>
      </w:r>
      <w:hyperlink w:anchor="ref-Mann2022Bilingual">
        <w:r>
          <w:rPr>
            <w:rStyle w:val="Hyperlink"/>
          </w:rPr>
          <w:t>Mann &amp; de Bruin, 2022</w:t>
        </w:r>
      </w:hyperlink>
      <w:r>
        <w:t xml:space="preserve">). </w:t>
      </w:r>
      <w:r>
        <w:lastRenderedPageBreak/>
        <w:t xml:space="preserve">Additionally, to confirm construct validity, questionnaire items may be compared to other, more objective measures of passive language use an exposure, such as measures from language use logs (e.g., </w:t>
      </w:r>
      <w:hyperlink w:anchor="ref-Alvarez2020Measuring">
        <w:r>
          <w:rPr>
            <w:rStyle w:val="Hyperlink"/>
          </w:rPr>
          <w:t>Álvarez, 2020</w:t>
        </w:r>
      </w:hyperlink>
      <w:r>
        <w:t xml:space="preserve">) and social media use (e.g., </w:t>
      </w:r>
      <w:hyperlink w:anchor="ref-Zhuravleva2016Using">
        <w:r>
          <w:rPr>
            <w:rStyle w:val="Hyperlink"/>
          </w:rPr>
          <w:t>Zhuravleva et al., 2016</w:t>
        </w:r>
      </w:hyperlink>
      <w:r>
        <w:t xml:space="preserve">). Further, future researchers may wish to incorporate social network analysis (e.g., </w:t>
      </w:r>
      <w:hyperlink w:anchor="ref-Kutlu2024Social">
        <w:r>
          <w:rPr>
            <w:rStyle w:val="Hyperlink"/>
          </w:rPr>
          <w:t>Kutlu et al., 2024</w:t>
        </w:r>
      </w:hyperlink>
      <w:r>
        <w:t xml:space="preserve">; </w:t>
      </w:r>
      <w:hyperlink w:anchor="ref-Tiv2022Bridging">
        <w:r>
          <w:rPr>
            <w:rStyle w:val="Hyperlink"/>
          </w:rPr>
          <w:t>Tiv et al., 2022</w:t>
        </w:r>
      </w:hyperlink>
      <w:r>
        <w:t xml:space="preserve">) and measures of sociolinguistic context (e.g., </w:t>
      </w:r>
      <w:hyperlink w:anchor="ref-Wigdorowitz2022Sociolinguistic">
        <w:r>
          <w:rPr>
            <w:rStyle w:val="Hyperlink"/>
          </w:rPr>
          <w:t>Wigdorowitz et al., 2022</w:t>
        </w:r>
      </w:hyperlink>
      <w:r>
        <w:t xml:space="preserve">, </w:t>
      </w:r>
      <w:hyperlink w:anchor="ref-Wigdorowitz2023holistic">
        <w:r>
          <w:rPr>
            <w:rStyle w:val="Hyperlink"/>
          </w:rPr>
          <w:t>2023</w:t>
        </w:r>
      </w:hyperlink>
      <w:r>
        <w:t>) to flesh out the construct of experiential linguistic diversity. The steps outlined in Artino Jr. et al. (</w:t>
      </w:r>
      <w:hyperlink w:anchor="ref-ArtinoJr.2014Developing">
        <w:r>
          <w:rPr>
            <w:rStyle w:val="Hyperlink"/>
          </w:rPr>
          <w:t>2014</w:t>
        </w:r>
      </w:hyperlink>
      <w:r>
        <w:t>) and Boateng et al. (</w:t>
      </w:r>
      <w:hyperlink w:anchor="ref-Boateng2018Best">
        <w:r>
          <w:rPr>
            <w:rStyle w:val="Hyperlink"/>
          </w:rPr>
          <w:t>2018</w:t>
        </w:r>
      </w:hyperlink>
      <w:r>
        <w:t>) are further recommended for questionnaire development, with Haukås et al. (</w:t>
      </w:r>
      <w:hyperlink w:anchor="ref-Haukas2021Developing">
        <w:r>
          <w:rPr>
            <w:rStyle w:val="Hyperlink"/>
          </w:rPr>
          <w:t>2021</w:t>
        </w:r>
      </w:hyperlink>
      <w:r>
        <w:t>) serving as a good example of questionnaire development and validation with regards to multilingualism.</w:t>
      </w:r>
    </w:p>
    <w:p w14:paraId="170CF439" w14:textId="77777777" w:rsidR="00333170" w:rsidRDefault="00000000">
      <w:pPr>
        <w:pStyle w:val="BodyText"/>
      </w:pPr>
      <w:r>
        <w:rPr>
          <w:b/>
          <w:bCs/>
        </w:rPr>
        <w:t>Training with LD</w:t>
      </w:r>
      <w:r>
        <w:t>: For future studies interested in using LD in a perceptual training paradigm, the research would benefit from expanding the diversity and ecological validity of the multilingual training input. Future work could add additional languages to the stimulus set and use natural language input rather than isolated minimal pairs. Additionally, extending the duration of training to a semester-long intervention, or longer, would better approximate the long-term nature of exposure that likely underpins the benefits of childhood exposure to LD.</w:t>
      </w:r>
    </w:p>
    <w:p w14:paraId="6701EBB2" w14:textId="77777777" w:rsidR="00333170" w:rsidRDefault="00000000">
      <w:pPr>
        <w:pStyle w:val="BodyText"/>
      </w:pPr>
      <w:r>
        <w:rPr>
          <w:b/>
          <w:bCs/>
        </w:rPr>
        <w:t>Measures of L2 learning and categorization</w:t>
      </w:r>
      <w:r>
        <w:t>: Further validation of the MCPD task is needed, especially in comparison with other measures of L2 listening. Despite the null results of the current study, the VAS task remains a promising and well supported instrument for capturing gradient categorization and should continue to be used in increasing diverse phonemic and linguistic contexts. To capture categorization effects that may not be observable from behavioral measures, future research should incorporate neuroimaging measures. Using the work showing the structural connectivity associated with language entropy (</w:t>
      </w:r>
      <w:hyperlink w:anchor="ref-DeLuca2019Redefining">
        <w:r>
          <w:rPr>
            <w:rStyle w:val="Hyperlink"/>
          </w:rPr>
          <w:t>DeLuca et al., 2019</w:t>
        </w:r>
      </w:hyperlink>
      <w:r>
        <w:t xml:space="preserve">; </w:t>
      </w:r>
      <w:hyperlink w:anchor="ref-Gullifer2018Bilingual">
        <w:r>
          <w:rPr>
            <w:rStyle w:val="Hyperlink"/>
          </w:rPr>
          <w:t>Gullifer et al., 2018</w:t>
        </w:r>
      </w:hyperlink>
      <w:r>
        <w:t xml:space="preserve">; </w:t>
      </w:r>
      <w:hyperlink w:anchor="ref-Li2021Bilingual">
        <w:r>
          <w:rPr>
            <w:rStyle w:val="Hyperlink"/>
          </w:rPr>
          <w:t>X. Li et al., 2021</w:t>
        </w:r>
      </w:hyperlink>
      <w:r>
        <w:t xml:space="preserve">; </w:t>
      </w:r>
      <w:hyperlink w:anchor="ref-Sulpizio2020Bilingualism">
        <w:r>
          <w:rPr>
            <w:rStyle w:val="Hyperlink"/>
          </w:rPr>
          <w:t>Sulpizio et al., 2020</w:t>
        </w:r>
      </w:hyperlink>
      <w:r>
        <w:t xml:space="preserve">) and the work mapping the neural correlates of gradient </w:t>
      </w:r>
      <w:r>
        <w:lastRenderedPageBreak/>
        <w:t>categorization (</w:t>
      </w:r>
      <w:hyperlink w:anchor="ref-Fuhrmeister2021Structural">
        <w:r>
          <w:rPr>
            <w:rStyle w:val="Hyperlink"/>
          </w:rPr>
          <w:t>Fuhrmeister &amp; Myers, 2021</w:t>
        </w:r>
      </w:hyperlink>
      <w:r>
        <w:t xml:space="preserve">; </w:t>
      </w:r>
      <w:hyperlink w:anchor="ref-Ou2022Neural">
        <w:r>
          <w:rPr>
            <w:rStyle w:val="Hyperlink"/>
          </w:rPr>
          <w:t>Ou &amp; Yu, 2022</w:t>
        </w:r>
      </w:hyperlink>
      <w:r>
        <w:t>), future work may aim to uncover structural or functional bridges between these two constructs. If such bridges are found, they could pave the way for more targeted interventions that leverage these structural differences for the benefit of L2 learning.</w:t>
      </w:r>
    </w:p>
    <w:p w14:paraId="4FBC0652" w14:textId="77777777" w:rsidR="00333170" w:rsidRDefault="00000000" w:rsidP="00665F8A">
      <w:pPr>
        <w:pStyle w:val="UnnumberedHeader"/>
      </w:pPr>
      <w:bookmarkStart w:id="284" w:name="bibliography"/>
      <w:bookmarkStart w:id="285" w:name="_Toc203657134"/>
      <w:bookmarkEnd w:id="259"/>
      <w:bookmarkEnd w:id="282"/>
      <w:r>
        <w:lastRenderedPageBreak/>
        <w:t>References</w:t>
      </w:r>
      <w:bookmarkEnd w:id="285"/>
    </w:p>
    <w:p w14:paraId="7B4B5EE3" w14:textId="77777777" w:rsidR="00333170" w:rsidRDefault="00000000">
      <w:pPr>
        <w:pStyle w:val="Bibliography"/>
      </w:pPr>
      <w:bookmarkStart w:id="286" w:name="ref-Abramson1979noncategorical"/>
      <w:bookmarkStart w:id="287" w:name="refs"/>
      <w:r>
        <w:t xml:space="preserve">Abramson, A. S. (1979). The noncategorical perception of tone categories in Thai. In B. Lindblom &amp; S. Öhman (Eds.), </w:t>
      </w:r>
      <w:r>
        <w:rPr>
          <w:i/>
          <w:iCs/>
        </w:rPr>
        <w:t>Frontiers of speech communication research</w:t>
      </w:r>
      <w:r>
        <w:t xml:space="preserve">. </w:t>
      </w:r>
      <w:hyperlink r:id="rId44">
        <w:r>
          <w:rPr>
            <w:rStyle w:val="Hyperlink"/>
          </w:rPr>
          <w:t>https://dev.haskinslabs.org/sites/default/files/files/Reprints/HL0279.pdf</w:t>
        </w:r>
      </w:hyperlink>
    </w:p>
    <w:p w14:paraId="15842846" w14:textId="77777777" w:rsidR="00333170" w:rsidRDefault="00000000">
      <w:pPr>
        <w:pStyle w:val="Bibliography"/>
      </w:pPr>
      <w:bookmarkStart w:id="288" w:name="ref-Akhtar2012Learning"/>
      <w:bookmarkEnd w:id="286"/>
      <w:r>
        <w:t xml:space="preserve">Akhtar, N., Menjivar, J., Hoicka, E., &amp; Sabbagh, M. A. (2012). Learning foreign labels from a foreign speaker: the role of (limited) exposure to a second language. </w:t>
      </w:r>
      <w:r>
        <w:rPr>
          <w:i/>
          <w:iCs/>
        </w:rPr>
        <w:t>Journal of Child Language</w:t>
      </w:r>
      <w:r>
        <w:t xml:space="preserve">, </w:t>
      </w:r>
      <w:r>
        <w:rPr>
          <w:i/>
          <w:iCs/>
        </w:rPr>
        <w:t>39</w:t>
      </w:r>
      <w:r>
        <w:t xml:space="preserve">(5), 1135–1149. </w:t>
      </w:r>
      <w:hyperlink r:id="rId45">
        <w:r>
          <w:rPr>
            <w:rStyle w:val="Hyperlink"/>
          </w:rPr>
          <w:t>https://doi.org/10.1017/S0305000911000481</w:t>
        </w:r>
      </w:hyperlink>
    </w:p>
    <w:p w14:paraId="0A09B803" w14:textId="77777777" w:rsidR="00333170" w:rsidRDefault="00000000">
      <w:pPr>
        <w:pStyle w:val="Bibliography"/>
      </w:pPr>
      <w:bookmarkStart w:id="289" w:name="ref-Aldholmi2022Medial"/>
      <w:bookmarkEnd w:id="288"/>
      <w:r>
        <w:t xml:space="preserve">Aldholmi, Y. (2022). Medial Vowel Temporal Acoustics in Arabic and Japanese Polysyllabic Words. </w:t>
      </w:r>
      <w:r>
        <w:rPr>
          <w:i/>
          <w:iCs/>
        </w:rPr>
        <w:t>Archives of Acoustics</w:t>
      </w:r>
      <w:r>
        <w:t xml:space="preserve">, </w:t>
      </w:r>
      <w:r>
        <w:rPr>
          <w:i/>
          <w:iCs/>
        </w:rPr>
        <w:t>47</w:t>
      </w:r>
      <w:r>
        <w:t xml:space="preserve">(3), Article 3. </w:t>
      </w:r>
      <w:hyperlink r:id="rId46">
        <w:r>
          <w:rPr>
            <w:rStyle w:val="Hyperlink"/>
          </w:rPr>
          <w:t>https://doi.org/10.24425/aoa.2022.142006</w:t>
        </w:r>
      </w:hyperlink>
    </w:p>
    <w:p w14:paraId="31E4EF82" w14:textId="77777777" w:rsidR="00333170" w:rsidRDefault="00000000">
      <w:pPr>
        <w:pStyle w:val="Bibliography"/>
      </w:pPr>
      <w:bookmarkStart w:id="290" w:name="ref-Alqarhi2019Arabic"/>
      <w:bookmarkEnd w:id="289"/>
      <w:r>
        <w:t xml:space="preserve">Alqarhi, A. (2019). Arabic Phonology. </w:t>
      </w:r>
      <w:r>
        <w:rPr>
          <w:i/>
          <w:iCs/>
        </w:rPr>
        <w:t>English Linguistics Research</w:t>
      </w:r>
      <w:r>
        <w:t xml:space="preserve">, </w:t>
      </w:r>
      <w:r>
        <w:rPr>
          <w:i/>
          <w:iCs/>
        </w:rPr>
        <w:t>8</w:t>
      </w:r>
      <w:r>
        <w:t xml:space="preserve">(4), Article 4. </w:t>
      </w:r>
      <w:hyperlink r:id="rId47">
        <w:r>
          <w:rPr>
            <w:rStyle w:val="Hyperlink"/>
          </w:rPr>
          <w:t>https://doi.org/10.5430/elr.v8n4p9</w:t>
        </w:r>
      </w:hyperlink>
    </w:p>
    <w:p w14:paraId="36C50C58" w14:textId="77777777" w:rsidR="00333170" w:rsidRDefault="00000000">
      <w:pPr>
        <w:pStyle w:val="Bibliography"/>
      </w:pPr>
      <w:bookmarkStart w:id="291" w:name="ref-Alvarez2020Measuring"/>
      <w:bookmarkEnd w:id="290"/>
      <w:r>
        <w:t xml:space="preserve">Álvarez, J. E. (2020). Measuring English language use and exposure in a naturalistic setting. </w:t>
      </w:r>
      <w:r>
        <w:rPr>
          <w:i/>
          <w:iCs/>
        </w:rPr>
        <w:t>Contextos: Estudios De Humanidades Y Ciencias Sociales</w:t>
      </w:r>
      <w:r>
        <w:t xml:space="preserve">, </w:t>
      </w:r>
      <w:r>
        <w:rPr>
          <w:i/>
          <w:iCs/>
        </w:rPr>
        <w:t>47</w:t>
      </w:r>
      <w:r>
        <w:t xml:space="preserve">. </w:t>
      </w:r>
      <w:hyperlink r:id="rId48">
        <w:r>
          <w:rPr>
            <w:rStyle w:val="Hyperlink"/>
          </w:rPr>
          <w:t>https://revistas.umce.cl/index.php/contextos/article/view/1581</w:t>
        </w:r>
      </w:hyperlink>
    </w:p>
    <w:p w14:paraId="407755B3" w14:textId="77777777" w:rsidR="00333170" w:rsidRDefault="00000000">
      <w:pPr>
        <w:pStyle w:val="Bibliography"/>
      </w:pPr>
      <w:bookmarkStart w:id="292" w:name="ref-Anderson2018language"/>
      <w:bookmarkEnd w:id="291"/>
      <w:r>
        <w:t xml:space="preserve">Anderson, J. A. E., Mak, L., Keyvani Chahi, A., &amp; Bialystok, E. (2018). The language and social background questionnaire: Assessing degree of bilingualism in a diverse population. </w:t>
      </w:r>
      <w:r>
        <w:rPr>
          <w:i/>
          <w:iCs/>
        </w:rPr>
        <w:t>Behavior Research Methods</w:t>
      </w:r>
      <w:r>
        <w:t xml:space="preserve">, </w:t>
      </w:r>
      <w:r>
        <w:rPr>
          <w:i/>
          <w:iCs/>
        </w:rPr>
        <w:t>50</w:t>
      </w:r>
      <w:r>
        <w:t xml:space="preserve">(1), 250–263. </w:t>
      </w:r>
      <w:hyperlink r:id="rId49">
        <w:r>
          <w:rPr>
            <w:rStyle w:val="Hyperlink"/>
          </w:rPr>
          <w:t>https://doi.org/10.3758/s13428-017-0867-9</w:t>
        </w:r>
      </w:hyperlink>
    </w:p>
    <w:p w14:paraId="3D1F83AD" w14:textId="77777777" w:rsidR="00333170" w:rsidRDefault="00000000">
      <w:pPr>
        <w:pStyle w:val="Bibliography"/>
      </w:pPr>
      <w:bookmarkStart w:id="293" w:name="ref-Andruski1994effect"/>
      <w:bookmarkEnd w:id="292"/>
      <w:r>
        <w:t xml:space="preserve">Andruski, J. E., Blumstein, S. E., &amp; Burton, M. (1994). The effect of subphonetic differences on lexical access. </w:t>
      </w:r>
      <w:r>
        <w:rPr>
          <w:i/>
          <w:iCs/>
        </w:rPr>
        <w:t>Cognition</w:t>
      </w:r>
      <w:r>
        <w:t xml:space="preserve">, </w:t>
      </w:r>
      <w:r>
        <w:rPr>
          <w:i/>
          <w:iCs/>
        </w:rPr>
        <w:t>52</w:t>
      </w:r>
      <w:r>
        <w:t xml:space="preserve">(3), 163–187. </w:t>
      </w:r>
      <w:hyperlink r:id="rId50">
        <w:r>
          <w:rPr>
            <w:rStyle w:val="Hyperlink"/>
          </w:rPr>
          <w:t>https://doi.org/10.1016/0010-0277(94)90042-6</w:t>
        </w:r>
      </w:hyperlink>
    </w:p>
    <w:p w14:paraId="7D0B60E8" w14:textId="77777777" w:rsidR="00333170" w:rsidRDefault="00000000">
      <w:pPr>
        <w:pStyle w:val="Bibliography"/>
      </w:pPr>
      <w:bookmarkStart w:id="294" w:name="ref-Anwyl-Irvine2020Gorilla"/>
      <w:bookmarkEnd w:id="293"/>
      <w:r>
        <w:t xml:space="preserve">Anwyl-Irvine, A. L., Massonnié, J., Flitton, A., Kirkham, N., &amp; Evershed, J. K. (2020). Gorilla in our midst: An online behavioral experiment builder. </w:t>
      </w:r>
      <w:r>
        <w:rPr>
          <w:i/>
          <w:iCs/>
        </w:rPr>
        <w:t>Behavior Research Methods</w:t>
      </w:r>
      <w:r>
        <w:t xml:space="preserve">, </w:t>
      </w:r>
      <w:r>
        <w:rPr>
          <w:i/>
          <w:iCs/>
        </w:rPr>
        <w:t>52</w:t>
      </w:r>
      <w:r>
        <w:t xml:space="preserve">(1), 388–407. </w:t>
      </w:r>
      <w:hyperlink r:id="rId51">
        <w:r>
          <w:rPr>
            <w:rStyle w:val="Hyperlink"/>
          </w:rPr>
          <w:t>https://doi.org/10.3758/s13428-019-01237-x</w:t>
        </w:r>
      </w:hyperlink>
    </w:p>
    <w:p w14:paraId="3891950D" w14:textId="77777777" w:rsidR="00333170" w:rsidRDefault="00000000">
      <w:pPr>
        <w:pStyle w:val="Bibliography"/>
      </w:pPr>
      <w:bookmarkStart w:id="295" w:name="ref-Aoyama2004Perceived"/>
      <w:bookmarkEnd w:id="294"/>
      <w:r>
        <w:t xml:space="preserve">Aoyama, K., Flege, J. E., Guion, S. G., Akahane-Yamada, R., &amp; Yamada, T. (2004). Perceived phonetic dissimilarity and L2 speech learning: the case of Japanese /r/ and English /l/ and </w:t>
      </w:r>
      <w:r>
        <w:lastRenderedPageBreak/>
        <w:t xml:space="preserve">/r/. </w:t>
      </w:r>
      <w:r>
        <w:rPr>
          <w:i/>
          <w:iCs/>
        </w:rPr>
        <w:t>Journal of Phonetics</w:t>
      </w:r>
      <w:r>
        <w:t xml:space="preserve">, </w:t>
      </w:r>
      <w:r>
        <w:rPr>
          <w:i/>
          <w:iCs/>
        </w:rPr>
        <w:t>32</w:t>
      </w:r>
      <w:r>
        <w:t xml:space="preserve">(2), 233–250. </w:t>
      </w:r>
      <w:hyperlink r:id="rId52">
        <w:r>
          <w:rPr>
            <w:rStyle w:val="Hyperlink"/>
          </w:rPr>
          <w:t>https://doi.org/10.1016/S0095-4470(03)00036-6</w:t>
        </w:r>
      </w:hyperlink>
    </w:p>
    <w:p w14:paraId="440FD56F" w14:textId="77777777" w:rsidR="00333170" w:rsidRDefault="00000000">
      <w:pPr>
        <w:pStyle w:val="Bibliography"/>
      </w:pPr>
      <w:bookmarkStart w:id="296" w:name="ref-Aparici2024Multilingual"/>
      <w:bookmarkEnd w:id="295"/>
      <w:r>
        <w:t xml:space="preserve">Aparici, M., Rosado, E., &amp; Tolchinsky, L. (2024). Multilingual use assessment questionnaire: a proposal for assessing language and literacy experience. </w:t>
      </w:r>
      <w:r>
        <w:rPr>
          <w:i/>
          <w:iCs/>
        </w:rPr>
        <w:t>Frontiers in Communication</w:t>
      </w:r>
      <w:r>
        <w:t xml:space="preserve">, </w:t>
      </w:r>
      <w:r>
        <w:rPr>
          <w:i/>
          <w:iCs/>
        </w:rPr>
        <w:t>9</w:t>
      </w:r>
      <w:r>
        <w:t xml:space="preserve">. </w:t>
      </w:r>
      <w:hyperlink r:id="rId53">
        <w:r>
          <w:rPr>
            <w:rStyle w:val="Hyperlink"/>
          </w:rPr>
          <w:t>https://doi.org/10.3389/fcomm.2024.1394727</w:t>
        </w:r>
      </w:hyperlink>
    </w:p>
    <w:p w14:paraId="2E7BE8A1" w14:textId="77777777" w:rsidR="00333170" w:rsidRDefault="00000000">
      <w:pPr>
        <w:pStyle w:val="Bibliography"/>
      </w:pPr>
      <w:bookmarkStart w:id="297" w:name="ref-Apfelbaum2022Dont"/>
      <w:bookmarkEnd w:id="296"/>
      <w:r>
        <w:t xml:space="preserve">Apfelbaum, K. S., Kutlu, E., McMurray, B., &amp; Kapnoula, E. C. (2022). Don’t force it! Gradient speech categorization calls for continuous categorization tasks. </w:t>
      </w:r>
      <w:r>
        <w:rPr>
          <w:i/>
          <w:iCs/>
        </w:rPr>
        <w:t>The Journal of the Acoustical Society of America</w:t>
      </w:r>
      <w:r>
        <w:t xml:space="preserve">, </w:t>
      </w:r>
      <w:r>
        <w:rPr>
          <w:i/>
          <w:iCs/>
        </w:rPr>
        <w:t>152</w:t>
      </w:r>
      <w:r>
        <w:t xml:space="preserve">(6), 3728–3745. </w:t>
      </w:r>
      <w:hyperlink r:id="rId54">
        <w:r>
          <w:rPr>
            <w:rStyle w:val="Hyperlink"/>
          </w:rPr>
          <w:t>https://doi.org/10.1121/10.0015201</w:t>
        </w:r>
      </w:hyperlink>
    </w:p>
    <w:p w14:paraId="62983224" w14:textId="77777777" w:rsidR="00333170" w:rsidRDefault="00000000">
      <w:pPr>
        <w:pStyle w:val="Bibliography"/>
      </w:pPr>
      <w:bookmarkStart w:id="298" w:name="ref-Appelbaum1996lack"/>
      <w:bookmarkEnd w:id="297"/>
      <w:r>
        <w:t xml:space="preserve">Appelbaum, I. (1996). The lack of invariance problem and the goal of speech perception. </w:t>
      </w:r>
      <w:r>
        <w:rPr>
          <w:i/>
          <w:iCs/>
        </w:rPr>
        <w:t>Proceeding of Fourth International Conference on Spoken Language Processing. ICSLP ’96</w:t>
      </w:r>
      <w:r>
        <w:t xml:space="preserve">, </w:t>
      </w:r>
      <w:r>
        <w:rPr>
          <w:i/>
          <w:iCs/>
        </w:rPr>
        <w:t>3</w:t>
      </w:r>
      <w:r>
        <w:t xml:space="preserve">, 1541–1544 vol.3. </w:t>
      </w:r>
      <w:hyperlink r:id="rId55">
        <w:r>
          <w:rPr>
            <w:rStyle w:val="Hyperlink"/>
          </w:rPr>
          <w:t>https://doi.org/10.1109/ICSLP.1996.607912</w:t>
        </w:r>
      </w:hyperlink>
    </w:p>
    <w:p w14:paraId="03C87E20" w14:textId="77777777" w:rsidR="00333170" w:rsidRDefault="00000000">
      <w:pPr>
        <w:pStyle w:val="Bibliography"/>
      </w:pPr>
      <w:bookmarkStart w:id="299" w:name="ref-Arai2007Analysis"/>
      <w:bookmarkEnd w:id="298"/>
      <w:r>
        <w:t xml:space="preserve">Arai, T., Warner, N., &amp; Greenberg, S. (2007). Analysis of spontaneous Japanese in a multi-language telephone-speech corpus. </w:t>
      </w:r>
      <w:r>
        <w:rPr>
          <w:i/>
          <w:iCs/>
        </w:rPr>
        <w:t>Acoustical Science and Technology</w:t>
      </w:r>
      <w:r>
        <w:t xml:space="preserve">, </w:t>
      </w:r>
      <w:r>
        <w:rPr>
          <w:i/>
          <w:iCs/>
        </w:rPr>
        <w:t>28</w:t>
      </w:r>
      <w:r>
        <w:t xml:space="preserve">(1), 46–48. </w:t>
      </w:r>
      <w:hyperlink r:id="rId56">
        <w:r>
          <w:rPr>
            <w:rStyle w:val="Hyperlink"/>
          </w:rPr>
          <w:t>https://doi.org/10.1250/ast.28.46</w:t>
        </w:r>
      </w:hyperlink>
    </w:p>
    <w:p w14:paraId="3D9B4C72" w14:textId="77777777" w:rsidR="00333170" w:rsidRDefault="00000000">
      <w:pPr>
        <w:pStyle w:val="Bibliography"/>
      </w:pPr>
      <w:bookmarkStart w:id="300" w:name="ref-ArtinoJr.2014Developing"/>
      <w:bookmarkEnd w:id="299"/>
      <w:r>
        <w:t xml:space="preserve">Artino Jr., A. R., La Rochelle, J. S., Dezee, K. J., &amp; Gehlbach, H. (2014). Developing questionnaires for educational research: AMEE Guide No. 87. </w:t>
      </w:r>
      <w:r>
        <w:rPr>
          <w:i/>
          <w:iCs/>
        </w:rPr>
        <w:t>Medical Teacher</w:t>
      </w:r>
      <w:r>
        <w:t xml:space="preserve">, </w:t>
      </w:r>
      <w:r>
        <w:rPr>
          <w:i/>
          <w:iCs/>
        </w:rPr>
        <w:t>36</w:t>
      </w:r>
      <w:r>
        <w:t xml:space="preserve">(6), 463–474. </w:t>
      </w:r>
      <w:hyperlink r:id="rId57">
        <w:r>
          <w:rPr>
            <w:rStyle w:val="Hyperlink"/>
          </w:rPr>
          <w:t>https://doi.org/10.3109/0142159X.2014.889814</w:t>
        </w:r>
      </w:hyperlink>
    </w:p>
    <w:p w14:paraId="09D07B72" w14:textId="77777777" w:rsidR="00333170" w:rsidRDefault="00000000">
      <w:pPr>
        <w:pStyle w:val="Bibliography"/>
      </w:pPr>
      <w:bookmarkStart w:id="301" w:name="ref-Assmann2006Perception"/>
      <w:bookmarkEnd w:id="300"/>
      <w:r>
        <w:t xml:space="preserve">Assmann, P., Summerfield, Q., Greenberg, S., Ainsworth, W., Popper, A., &amp; Fay, R. (2006). The Perception of Speech Under Adverse Conditions. In </w:t>
      </w:r>
      <w:r>
        <w:rPr>
          <w:i/>
          <w:iCs/>
        </w:rPr>
        <w:t>Speech Processing in the Auditory System</w:t>
      </w:r>
      <w:r>
        <w:t xml:space="preserve"> (pp. 231–308). </w:t>
      </w:r>
      <w:hyperlink r:id="rId58">
        <w:r>
          <w:rPr>
            <w:rStyle w:val="Hyperlink"/>
          </w:rPr>
          <w:t>https://doi.org/10.1007/0-387-21575-1_5</w:t>
        </w:r>
      </w:hyperlink>
    </w:p>
    <w:p w14:paraId="1E1C8993" w14:textId="77777777" w:rsidR="00333170" w:rsidRDefault="00000000">
      <w:pPr>
        <w:pStyle w:val="Bibliography"/>
      </w:pPr>
      <w:bookmarkStart w:id="302" w:name="ref-Au2002Overhearing"/>
      <w:bookmarkEnd w:id="301"/>
      <w:r>
        <w:t xml:space="preserve">Au, T. K., Knightly, L. M., Jun, S.-A., &amp; Oh, J. S. (2002). Overhearing a Language During Childhood. </w:t>
      </w:r>
      <w:r>
        <w:rPr>
          <w:i/>
          <w:iCs/>
        </w:rPr>
        <w:t>Psychological Science</w:t>
      </w:r>
      <w:r>
        <w:t xml:space="preserve">, </w:t>
      </w:r>
      <w:r>
        <w:rPr>
          <w:i/>
          <w:iCs/>
        </w:rPr>
        <w:t>13</w:t>
      </w:r>
      <w:r>
        <w:t xml:space="preserve">(3), 238–243. </w:t>
      </w:r>
      <w:hyperlink r:id="rId59">
        <w:r>
          <w:rPr>
            <w:rStyle w:val="Hyperlink"/>
          </w:rPr>
          <w:t>https://doi.org/10.1111/1467-9280.00444</w:t>
        </w:r>
      </w:hyperlink>
    </w:p>
    <w:p w14:paraId="47D698FB" w14:textId="77777777" w:rsidR="00333170" w:rsidRDefault="00000000">
      <w:pPr>
        <w:pStyle w:val="Bibliography"/>
      </w:pPr>
      <w:bookmarkStart w:id="303" w:name="ref-Au2008Salvaging"/>
      <w:bookmarkEnd w:id="302"/>
      <w:r>
        <w:lastRenderedPageBreak/>
        <w:t xml:space="preserve">Au, T. K., Oh, J. S., Knightly, L. M., Jun, S.-A., &amp; Romo, L. F. (2008). Salvaging a childhood language. </w:t>
      </w:r>
      <w:r>
        <w:rPr>
          <w:i/>
          <w:iCs/>
        </w:rPr>
        <w:t>Journal of Memory and Language</w:t>
      </w:r>
      <w:r>
        <w:t xml:space="preserve">, </w:t>
      </w:r>
      <w:r>
        <w:rPr>
          <w:i/>
          <w:iCs/>
        </w:rPr>
        <w:t>58</w:t>
      </w:r>
      <w:r>
        <w:t xml:space="preserve">(4), 998–1011. </w:t>
      </w:r>
      <w:hyperlink r:id="rId60">
        <w:r>
          <w:rPr>
            <w:rStyle w:val="Hyperlink"/>
          </w:rPr>
          <w:t>https://doi.org/10.1016/j.jml.2007.11.001</w:t>
        </w:r>
      </w:hyperlink>
    </w:p>
    <w:p w14:paraId="0EB7A117" w14:textId="77777777" w:rsidR="00333170" w:rsidRDefault="00000000">
      <w:pPr>
        <w:pStyle w:val="Bibliography"/>
      </w:pPr>
      <w:bookmarkStart w:id="304" w:name="ref-Baese-Berk2018Perceptual"/>
      <w:bookmarkEnd w:id="303"/>
      <w:r>
        <w:t xml:space="preserve">Baese-Berk, M. M. (2018). Perceptual Learning for Native and Non-native Speech. In K. D. Federmeier &amp; D. G. Watson (Eds.), </w:t>
      </w:r>
      <w:r>
        <w:rPr>
          <w:i/>
          <w:iCs/>
        </w:rPr>
        <w:t>Current Topics in Language</w:t>
      </w:r>
      <w:r>
        <w:t xml:space="preserve"> (Vol. 68, pp. 1–29). Academic Press. https://doi.org/</w:t>
      </w:r>
      <w:hyperlink r:id="rId61">
        <w:r>
          <w:rPr>
            <w:rStyle w:val="Hyperlink"/>
          </w:rPr>
          <w:t>https://doi.org/10.1016/bs.plm.2018.08.001</w:t>
        </w:r>
      </w:hyperlink>
    </w:p>
    <w:p w14:paraId="35ABA2E8" w14:textId="77777777" w:rsidR="00333170" w:rsidRDefault="00000000">
      <w:pPr>
        <w:pStyle w:val="Bibliography"/>
      </w:pPr>
      <w:bookmarkStart w:id="305" w:name="ref-Baese-Berk2022nature"/>
      <w:bookmarkEnd w:id="304"/>
      <w:r>
        <w:t xml:space="preserve">Baese-Berk, M. M., Chandrasekaran, B., &amp; Roark, C. L. (2022). The nature of non-native speech sound representations. </w:t>
      </w:r>
      <w:r>
        <w:rPr>
          <w:i/>
          <w:iCs/>
        </w:rPr>
        <w:t>The Journal of the Acoustical Society of America</w:t>
      </w:r>
      <w:r>
        <w:t xml:space="preserve">, </w:t>
      </w:r>
      <w:r>
        <w:rPr>
          <w:i/>
          <w:iCs/>
        </w:rPr>
        <w:t>152</w:t>
      </w:r>
      <w:r>
        <w:t xml:space="preserve">(5), 3025–3034. </w:t>
      </w:r>
      <w:hyperlink r:id="rId62">
        <w:r>
          <w:rPr>
            <w:rStyle w:val="Hyperlink"/>
          </w:rPr>
          <w:t>https://doi.org/10.1121/10.0015230</w:t>
        </w:r>
      </w:hyperlink>
    </w:p>
    <w:p w14:paraId="149576ED" w14:textId="77777777" w:rsidR="00333170" w:rsidRDefault="00000000">
      <w:pPr>
        <w:pStyle w:val="Bibliography"/>
      </w:pPr>
      <w:bookmarkStart w:id="306" w:name="ref-Bates2015Fitting"/>
      <w:bookmarkEnd w:id="305"/>
      <w:r>
        <w:t xml:space="preserve">Bates, D., Mächler, M., Bolker, B., &amp; Walker, S. (2015). Fitting Linear Mixed-Effects Models Using lme4. </w:t>
      </w:r>
      <w:r>
        <w:rPr>
          <w:i/>
          <w:iCs/>
        </w:rPr>
        <w:t>Journal of Statistical Software</w:t>
      </w:r>
      <w:r>
        <w:t xml:space="preserve">, </w:t>
      </w:r>
      <w:r>
        <w:rPr>
          <w:i/>
          <w:iCs/>
        </w:rPr>
        <w:t>67</w:t>
      </w:r>
      <w:r>
        <w:t xml:space="preserve">, 1–48. </w:t>
      </w:r>
      <w:hyperlink r:id="rId63">
        <w:r>
          <w:rPr>
            <w:rStyle w:val="Hyperlink"/>
          </w:rPr>
          <w:t>https://doi.org/10.18637/jss.v067.i01</w:t>
        </w:r>
      </w:hyperlink>
    </w:p>
    <w:p w14:paraId="45001101" w14:textId="77777777" w:rsidR="00333170" w:rsidRDefault="00000000">
      <w:pPr>
        <w:pStyle w:val="Bibliography"/>
      </w:pPr>
      <w:bookmarkStart w:id="307" w:name="ref-Best1995direct"/>
      <w:bookmarkEnd w:id="306"/>
      <w:r>
        <w:t xml:space="preserve">Best, C. T. (1995). A direct realist view of cross language speech perception. In </w:t>
      </w:r>
      <w:r>
        <w:rPr>
          <w:i/>
          <w:iCs/>
        </w:rPr>
        <w:t>Speech Perception and Linguistic Experience: Issues in Cross-Language Research</w:t>
      </w:r>
      <w:r>
        <w:t xml:space="preserve"> (pp. 171–204).</w:t>
      </w:r>
    </w:p>
    <w:p w14:paraId="2E9921F7" w14:textId="77777777" w:rsidR="00333170" w:rsidRDefault="00000000">
      <w:pPr>
        <w:pStyle w:val="Bibliography"/>
      </w:pPr>
      <w:bookmarkStart w:id="308" w:name="ref-Best2007Nonnative"/>
      <w:bookmarkEnd w:id="307"/>
      <w:r>
        <w:t xml:space="preserve">Best, C. T., &amp; Tyler, M. D. (2007). Nonnative and second-language speech perception: Commonalities and complementarities. In </w:t>
      </w:r>
      <w:r>
        <w:rPr>
          <w:i/>
          <w:iCs/>
        </w:rPr>
        <w:t>Language Experience in Second Language Speech Learning: In Honor of James Emil Flege</w:t>
      </w:r>
      <w:r>
        <w:t xml:space="preserve"> (pp. 13–34). </w:t>
      </w:r>
      <w:hyperlink r:id="rId64">
        <w:r>
          <w:rPr>
            <w:rStyle w:val="Hyperlink"/>
          </w:rPr>
          <w:t>https://doi.org/10.1075/lllt.17.07bes</w:t>
        </w:r>
      </w:hyperlink>
    </w:p>
    <w:p w14:paraId="43B8C8F6" w14:textId="77777777" w:rsidR="00333170" w:rsidRDefault="00000000">
      <w:pPr>
        <w:pStyle w:val="Bibliography"/>
      </w:pPr>
      <w:bookmarkStart w:id="309" w:name="ref-Bice2019English"/>
      <w:bookmarkEnd w:id="308"/>
      <w:r>
        <w:t xml:space="preserve">Bice, K., &amp; Kroll, J. F. (2019). English only? Monolinguals in linguistically diverse contexts have an edge in language learning. </w:t>
      </w:r>
      <w:r>
        <w:rPr>
          <w:i/>
          <w:iCs/>
        </w:rPr>
        <w:t>Brain and Language</w:t>
      </w:r>
      <w:r>
        <w:t xml:space="preserve">, </w:t>
      </w:r>
      <w:r>
        <w:rPr>
          <w:i/>
          <w:iCs/>
        </w:rPr>
        <w:t>196</w:t>
      </w:r>
      <w:r>
        <w:t xml:space="preserve">, 104644. </w:t>
      </w:r>
      <w:hyperlink r:id="rId65">
        <w:r>
          <w:rPr>
            <w:rStyle w:val="Hyperlink"/>
          </w:rPr>
          <w:t>https://doi.org/10.1016/j.bandl.2019.104644</w:t>
        </w:r>
      </w:hyperlink>
    </w:p>
    <w:p w14:paraId="2302631B" w14:textId="77777777" w:rsidR="00333170" w:rsidRDefault="00000000">
      <w:pPr>
        <w:pStyle w:val="Bibliography"/>
      </w:pPr>
      <w:bookmarkStart w:id="310" w:name="ref-Blumstein1979Acoustic"/>
      <w:bookmarkEnd w:id="309"/>
      <w:r>
        <w:lastRenderedPageBreak/>
        <w:t xml:space="preserve">Blumstein, S. E., &amp; Stevens, K. N. (1979). Acoustic invariance in speech production: Evidence from measurements of the spectral characteristics of stop consonants. </w:t>
      </w:r>
      <w:r>
        <w:rPr>
          <w:i/>
          <w:iCs/>
        </w:rPr>
        <w:t>The Journal of the Acoustical Society of America</w:t>
      </w:r>
      <w:r>
        <w:t xml:space="preserve">, </w:t>
      </w:r>
      <w:r>
        <w:rPr>
          <w:i/>
          <w:iCs/>
        </w:rPr>
        <w:t>66</w:t>
      </w:r>
      <w:r>
        <w:t xml:space="preserve">(4), 1001–1017. </w:t>
      </w:r>
      <w:hyperlink r:id="rId66">
        <w:r>
          <w:rPr>
            <w:rStyle w:val="Hyperlink"/>
          </w:rPr>
          <w:t>https://doi.org/10.1121/1.383319</w:t>
        </w:r>
      </w:hyperlink>
    </w:p>
    <w:p w14:paraId="2DA0BF34" w14:textId="77777777" w:rsidR="00333170" w:rsidRDefault="00000000">
      <w:pPr>
        <w:pStyle w:val="Bibliography"/>
      </w:pPr>
      <w:bookmarkStart w:id="311" w:name="ref-Boateng2018Best"/>
      <w:bookmarkEnd w:id="310"/>
      <w:r>
        <w:t xml:space="preserve">Boateng, G. O., Neilands, T. B., Frongillo, E. A., Melgar-Quiñonez, H. R., &amp; Young, S. L. (2018). Best Practices for Developing and Validating Scales for Health, Social, and Behavioral Research: A Primer. </w:t>
      </w:r>
      <w:r>
        <w:rPr>
          <w:i/>
          <w:iCs/>
        </w:rPr>
        <w:t>Frontiers in Public Health</w:t>
      </w:r>
      <w:r>
        <w:t xml:space="preserve">, </w:t>
      </w:r>
      <w:r>
        <w:rPr>
          <w:i/>
          <w:iCs/>
        </w:rPr>
        <w:t>6</w:t>
      </w:r>
      <w:r>
        <w:t xml:space="preserve">, 149. </w:t>
      </w:r>
      <w:hyperlink r:id="rId67">
        <w:r>
          <w:rPr>
            <w:rStyle w:val="Hyperlink"/>
          </w:rPr>
          <w:t>https://doi.org/10.3389/fpubh.2018.00149</w:t>
        </w:r>
      </w:hyperlink>
    </w:p>
    <w:p w14:paraId="0AD3F0CE" w14:textId="77777777" w:rsidR="00333170" w:rsidRDefault="00000000">
      <w:pPr>
        <w:pStyle w:val="Bibliography"/>
      </w:pPr>
      <w:bookmarkStart w:id="312" w:name="ref-Boersma2008Learning"/>
      <w:bookmarkEnd w:id="311"/>
      <w:r>
        <w:t xml:space="preserve">Boersma, P., &amp; Escudero, P. (2008). Learning to perceive a smaller L2 vowel inventory: An Optimality Theory account. In P. Avery, B. E. Dresher, &amp; K. Rice (Eds.), </w:t>
      </w:r>
      <w:r>
        <w:rPr>
          <w:i/>
          <w:iCs/>
        </w:rPr>
        <w:t>Contrast in Phonology</w:t>
      </w:r>
      <w:r>
        <w:t xml:space="preserve"> (pp. 271–302). Mouton de Gruyter. </w:t>
      </w:r>
      <w:hyperlink r:id="rId68">
        <w:r>
          <w:rPr>
            <w:rStyle w:val="Hyperlink"/>
          </w:rPr>
          <w:t>https://doi.org/10.1515/9783110208603.4.271</w:t>
        </w:r>
      </w:hyperlink>
    </w:p>
    <w:p w14:paraId="7FC9CA2D" w14:textId="77777777" w:rsidR="00333170" w:rsidRDefault="00000000">
      <w:pPr>
        <w:pStyle w:val="Bibliography"/>
      </w:pPr>
      <w:bookmarkStart w:id="313" w:name="ref-Boersma2024Praat"/>
      <w:bookmarkEnd w:id="312"/>
      <w:r>
        <w:t xml:space="preserve">Boersma, P., &amp; Weenink, D. (2024). </w:t>
      </w:r>
      <w:r>
        <w:rPr>
          <w:i/>
          <w:iCs/>
        </w:rPr>
        <w:t>Praat: doing phonetics by computer</w:t>
      </w:r>
      <w:r>
        <w:t xml:space="preserve"> (Version 6.4.12) [Computer software]. </w:t>
      </w:r>
      <w:hyperlink r:id="rId69">
        <w:r>
          <w:rPr>
            <w:rStyle w:val="Hyperlink"/>
          </w:rPr>
          <w:t>www.praat.org</w:t>
        </w:r>
      </w:hyperlink>
    </w:p>
    <w:p w14:paraId="7B5E1B27" w14:textId="77777777" w:rsidR="00333170" w:rsidRDefault="00000000">
      <w:pPr>
        <w:pStyle w:val="Bibliography"/>
      </w:pPr>
      <w:bookmarkStart w:id="314" w:name="ref-Bohn2007Language"/>
      <w:bookmarkEnd w:id="313"/>
      <w:r>
        <w:t xml:space="preserve">Bohn, O.-S., &amp; Munro, M. J. (Eds.). (2007). </w:t>
      </w:r>
      <w:r>
        <w:rPr>
          <w:i/>
          <w:iCs/>
        </w:rPr>
        <w:t>Language Experience in Second Language Speech Learning: In honor of James Emil Flege</w:t>
      </w:r>
      <w:r>
        <w:t xml:space="preserve">. John Benjamins Publishing Company. </w:t>
      </w:r>
      <w:hyperlink r:id="rId70">
        <w:r>
          <w:rPr>
            <w:rStyle w:val="Hyperlink"/>
          </w:rPr>
          <w:t>https://www.torrossa.com/en/resources/an/5000621</w:t>
        </w:r>
      </w:hyperlink>
    </w:p>
    <w:p w14:paraId="64449C47" w14:textId="77777777" w:rsidR="00333170" w:rsidRDefault="00000000">
      <w:pPr>
        <w:pStyle w:val="Bibliography"/>
      </w:pPr>
      <w:bookmarkStart w:id="315" w:name="ref-Bradlow1999Training"/>
      <w:bookmarkEnd w:id="314"/>
      <w:r>
        <w:t xml:space="preserve">Bradlow, A. R., Akahane-Yamada, R., Pisoni, D. B., &amp; Tohkura, Y. (1999). Training Japanese listeners to identify English /r/and /l/: Long-term retention of learning in perception and production. </w:t>
      </w:r>
      <w:r>
        <w:rPr>
          <w:i/>
          <w:iCs/>
        </w:rPr>
        <w:t>Perception &amp; Psychophysics</w:t>
      </w:r>
      <w:r>
        <w:t xml:space="preserve">, </w:t>
      </w:r>
      <w:r>
        <w:rPr>
          <w:i/>
          <w:iCs/>
        </w:rPr>
        <w:t>61</w:t>
      </w:r>
      <w:r>
        <w:t xml:space="preserve">(5), 977–985. </w:t>
      </w:r>
      <w:hyperlink r:id="rId71">
        <w:r>
          <w:rPr>
            <w:rStyle w:val="Hyperlink"/>
          </w:rPr>
          <w:t>https://doi.org/10.3758/BF03206911</w:t>
        </w:r>
      </w:hyperlink>
    </w:p>
    <w:p w14:paraId="372C4C66" w14:textId="77777777" w:rsidR="00333170" w:rsidRDefault="00000000">
      <w:pPr>
        <w:pStyle w:val="Bibliography"/>
      </w:pPr>
      <w:bookmarkStart w:id="316" w:name="ref-Bradlow1997Training"/>
      <w:bookmarkEnd w:id="315"/>
      <w:r>
        <w:t xml:space="preserve">Bradlow, A. R., Pisoni, D. B., Akahane-Yamada, R., &amp; Tohkura, Y. (1997). Training Japanese listeners to identify English /r/ and /l/: IV. Some effects of perceptual learning on speech </w:t>
      </w:r>
      <w:r>
        <w:lastRenderedPageBreak/>
        <w:t xml:space="preserve">production. </w:t>
      </w:r>
      <w:r>
        <w:rPr>
          <w:i/>
          <w:iCs/>
        </w:rPr>
        <w:t>The Journal of the Acoustical Society of America</w:t>
      </w:r>
      <w:r>
        <w:t xml:space="preserve">, </w:t>
      </w:r>
      <w:r>
        <w:rPr>
          <w:i/>
          <w:iCs/>
        </w:rPr>
        <w:t>101</w:t>
      </w:r>
      <w:r>
        <w:t xml:space="preserve">(4), 2299–2310. </w:t>
      </w:r>
      <w:hyperlink r:id="rId72">
        <w:r>
          <w:rPr>
            <w:rStyle w:val="Hyperlink"/>
          </w:rPr>
          <w:t>https://www.ncbi.nlm.nih.gov/pmc/articles/PMC3507383/</w:t>
        </w:r>
      </w:hyperlink>
    </w:p>
    <w:p w14:paraId="397BC184" w14:textId="77777777" w:rsidR="00333170" w:rsidRDefault="00000000">
      <w:pPr>
        <w:pStyle w:val="Bibliography"/>
      </w:pPr>
      <w:bookmarkStart w:id="317" w:name="ref-Brooks2017glmmTMB"/>
      <w:bookmarkEnd w:id="316"/>
      <w:r>
        <w:t xml:space="preserve">Brooks, M. E., Kristensen, K., van Benthem, K. J., Magnusson, A., Berg, C. W., Nielsen, A., Skaug, H. J., Maechler, M., &amp; Bolker, B. M. (2017). glmmTMB balances speed and flexibility among packages for zero-inflated generalized linear mixed modeling. </w:t>
      </w:r>
      <w:r>
        <w:rPr>
          <w:i/>
          <w:iCs/>
        </w:rPr>
        <w:t>The R Journal</w:t>
      </w:r>
      <w:r>
        <w:t xml:space="preserve">, </w:t>
      </w:r>
      <w:r>
        <w:rPr>
          <w:i/>
          <w:iCs/>
        </w:rPr>
        <w:t>9</w:t>
      </w:r>
      <w:r>
        <w:t xml:space="preserve">(2), 378–400. </w:t>
      </w:r>
      <w:hyperlink r:id="rId73">
        <w:r>
          <w:rPr>
            <w:rStyle w:val="Hyperlink"/>
          </w:rPr>
          <w:t>https://doi.org/10.32614/RJ-2017-066</w:t>
        </w:r>
      </w:hyperlink>
    </w:p>
    <w:p w14:paraId="5BBBC456" w14:textId="77777777" w:rsidR="00333170" w:rsidRDefault="00000000">
      <w:pPr>
        <w:pStyle w:val="Bibliography"/>
      </w:pPr>
      <w:bookmarkStart w:id="318" w:name="ref-Brown2023Searching"/>
      <w:bookmarkEnd w:id="317"/>
      <w:r>
        <w:t xml:space="preserve">Brown, B., Tusmagambet, B., Rahming, V., Tu, C.-Y., DeSalvo, M. B., &amp; Wiener, S. (2023). Searching for the “native” speaker: A preregistered conceptual replication and extension of Reid, Trofimovich, and O’Brien (2019). </w:t>
      </w:r>
      <w:r>
        <w:rPr>
          <w:i/>
          <w:iCs/>
        </w:rPr>
        <w:t>Applied Psycholinguistics</w:t>
      </w:r>
      <w:r>
        <w:t xml:space="preserve">, </w:t>
      </w:r>
      <w:r>
        <w:rPr>
          <w:i/>
          <w:iCs/>
        </w:rPr>
        <w:t>44</w:t>
      </w:r>
      <w:r>
        <w:t xml:space="preserve">(4), 475–494. </w:t>
      </w:r>
      <w:hyperlink r:id="rId74">
        <w:r>
          <w:rPr>
            <w:rStyle w:val="Hyperlink"/>
          </w:rPr>
          <w:t>https://doi.org/10.1017/S0142716423000127</w:t>
        </w:r>
      </w:hyperlink>
    </w:p>
    <w:p w14:paraId="4D67F9D9" w14:textId="77777777" w:rsidR="00333170" w:rsidRDefault="00000000">
      <w:pPr>
        <w:pStyle w:val="Bibliography"/>
      </w:pPr>
      <w:bookmarkStart w:id="319" w:name="ref-Brown-Schmidt2017Gradient"/>
      <w:bookmarkEnd w:id="318"/>
      <w:r>
        <w:t xml:space="preserve">Brown-Schmidt, S., &amp; Toscano, J. C. (2017). Gradient acoustic information induces long-lasting referential uncertainty in short discourses. </w:t>
      </w:r>
      <w:r>
        <w:rPr>
          <w:i/>
          <w:iCs/>
        </w:rPr>
        <w:t>Language, Cognition and Neuroscience</w:t>
      </w:r>
      <w:r>
        <w:t xml:space="preserve">, </w:t>
      </w:r>
      <w:r>
        <w:rPr>
          <w:i/>
          <w:iCs/>
        </w:rPr>
        <w:t>32</w:t>
      </w:r>
      <w:r>
        <w:t xml:space="preserve">(10), 1211–1228. </w:t>
      </w:r>
      <w:hyperlink r:id="rId75">
        <w:r>
          <w:rPr>
            <w:rStyle w:val="Hyperlink"/>
          </w:rPr>
          <w:t>https://doi.org/10.1080/23273798.2017.1325508</w:t>
        </w:r>
      </w:hyperlink>
    </w:p>
    <w:p w14:paraId="28E8D52C" w14:textId="77777777" w:rsidR="00333170" w:rsidRDefault="00000000">
      <w:pPr>
        <w:pStyle w:val="Bibliography"/>
      </w:pPr>
      <w:bookmarkStart w:id="320" w:name="ref-Buck2001Assessing"/>
      <w:bookmarkEnd w:id="319"/>
      <w:r>
        <w:t xml:space="preserve">Buck, G. (2001). </w:t>
      </w:r>
      <w:r>
        <w:rPr>
          <w:i/>
          <w:iCs/>
        </w:rPr>
        <w:t>Assessing Listening</w:t>
      </w:r>
      <w:r>
        <w:t xml:space="preserve">. Cambridge University Press. </w:t>
      </w:r>
      <w:hyperlink r:id="rId76">
        <w:r>
          <w:rPr>
            <w:rStyle w:val="Hyperlink"/>
          </w:rPr>
          <w:t>https://doi.org/10.1017/CBO9780511732959</w:t>
        </w:r>
      </w:hyperlink>
    </w:p>
    <w:p w14:paraId="0746BC93" w14:textId="77777777" w:rsidR="00333170" w:rsidRDefault="00000000">
      <w:pPr>
        <w:pStyle w:val="Bibliography"/>
      </w:pPr>
      <w:bookmarkStart w:id="321" w:name="ref-Bujok2023Interpolate"/>
      <w:bookmarkEnd w:id="320"/>
      <w:r>
        <w:t xml:space="preserve">Bujok, R. (2023, January 31). </w:t>
      </w:r>
      <w:r>
        <w:rPr>
          <w:i/>
          <w:iCs/>
        </w:rPr>
        <w:t>Interpolate F0 continuum</w:t>
      </w:r>
      <w:r>
        <w:t xml:space="preserve"> [Praat script]. </w:t>
      </w:r>
      <w:hyperlink r:id="rId77">
        <w:r>
          <w:rPr>
            <w:rStyle w:val="Hyperlink"/>
          </w:rPr>
          <w:t>https://hrbosker.github.io/resources/scripts/interpolate-f0/</w:t>
        </w:r>
      </w:hyperlink>
    </w:p>
    <w:p w14:paraId="3FBD00BC" w14:textId="77777777" w:rsidR="00333170" w:rsidRDefault="00000000">
      <w:pPr>
        <w:pStyle w:val="Bibliography"/>
      </w:pPr>
      <w:bookmarkStart w:id="322" w:name="ref-Burkner2017brms"/>
      <w:bookmarkEnd w:id="321"/>
      <w:r>
        <w:t xml:space="preserve">Bürkner, P.-C. (2017). brms: An R Package for Bayesian Multilevel Models Using Stan. </w:t>
      </w:r>
      <w:r>
        <w:rPr>
          <w:i/>
          <w:iCs/>
        </w:rPr>
        <w:t>Journal of Statistical Software</w:t>
      </w:r>
      <w:r>
        <w:t xml:space="preserve">, </w:t>
      </w:r>
      <w:r>
        <w:rPr>
          <w:i/>
          <w:iCs/>
        </w:rPr>
        <w:t>80</w:t>
      </w:r>
      <w:r>
        <w:t xml:space="preserve">, 1–28. </w:t>
      </w:r>
      <w:hyperlink r:id="rId78">
        <w:r>
          <w:rPr>
            <w:rStyle w:val="Hyperlink"/>
          </w:rPr>
          <w:t>https://doi.org/10.18637/jss.v080.i01</w:t>
        </w:r>
      </w:hyperlink>
    </w:p>
    <w:p w14:paraId="50D20204" w14:textId="77777777" w:rsidR="00333170" w:rsidRDefault="00000000">
      <w:pPr>
        <w:pStyle w:val="Bibliography"/>
      </w:pPr>
      <w:bookmarkStart w:id="323" w:name="ref-Burnham2002Categorical"/>
      <w:bookmarkEnd w:id="322"/>
      <w:r>
        <w:t xml:space="preserve">Burnham, D., &amp; Jones, C. (2002). Categorical Perception of Lexical Tone by Tonal and Non-Tonal Language Speakers. </w:t>
      </w:r>
      <w:r>
        <w:rPr>
          <w:i/>
          <w:iCs/>
        </w:rPr>
        <w:t>Proceedings of the 9th Australian International Conference on Speech Science &amp; Technology</w:t>
      </w:r>
      <w:r>
        <w:t>, 6.</w:t>
      </w:r>
    </w:p>
    <w:p w14:paraId="23A42580" w14:textId="77777777" w:rsidR="00333170" w:rsidRDefault="00000000">
      <w:pPr>
        <w:pStyle w:val="Bibliography"/>
      </w:pPr>
      <w:bookmarkStart w:id="324" w:name="ref-Cai2013Partial"/>
      <w:bookmarkEnd w:id="323"/>
      <w:r>
        <w:lastRenderedPageBreak/>
        <w:t xml:space="preserve">Cai, H. (2013). Partial dictation as a measure of EFL listening proficiency: Evidence from confirmatory factor analysis. </w:t>
      </w:r>
      <w:r>
        <w:rPr>
          <w:i/>
          <w:iCs/>
        </w:rPr>
        <w:t>Language Testing</w:t>
      </w:r>
      <w:r>
        <w:t xml:space="preserve">, </w:t>
      </w:r>
      <w:r>
        <w:rPr>
          <w:i/>
          <w:iCs/>
        </w:rPr>
        <w:t>30</w:t>
      </w:r>
      <w:r>
        <w:t xml:space="preserve">(2), 177–199. </w:t>
      </w:r>
      <w:hyperlink r:id="rId79">
        <w:r>
          <w:rPr>
            <w:rStyle w:val="Hyperlink"/>
          </w:rPr>
          <w:t>https://doi.org/10.1177/0265532212456833</w:t>
        </w:r>
      </w:hyperlink>
    </w:p>
    <w:p w14:paraId="6B3F755E" w14:textId="77777777" w:rsidR="00333170" w:rsidRDefault="00000000">
      <w:pPr>
        <w:pStyle w:val="Bibliography"/>
      </w:pPr>
      <w:bookmarkStart w:id="325" w:name="ref-Cai2014Dictation"/>
      <w:bookmarkEnd w:id="324"/>
      <w:r>
        <w:t xml:space="preserve">Cai, H. (2014). Dictation in Language Assessment. In C. A. Chapelle (Ed.), </w:t>
      </w:r>
      <w:r>
        <w:rPr>
          <w:i/>
          <w:iCs/>
        </w:rPr>
        <w:t>The Encyclopedia of Applied Linguistics</w:t>
      </w:r>
      <w:r>
        <w:t xml:space="preserve"> (pp. 1–6). John Wiley &amp; Sons, Ltd. </w:t>
      </w:r>
      <w:hyperlink r:id="rId80">
        <w:r>
          <w:rPr>
            <w:rStyle w:val="Hyperlink"/>
          </w:rPr>
          <w:t>https://doi.org/10.1002/9781405198431.wbeal1442</w:t>
        </w:r>
      </w:hyperlink>
    </w:p>
    <w:p w14:paraId="7C867721" w14:textId="77777777" w:rsidR="00333170" w:rsidRDefault="00000000">
      <w:pPr>
        <w:pStyle w:val="Bibliography"/>
      </w:pPr>
      <w:bookmarkStart w:id="326" w:name="ref-Carlet2015Identification"/>
      <w:bookmarkEnd w:id="325"/>
      <w:r>
        <w:t xml:space="preserve">Carlet, A., &amp; Cebrian, J. (n.d.). Identification vs. discrimination training: Learning effects for trained and untrained sounds. </w:t>
      </w:r>
      <w:r>
        <w:rPr>
          <w:i/>
          <w:iCs/>
        </w:rPr>
        <w:t>Proceedings of the 18th international congress of phonetic sciences (ICPhS 2015).</w:t>
      </w:r>
      <w:r>
        <w:t xml:space="preserve">, –. </w:t>
      </w:r>
      <w:hyperlink r:id="rId81">
        <w:r>
          <w:rPr>
            <w:rStyle w:val="Hyperlink"/>
          </w:rPr>
          <w:t>https://www.internationalphoneticassociation.org/icphs-proceedings/ICPhS2015/Papers/ICPHS0752.pdf</w:t>
        </w:r>
      </w:hyperlink>
    </w:p>
    <w:p w14:paraId="4D95210D" w14:textId="77777777" w:rsidR="00333170" w:rsidRDefault="00000000">
      <w:pPr>
        <w:pStyle w:val="Bibliography"/>
      </w:pPr>
      <w:bookmarkStart w:id="327" w:name="ref-Carney1977Noncategorical"/>
      <w:bookmarkEnd w:id="326"/>
      <w:r>
        <w:t xml:space="preserve">Carney, A. E., Widin, G. P., &amp; Viemeister, N. F. (1977). Noncategorical perception of stop consonants differing in VOT. </w:t>
      </w:r>
      <w:r>
        <w:rPr>
          <w:i/>
          <w:iCs/>
        </w:rPr>
        <w:t>The Journal of the Acoustical Society of America</w:t>
      </w:r>
      <w:r>
        <w:t xml:space="preserve">, </w:t>
      </w:r>
      <w:r>
        <w:rPr>
          <w:i/>
          <w:iCs/>
        </w:rPr>
        <w:t>62</w:t>
      </w:r>
      <w:r>
        <w:t xml:space="preserve">(4), 961–970. </w:t>
      </w:r>
      <w:hyperlink r:id="rId82">
        <w:r>
          <w:rPr>
            <w:rStyle w:val="Hyperlink"/>
          </w:rPr>
          <w:t>https://doi.org/10.1121/1.381590</w:t>
        </w:r>
      </w:hyperlink>
    </w:p>
    <w:p w14:paraId="6D21D77F" w14:textId="77777777" w:rsidR="00333170" w:rsidRDefault="00000000">
      <w:pPr>
        <w:pStyle w:val="Bibliography"/>
      </w:pPr>
      <w:bookmarkStart w:id="328" w:name="ref-Castro2022Am"/>
      <w:bookmarkEnd w:id="327"/>
      <w:r>
        <w:t xml:space="preserve">Castro, S., Wodniecka, Z., &amp; Timmer, K. (2022). Am I truly monolingual? Exploring foreign language experiences in monolinguals. </w:t>
      </w:r>
      <w:r>
        <w:rPr>
          <w:i/>
          <w:iCs/>
        </w:rPr>
        <w:t>PLOS ONE</w:t>
      </w:r>
      <w:r>
        <w:t xml:space="preserve">, </w:t>
      </w:r>
      <w:r>
        <w:rPr>
          <w:i/>
          <w:iCs/>
        </w:rPr>
        <w:t>17</w:t>
      </w:r>
      <w:r>
        <w:t xml:space="preserve">(3), Article e0265563. </w:t>
      </w:r>
      <w:hyperlink r:id="rId83">
        <w:r>
          <w:rPr>
            <w:rStyle w:val="Hyperlink"/>
          </w:rPr>
          <w:t>https://doi.org/10.1371/journal.pone.0265563</w:t>
        </w:r>
      </w:hyperlink>
    </w:p>
    <w:p w14:paraId="465512EE" w14:textId="77777777" w:rsidR="00333170" w:rsidRDefault="00000000">
      <w:pPr>
        <w:pStyle w:val="Bibliography"/>
      </w:pPr>
      <w:bookmarkStart w:id="329" w:name="ref-Chandrasekaran2010Individual"/>
      <w:bookmarkEnd w:id="328"/>
      <w:r>
        <w:t xml:space="preserve">Chandrasekaran, B., Sampath, P. D., &amp; Wong, P. C. M. (2010). Individual variability in cue-weighting and lexical tone learning. </w:t>
      </w:r>
      <w:r>
        <w:rPr>
          <w:i/>
          <w:iCs/>
        </w:rPr>
        <w:t>The Journal of the Acoustical Society of America</w:t>
      </w:r>
      <w:r>
        <w:t xml:space="preserve">, </w:t>
      </w:r>
      <w:r>
        <w:rPr>
          <w:i/>
          <w:iCs/>
        </w:rPr>
        <w:t>128</w:t>
      </w:r>
      <w:r>
        <w:t xml:space="preserve">(1), 456–465. </w:t>
      </w:r>
      <w:hyperlink r:id="rId84">
        <w:r>
          <w:rPr>
            <w:rStyle w:val="Hyperlink"/>
          </w:rPr>
          <w:t>https://doi.org/10.1121/1.3445785</w:t>
        </w:r>
      </w:hyperlink>
    </w:p>
    <w:p w14:paraId="48C40E99" w14:textId="77777777" w:rsidR="00333170" w:rsidRDefault="00000000">
      <w:pPr>
        <w:pStyle w:val="Bibliography"/>
      </w:pPr>
      <w:bookmarkStart w:id="330" w:name="ref-Clayards2018Differences"/>
      <w:bookmarkEnd w:id="329"/>
      <w:r>
        <w:t xml:space="preserve">Clayards, M. (2018). Differences in cue weights for speech perception are correlated for individuals within and across contrasts. </w:t>
      </w:r>
      <w:r>
        <w:rPr>
          <w:i/>
          <w:iCs/>
        </w:rPr>
        <w:t>The Journal of the Acoustical Society of America</w:t>
      </w:r>
      <w:r>
        <w:t xml:space="preserve">, </w:t>
      </w:r>
      <w:r>
        <w:rPr>
          <w:i/>
          <w:iCs/>
        </w:rPr>
        <w:t>144</w:t>
      </w:r>
      <w:r>
        <w:t xml:space="preserve">(3), EL172–EL177. </w:t>
      </w:r>
      <w:hyperlink r:id="rId85">
        <w:r>
          <w:rPr>
            <w:rStyle w:val="Hyperlink"/>
          </w:rPr>
          <w:t>https://doi.org/10.1121/1.5052025</w:t>
        </w:r>
      </w:hyperlink>
    </w:p>
    <w:p w14:paraId="2470F121" w14:textId="77777777" w:rsidR="00333170" w:rsidRDefault="00000000">
      <w:pPr>
        <w:pStyle w:val="Bibliography"/>
      </w:pPr>
      <w:bookmarkStart w:id="331" w:name="ref-Clayards2008Perception"/>
      <w:bookmarkEnd w:id="330"/>
      <w:r>
        <w:lastRenderedPageBreak/>
        <w:t xml:space="preserve">Clayards, M., Tanenhaus, M. K., Aslin, R. N., &amp; Jacobs, R. A. (2008). Perception of speech reflects optimal use of probabilistic speech cues. </w:t>
      </w:r>
      <w:r>
        <w:rPr>
          <w:i/>
          <w:iCs/>
        </w:rPr>
        <w:t>Cognition</w:t>
      </w:r>
      <w:r>
        <w:t xml:space="preserve">, </w:t>
      </w:r>
      <w:r>
        <w:rPr>
          <w:i/>
          <w:iCs/>
        </w:rPr>
        <w:t>108</w:t>
      </w:r>
      <w:r>
        <w:t xml:space="preserve">(3), 804–809. </w:t>
      </w:r>
      <w:hyperlink r:id="rId86">
        <w:r>
          <w:rPr>
            <w:rStyle w:val="Hyperlink"/>
          </w:rPr>
          <w:t>https://doi.org/10.1016/j.cognition.2008.04.004</w:t>
        </w:r>
      </w:hyperlink>
    </w:p>
    <w:p w14:paraId="1BDF47E5" w14:textId="77777777" w:rsidR="00333170" w:rsidRDefault="00000000">
      <w:pPr>
        <w:pStyle w:val="Bibliography"/>
      </w:pPr>
      <w:bookmarkStart w:id="332" w:name="ref-Crinnion2020graphtheoretic"/>
      <w:bookmarkEnd w:id="331"/>
      <w:r>
        <w:t xml:space="preserve">Crinnion, A. M., Malmskog, B., &amp; Toscano, J. C. (2020). A graph-theoretic approach to identifying acoustic cues for speech sound categorization. </w:t>
      </w:r>
      <w:r>
        <w:rPr>
          <w:i/>
          <w:iCs/>
        </w:rPr>
        <w:t>Psychonomic Bulletin &amp; Review</w:t>
      </w:r>
      <w:r>
        <w:t xml:space="preserve">, </w:t>
      </w:r>
      <w:r>
        <w:rPr>
          <w:i/>
          <w:iCs/>
        </w:rPr>
        <w:t>27</w:t>
      </w:r>
      <w:r>
        <w:t xml:space="preserve">(6), 1104–1125. </w:t>
      </w:r>
      <w:hyperlink r:id="rId87">
        <w:r>
          <w:rPr>
            <w:rStyle w:val="Hyperlink"/>
          </w:rPr>
          <w:t>https://doi.org/10.3758/s13423-020-01748-1</w:t>
        </w:r>
      </w:hyperlink>
    </w:p>
    <w:p w14:paraId="5FD5EBEA" w14:textId="77777777" w:rsidR="00333170" w:rsidRDefault="00000000">
      <w:pPr>
        <w:pStyle w:val="Bibliography"/>
      </w:pPr>
      <w:bookmarkStart w:id="333" w:name="ref-Cutler2010How"/>
      <w:bookmarkEnd w:id="332"/>
      <w:r>
        <w:t xml:space="preserve">Cutler, A., Eisner, F., McQueen, J. M., &amp; Norris, D. (2010). How abstract phonemic categories are necessary for coping with speaker-related variation. In C. Fougeron, B. Kühnert, M. D’Imperio, &amp; N. Vallee (Eds.), </w:t>
      </w:r>
      <w:r>
        <w:rPr>
          <w:i/>
          <w:iCs/>
        </w:rPr>
        <w:t>Laboratory Phonology 10</w:t>
      </w:r>
      <w:r>
        <w:t xml:space="preserve"> (pp. 91–111). Berlin : De Gruyter Mouton. </w:t>
      </w:r>
      <w:hyperlink r:id="rId88">
        <w:r>
          <w:rPr>
            <w:rStyle w:val="Hyperlink"/>
          </w:rPr>
          <w:t>https://hdl.handle.net/2066/89953</w:t>
        </w:r>
      </w:hyperlink>
    </w:p>
    <w:p w14:paraId="2CC8540A" w14:textId="77777777" w:rsidR="00333170" w:rsidRDefault="00000000">
      <w:pPr>
        <w:pStyle w:val="Bibliography"/>
      </w:pPr>
      <w:bookmarkStart w:id="334" w:name="ref-Cutler1994Mora"/>
      <w:bookmarkEnd w:id="333"/>
      <w:r>
        <w:t xml:space="preserve">Cutler, A., &amp; Otake, T. (1994). Mora or Phoneme? Further Evidence for Language-Specific Listening. </w:t>
      </w:r>
      <w:r>
        <w:rPr>
          <w:i/>
          <w:iCs/>
        </w:rPr>
        <w:t>Journal of Memory and Language</w:t>
      </w:r>
      <w:r>
        <w:t xml:space="preserve">, </w:t>
      </w:r>
      <w:r>
        <w:rPr>
          <w:i/>
          <w:iCs/>
        </w:rPr>
        <w:t>33</w:t>
      </w:r>
      <w:r>
        <w:t xml:space="preserve">(6), 824–844. </w:t>
      </w:r>
      <w:hyperlink r:id="rId89">
        <w:r>
          <w:rPr>
            <w:rStyle w:val="Hyperlink"/>
          </w:rPr>
          <w:t>https://doi.org/10.1006/jmla.1994.1039</w:t>
        </w:r>
      </w:hyperlink>
    </w:p>
    <w:p w14:paraId="1C4CC9EB" w14:textId="77777777" w:rsidR="00333170" w:rsidRDefault="00000000">
      <w:pPr>
        <w:pStyle w:val="Bibliography"/>
      </w:pPr>
      <w:bookmarkStart w:id="335" w:name="ref-Cutting1974Categories"/>
      <w:bookmarkEnd w:id="334"/>
      <w:r>
        <w:t xml:space="preserve">Cutting, J. E., &amp; Rosner, B. S. (1974). Categories and boundaries in speech and music. </w:t>
      </w:r>
      <w:r>
        <w:rPr>
          <w:i/>
          <w:iCs/>
        </w:rPr>
        <w:t>Perception &amp; Psychophysics</w:t>
      </w:r>
      <w:r>
        <w:t xml:space="preserve">, </w:t>
      </w:r>
      <w:r>
        <w:rPr>
          <w:i/>
          <w:iCs/>
        </w:rPr>
        <w:t>16</w:t>
      </w:r>
      <w:r>
        <w:t xml:space="preserve">(3), 564–570. </w:t>
      </w:r>
      <w:hyperlink r:id="rId90">
        <w:r>
          <w:rPr>
            <w:rStyle w:val="Hyperlink"/>
          </w:rPr>
          <w:t>https://doi.org/10.3758/BF03198588</w:t>
        </w:r>
      </w:hyperlink>
    </w:p>
    <w:p w14:paraId="48EAFE62" w14:textId="77777777" w:rsidR="00333170" w:rsidRDefault="00000000">
      <w:pPr>
        <w:pStyle w:val="Bibliography"/>
      </w:pPr>
      <w:bookmarkStart w:id="336" w:name="ref-Davis2014Geminate"/>
      <w:bookmarkEnd w:id="335"/>
      <w:r>
        <w:t xml:space="preserve">Davis, S., &amp; Ragheb, M. (2014). Geminate representation in Arabic. In S. Farwaneh &amp; H. Ouali (Eds.), </w:t>
      </w:r>
      <w:r>
        <w:rPr>
          <w:i/>
          <w:iCs/>
        </w:rPr>
        <w:t>Studies in Arabic Linguistics</w:t>
      </w:r>
      <w:r>
        <w:t xml:space="preserve"> (Vol. 1, pp. 3–20). John Benjamins Publishing Company. </w:t>
      </w:r>
      <w:hyperlink r:id="rId91">
        <w:r>
          <w:rPr>
            <w:rStyle w:val="Hyperlink"/>
          </w:rPr>
          <w:t>https://doi.org/10.1075/sal.1.04dav</w:t>
        </w:r>
      </w:hyperlink>
    </w:p>
    <w:p w14:paraId="7A2DD069" w14:textId="77777777" w:rsidR="00333170" w:rsidRDefault="00000000">
      <w:pPr>
        <w:pStyle w:val="Bibliography"/>
      </w:pPr>
      <w:bookmarkStart w:id="337" w:name="ref-deBruin2019Not"/>
      <w:bookmarkEnd w:id="336"/>
      <w:r>
        <w:t xml:space="preserve">de Bruin, A. (2019). Not All Bilinguals Are the Same: A Call for More Detailed Assessments and Descriptions of Bilingual Experiences. </w:t>
      </w:r>
      <w:r>
        <w:rPr>
          <w:i/>
          <w:iCs/>
        </w:rPr>
        <w:t>Behavioral Sciences</w:t>
      </w:r>
      <w:r>
        <w:t xml:space="preserve">, </w:t>
      </w:r>
      <w:r>
        <w:rPr>
          <w:i/>
          <w:iCs/>
        </w:rPr>
        <w:t>9</w:t>
      </w:r>
      <w:r>
        <w:t xml:space="preserve">(3), Article 3. </w:t>
      </w:r>
      <w:hyperlink r:id="rId92">
        <w:r>
          <w:rPr>
            <w:rStyle w:val="Hyperlink"/>
          </w:rPr>
          <w:t>https://doi.org/10.3390/bs9030033</w:t>
        </w:r>
      </w:hyperlink>
    </w:p>
    <w:p w14:paraId="4AA1520B" w14:textId="77777777" w:rsidR="00333170" w:rsidRDefault="00000000">
      <w:pPr>
        <w:pStyle w:val="Bibliography"/>
      </w:pPr>
      <w:bookmarkStart w:id="338" w:name="ref-Deguchi2015Role"/>
      <w:bookmarkEnd w:id="337"/>
      <w:r>
        <w:t xml:space="preserve">Deguchi, M. (2015). The Role of Pitch Contours in Teaching Vowel Length Distinctions in Japanese. In J. Levis, R. Mohammaed, M. Qian, &amp; Z. Zhou (Eds.), </w:t>
      </w:r>
      <w:r>
        <w:rPr>
          <w:i/>
          <w:iCs/>
        </w:rPr>
        <w:t xml:space="preserve">Proceedings of the 6th </w:t>
      </w:r>
      <w:r>
        <w:rPr>
          <w:i/>
          <w:iCs/>
        </w:rPr>
        <w:lastRenderedPageBreak/>
        <w:t>Pronunciation in Second Language Learning and Teaching Conference</w:t>
      </w:r>
      <w:r>
        <w:t xml:space="preserve"> (1; pp. 174–183). Iowa State University Digital Press. </w:t>
      </w:r>
      <w:hyperlink r:id="rId93">
        <w:r>
          <w:rPr>
            <w:rStyle w:val="Hyperlink"/>
          </w:rPr>
          <w:t>https://www.iastatedigitalpress.com/psllt/article/id/15259/</w:t>
        </w:r>
      </w:hyperlink>
    </w:p>
    <w:p w14:paraId="29D53A40" w14:textId="77777777" w:rsidR="00333170" w:rsidRDefault="00000000">
      <w:pPr>
        <w:pStyle w:val="Bibliography"/>
      </w:pPr>
      <w:bookmarkStart w:id="339" w:name="ref-Delattre1955Acoustic"/>
      <w:bookmarkEnd w:id="338"/>
      <w:r>
        <w:t xml:space="preserve">Delattre, P. C., Liberman, A. M., &amp; Cooper, F. S. (1955). Acoustic Loci and Transitional Cues for Consonants. </w:t>
      </w:r>
      <w:r>
        <w:rPr>
          <w:i/>
          <w:iCs/>
        </w:rPr>
        <w:t>The Journal of the Acoustical Society of America</w:t>
      </w:r>
      <w:r>
        <w:t xml:space="preserve">, </w:t>
      </w:r>
      <w:r>
        <w:rPr>
          <w:i/>
          <w:iCs/>
        </w:rPr>
        <w:t>27</w:t>
      </w:r>
      <w:r>
        <w:t xml:space="preserve">(4), 769–773. </w:t>
      </w:r>
      <w:hyperlink r:id="rId94">
        <w:r>
          <w:rPr>
            <w:rStyle w:val="Hyperlink"/>
          </w:rPr>
          <w:t>https://doi.org/10.1121/1.1908024</w:t>
        </w:r>
      </w:hyperlink>
    </w:p>
    <w:p w14:paraId="74288350" w14:textId="77777777" w:rsidR="00333170" w:rsidRDefault="00000000">
      <w:pPr>
        <w:pStyle w:val="Bibliography"/>
      </w:pPr>
      <w:bookmarkStart w:id="340" w:name="ref-DeLuca2019Redefining"/>
      <w:bookmarkEnd w:id="339"/>
      <w:r>
        <w:t xml:space="preserve">DeLuca, V., Rothman, J., Bialystok, E., &amp; Pliatsikas, C. (2019). Redefining bilingualism as a spectrum of experiences that differentially affects brain structure and function. </w:t>
      </w:r>
      <w:r>
        <w:rPr>
          <w:i/>
          <w:iCs/>
        </w:rPr>
        <w:t>Proceedings of the National Academy of Sciences</w:t>
      </w:r>
      <w:r>
        <w:t xml:space="preserve">, </w:t>
      </w:r>
      <w:r>
        <w:rPr>
          <w:i/>
          <w:iCs/>
        </w:rPr>
        <w:t>116</w:t>
      </w:r>
      <w:r>
        <w:t xml:space="preserve">(15), 7565–7574. </w:t>
      </w:r>
      <w:hyperlink r:id="rId95">
        <w:r>
          <w:rPr>
            <w:rStyle w:val="Hyperlink"/>
          </w:rPr>
          <w:t>https://doi.org/10.1073/pnas.1811513116</w:t>
        </w:r>
      </w:hyperlink>
    </w:p>
    <w:p w14:paraId="51427AA3" w14:textId="77777777" w:rsidR="00333170" w:rsidRDefault="00000000">
      <w:pPr>
        <w:pStyle w:val="Bibliography"/>
      </w:pPr>
      <w:bookmarkStart w:id="341" w:name="ref-Desmeules-Trudel2019Gradient"/>
      <w:bookmarkEnd w:id="340"/>
      <w:r>
        <w:t xml:space="preserve">Desmeules-Trudel, F., &amp; Zamuner, T. S. (2019). Gradient and categorical patterns of spoken-word recognition and processing of phonetic details. </w:t>
      </w:r>
      <w:r>
        <w:rPr>
          <w:i/>
          <w:iCs/>
        </w:rPr>
        <w:t>Attention, Perception, &amp; Psychophysics</w:t>
      </w:r>
      <w:r>
        <w:t xml:space="preserve">, </w:t>
      </w:r>
      <w:r>
        <w:rPr>
          <w:i/>
          <w:iCs/>
        </w:rPr>
        <w:t>81</w:t>
      </w:r>
      <w:r>
        <w:t xml:space="preserve">(5), 1654–1672. </w:t>
      </w:r>
      <w:hyperlink r:id="rId96">
        <w:r>
          <w:rPr>
            <w:rStyle w:val="Hyperlink"/>
          </w:rPr>
          <w:t>https://doi.org/10.3758/s13414-019-01693-9</w:t>
        </w:r>
      </w:hyperlink>
    </w:p>
    <w:p w14:paraId="7E67B2AD" w14:textId="77777777" w:rsidR="00333170" w:rsidRDefault="00000000">
      <w:pPr>
        <w:pStyle w:val="Bibliography"/>
      </w:pPr>
      <w:bookmarkStart w:id="342" w:name="ref-Desmeules-Trudel2023Spoken"/>
      <w:bookmarkEnd w:id="341"/>
      <w:r>
        <w:t xml:space="preserve">Desmeules-Trudel, F., &amp; Zamuner, T. S. (2023). Spoken word recognition in a second language: The importance of phonetic details. </w:t>
      </w:r>
      <w:r>
        <w:rPr>
          <w:i/>
          <w:iCs/>
        </w:rPr>
        <w:t>Second Language Research</w:t>
      </w:r>
      <w:r>
        <w:t xml:space="preserve">, </w:t>
      </w:r>
      <w:r>
        <w:rPr>
          <w:i/>
          <w:iCs/>
        </w:rPr>
        <w:t>39</w:t>
      </w:r>
      <w:r>
        <w:t xml:space="preserve">(2), 333–362. </w:t>
      </w:r>
      <w:hyperlink r:id="rId97">
        <w:r>
          <w:rPr>
            <w:rStyle w:val="Hyperlink"/>
          </w:rPr>
          <w:t>https://doi.org/10.1177/02676583211030604</w:t>
        </w:r>
      </w:hyperlink>
    </w:p>
    <w:p w14:paraId="6B3E9387" w14:textId="77777777" w:rsidR="00333170" w:rsidRDefault="00000000">
      <w:pPr>
        <w:pStyle w:val="Bibliography"/>
      </w:pPr>
      <w:bookmarkStart w:id="343" w:name="ref-Dotzel2021impact"/>
      <w:bookmarkEnd w:id="342"/>
      <w:r>
        <w:t xml:space="preserve">Dotzel, S., Bonefeld, M., &amp; Karst, K. (2021). The impact of linguistic diversity on students’ reading comprehension using different diversity measures and its’ differential effects depending on students’ migration background. </w:t>
      </w:r>
      <w:r>
        <w:rPr>
          <w:i/>
          <w:iCs/>
        </w:rPr>
        <w:t>International Journal of Educational Research</w:t>
      </w:r>
      <w:r>
        <w:t xml:space="preserve">, </w:t>
      </w:r>
      <w:r>
        <w:rPr>
          <w:i/>
          <w:iCs/>
        </w:rPr>
        <w:t>109</w:t>
      </w:r>
      <w:r>
        <w:t xml:space="preserve">, 101796. </w:t>
      </w:r>
      <w:hyperlink r:id="rId98">
        <w:r>
          <w:rPr>
            <w:rStyle w:val="Hyperlink"/>
          </w:rPr>
          <w:t>https://doi.org/10.1016/j.ijer.2021.101796</w:t>
        </w:r>
      </w:hyperlink>
    </w:p>
    <w:p w14:paraId="5AAE8579" w14:textId="77777777" w:rsidR="00333170" w:rsidRDefault="00000000">
      <w:pPr>
        <w:pStyle w:val="Bibliography"/>
      </w:pPr>
      <w:bookmarkStart w:id="344" w:name="ref-Earle2014Building"/>
      <w:bookmarkEnd w:id="343"/>
      <w:r>
        <w:t xml:space="preserve">Earle, F. S., &amp; Myers, E. B. (2014). Building phonetic categories: an argument for the role of sleep. </w:t>
      </w:r>
      <w:r>
        <w:rPr>
          <w:i/>
          <w:iCs/>
        </w:rPr>
        <w:t>Frontiers in Psychology</w:t>
      </w:r>
      <w:r>
        <w:t xml:space="preserve">, </w:t>
      </w:r>
      <w:r>
        <w:rPr>
          <w:i/>
          <w:iCs/>
        </w:rPr>
        <w:t>5</w:t>
      </w:r>
      <w:r>
        <w:t xml:space="preserve">. </w:t>
      </w:r>
      <w:hyperlink r:id="rId99">
        <w:r>
          <w:rPr>
            <w:rStyle w:val="Hyperlink"/>
          </w:rPr>
          <w:t>https://doi.org/10.3389/fpsyg.2014.01192</w:t>
        </w:r>
      </w:hyperlink>
    </w:p>
    <w:p w14:paraId="74434E4B" w14:textId="77777777" w:rsidR="00333170" w:rsidRDefault="00000000">
      <w:pPr>
        <w:pStyle w:val="Bibliography"/>
      </w:pPr>
      <w:bookmarkStart w:id="345" w:name="ref-Ellis2006Selective"/>
      <w:bookmarkEnd w:id="344"/>
      <w:r>
        <w:lastRenderedPageBreak/>
        <w:t xml:space="preserve">Ellis, N. C. (2006). Selective Attention and Transfer Phenomena in L2 Acquisition: Contingency, Cue Competition, Salience, Interference, Overshadowing, Blocking, and Perceptual Learning. </w:t>
      </w:r>
      <w:r>
        <w:rPr>
          <w:i/>
          <w:iCs/>
        </w:rPr>
        <w:t>Applied Linguistics</w:t>
      </w:r>
      <w:r>
        <w:t xml:space="preserve">, </w:t>
      </w:r>
      <w:r>
        <w:rPr>
          <w:i/>
          <w:iCs/>
        </w:rPr>
        <w:t>27</w:t>
      </w:r>
      <w:r>
        <w:t xml:space="preserve">(2), 164–194. </w:t>
      </w:r>
      <w:hyperlink r:id="rId100">
        <w:r>
          <w:rPr>
            <w:rStyle w:val="Hyperlink"/>
          </w:rPr>
          <w:t>https://doi.org/10.1093/applin/aml015</w:t>
        </w:r>
      </w:hyperlink>
    </w:p>
    <w:p w14:paraId="551F7D32" w14:textId="77777777" w:rsidR="00333170" w:rsidRDefault="00000000">
      <w:pPr>
        <w:pStyle w:val="Bibliography"/>
      </w:pPr>
      <w:bookmarkStart w:id="346" w:name="ref-Emberson2013statistical"/>
      <w:bookmarkEnd w:id="345"/>
      <w:r>
        <w:t xml:space="preserve">Emberson, L. L., Liu, R., &amp; Zevin, J. D. (2013). Is statistical learning constrained by lower level perceptual organization? </w:t>
      </w:r>
      <w:r>
        <w:rPr>
          <w:i/>
          <w:iCs/>
        </w:rPr>
        <w:t>Cognition</w:t>
      </w:r>
      <w:r>
        <w:t xml:space="preserve">, </w:t>
      </w:r>
      <w:r>
        <w:rPr>
          <w:i/>
          <w:iCs/>
        </w:rPr>
        <w:t>128</w:t>
      </w:r>
      <w:r>
        <w:t xml:space="preserve">(1), 82–102. </w:t>
      </w:r>
      <w:hyperlink r:id="rId101">
        <w:r>
          <w:rPr>
            <w:rStyle w:val="Hyperlink"/>
          </w:rPr>
          <w:t>https://doi.org/10.1016/j.cognition.2012.12.006</w:t>
        </w:r>
      </w:hyperlink>
    </w:p>
    <w:p w14:paraId="3412BADC" w14:textId="77777777" w:rsidR="00333170" w:rsidRDefault="00000000">
      <w:pPr>
        <w:pStyle w:val="Bibliography"/>
      </w:pPr>
      <w:bookmarkStart w:id="347" w:name="ref-Enomoto1994L2"/>
      <w:bookmarkEnd w:id="346"/>
      <w:r>
        <w:t xml:space="preserve">Enomoto, K. (1994). </w:t>
      </w:r>
      <w:r>
        <w:rPr>
          <w:i/>
          <w:iCs/>
        </w:rPr>
        <w:t>L2 Perceptual Acquisition: The Effect of Multilingual Linguistic Experience on the Perception of a “Less Novel” Contrast</w:t>
      </w:r>
      <w:r>
        <w:t xml:space="preserve"> (5; Edinburgh Working Papers in Applied Linguistics, pp. 15–29). </w:t>
      </w:r>
      <w:hyperlink r:id="rId102">
        <w:r>
          <w:rPr>
            <w:rStyle w:val="Hyperlink"/>
          </w:rPr>
          <w:t>https://eric.ed.gov/?id=ED373553</w:t>
        </w:r>
      </w:hyperlink>
    </w:p>
    <w:p w14:paraId="4D975FA4" w14:textId="77777777" w:rsidR="00333170" w:rsidRDefault="00000000">
      <w:pPr>
        <w:pStyle w:val="Bibliography"/>
      </w:pPr>
      <w:bookmarkStart w:id="348" w:name="ref-Erickson2015Statistical"/>
      <w:bookmarkEnd w:id="347"/>
      <w:r>
        <w:t xml:space="preserve">Erickson, L. C., &amp; Thiessen, E. D. (2015). Statistical learning of language: Theory, validity, and predictions of a statistical learning account of language acquisition. </w:t>
      </w:r>
      <w:r>
        <w:rPr>
          <w:i/>
          <w:iCs/>
        </w:rPr>
        <w:t>Developmental Review</w:t>
      </w:r>
      <w:r>
        <w:t xml:space="preserve">, </w:t>
      </w:r>
      <w:r>
        <w:rPr>
          <w:i/>
          <w:iCs/>
        </w:rPr>
        <w:t>37</w:t>
      </w:r>
      <w:r>
        <w:t xml:space="preserve">, 66–108. </w:t>
      </w:r>
      <w:hyperlink r:id="rId103">
        <w:r>
          <w:rPr>
            <w:rStyle w:val="Hyperlink"/>
          </w:rPr>
          <w:t>https://doi.org/10.1016/j.dr.2015.05.002</w:t>
        </w:r>
      </w:hyperlink>
    </w:p>
    <w:p w14:paraId="433CE8A0" w14:textId="77777777" w:rsidR="00333170" w:rsidRDefault="00000000">
      <w:pPr>
        <w:pStyle w:val="Bibliography"/>
      </w:pPr>
      <w:bookmarkStart w:id="349" w:name="ref-Escudero2005Linguistic"/>
      <w:bookmarkEnd w:id="348"/>
      <w:r>
        <w:t xml:space="preserve">Escudero, P. (2005). </w:t>
      </w:r>
      <w:r>
        <w:rPr>
          <w:i/>
          <w:iCs/>
        </w:rPr>
        <w:t>Linguistic perception and second language acquisition: Explaining the attainment of optimal phonological categorization</w:t>
      </w:r>
      <w:r>
        <w:t xml:space="preserve"> [Doctoral thesis]. Utrecht University.</w:t>
      </w:r>
    </w:p>
    <w:p w14:paraId="12B517FF" w14:textId="77777777" w:rsidR="00333170" w:rsidRDefault="00000000">
      <w:pPr>
        <w:pStyle w:val="Bibliography"/>
      </w:pPr>
      <w:bookmarkStart w:id="350" w:name="ref-Escudero2009linguistic"/>
      <w:bookmarkEnd w:id="349"/>
      <w:r>
        <w:t xml:space="preserve">Escudero, P. (2009). The linguistic perception of SIMILAR L2 sounds. In </w:t>
      </w:r>
      <w:r>
        <w:rPr>
          <w:i/>
          <w:iCs/>
        </w:rPr>
        <w:t>Phonology in Perception</w:t>
      </w:r>
      <w:r>
        <w:t xml:space="preserve"> (pp. 151–190). De Gruyter Mouton. </w:t>
      </w:r>
      <w:hyperlink r:id="rId104">
        <w:r>
          <w:rPr>
            <w:rStyle w:val="Hyperlink"/>
          </w:rPr>
          <w:t>https://doi.org/10.1515/9783110219234.151</w:t>
        </w:r>
      </w:hyperlink>
    </w:p>
    <w:p w14:paraId="48664B42" w14:textId="77777777" w:rsidR="00333170" w:rsidRDefault="00000000">
      <w:pPr>
        <w:pStyle w:val="Bibliography"/>
      </w:pPr>
      <w:bookmarkStart w:id="351" w:name="ref-Escudero2011Enhanced"/>
      <w:bookmarkEnd w:id="350"/>
      <w:r>
        <w:t xml:space="preserve">Escudero, P., Benders, T., &amp; Wanrooij, K. (2011). Enhanced bimodal distributions facilitate the learning of second language vowels. </w:t>
      </w:r>
      <w:r>
        <w:rPr>
          <w:i/>
          <w:iCs/>
        </w:rPr>
        <w:t>The Journal of the Acoustical Society of America</w:t>
      </w:r>
      <w:r>
        <w:t xml:space="preserve">, </w:t>
      </w:r>
      <w:r>
        <w:rPr>
          <w:i/>
          <w:iCs/>
        </w:rPr>
        <w:t>130</w:t>
      </w:r>
      <w:r>
        <w:t xml:space="preserve">(4), EL206–EL212. </w:t>
      </w:r>
      <w:hyperlink r:id="rId105">
        <w:r>
          <w:rPr>
            <w:rStyle w:val="Hyperlink"/>
          </w:rPr>
          <w:t>https://doi.org/10.1121/1.3629144</w:t>
        </w:r>
      </w:hyperlink>
    </w:p>
    <w:p w14:paraId="1761F09B" w14:textId="77777777" w:rsidR="00333170" w:rsidRDefault="00000000">
      <w:pPr>
        <w:pStyle w:val="Bibliography"/>
      </w:pPr>
      <w:bookmarkStart w:id="352" w:name="ref-Escudero2004Bridging"/>
      <w:bookmarkEnd w:id="351"/>
      <w:r>
        <w:lastRenderedPageBreak/>
        <w:t xml:space="preserve">Escudero, P., &amp; Boersma, P. (2004). Bridging the Gap Between L2 Speech Perception Research and Phonological Theory. </w:t>
      </w:r>
      <w:r>
        <w:rPr>
          <w:i/>
          <w:iCs/>
        </w:rPr>
        <w:t>Studies in Second Language Acquisition</w:t>
      </w:r>
      <w:r>
        <w:t xml:space="preserve">, </w:t>
      </w:r>
      <w:r>
        <w:rPr>
          <w:i/>
          <w:iCs/>
        </w:rPr>
        <w:t>26</w:t>
      </w:r>
      <w:r>
        <w:t xml:space="preserve">(4), 551–585. </w:t>
      </w:r>
      <w:hyperlink r:id="rId106">
        <w:r>
          <w:rPr>
            <w:rStyle w:val="Hyperlink"/>
          </w:rPr>
          <w:t>https://www.jstor.org/stable/44486780</w:t>
        </w:r>
      </w:hyperlink>
    </w:p>
    <w:p w14:paraId="235824AE" w14:textId="77777777" w:rsidR="00333170" w:rsidRDefault="00000000">
      <w:pPr>
        <w:pStyle w:val="Bibliography"/>
      </w:pPr>
      <w:bookmarkStart w:id="353" w:name="ref-Escudero2014Distributional"/>
      <w:bookmarkEnd w:id="352"/>
      <w:r>
        <w:t xml:space="preserve">Escudero, P., &amp; Williams, D. (2014). Distributional learning has immediate and long-lasting effects. </w:t>
      </w:r>
      <w:r>
        <w:rPr>
          <w:i/>
          <w:iCs/>
        </w:rPr>
        <w:t>Cognition</w:t>
      </w:r>
      <w:r>
        <w:t xml:space="preserve">, </w:t>
      </w:r>
      <w:r>
        <w:rPr>
          <w:i/>
          <w:iCs/>
        </w:rPr>
        <w:t>133</w:t>
      </w:r>
      <w:r>
        <w:t xml:space="preserve">(2), 408–413. </w:t>
      </w:r>
      <w:hyperlink r:id="rId107">
        <w:r>
          <w:rPr>
            <w:rStyle w:val="Hyperlink"/>
          </w:rPr>
          <w:t>https://doi.org/10.1016/j.cognition.2014.07.002</w:t>
        </w:r>
      </w:hyperlink>
    </w:p>
    <w:p w14:paraId="0783EDCC" w14:textId="77777777" w:rsidR="00333170" w:rsidRDefault="00000000">
      <w:pPr>
        <w:pStyle w:val="Bibliography"/>
      </w:pPr>
      <w:bookmarkStart w:id="354" w:name="ref-Fan2015Exposure"/>
      <w:bookmarkEnd w:id="353"/>
      <w:r>
        <w:t xml:space="preserve">Fan, S. P., Liberman, Z., Keysar, B., &amp; Kinzler, K. D. (2015). The Exposure Advantage: Early Exposure to a Multilingual Environment Promotes Effective Communication. </w:t>
      </w:r>
      <w:r>
        <w:rPr>
          <w:i/>
          <w:iCs/>
        </w:rPr>
        <w:t>Psychological Science</w:t>
      </w:r>
      <w:r>
        <w:t xml:space="preserve">, </w:t>
      </w:r>
      <w:r>
        <w:rPr>
          <w:i/>
          <w:iCs/>
        </w:rPr>
        <w:t>26</w:t>
      </w:r>
      <w:r>
        <w:t xml:space="preserve">(7), 1090–1097. </w:t>
      </w:r>
      <w:hyperlink r:id="rId108">
        <w:r>
          <w:rPr>
            <w:rStyle w:val="Hyperlink"/>
          </w:rPr>
          <w:t>https://doi.org/10.1177/0956797615574699</w:t>
        </w:r>
      </w:hyperlink>
    </w:p>
    <w:p w14:paraId="6B4662A1" w14:textId="77777777" w:rsidR="00333170" w:rsidRDefault="00000000">
      <w:pPr>
        <w:pStyle w:val="Bibliography"/>
      </w:pPr>
      <w:bookmarkStart w:id="355" w:name="ref-Fathi2013Vowel"/>
      <w:bookmarkEnd w:id="354"/>
      <w:r>
        <w:t xml:space="preserve">Fathi, R. (2013). </w:t>
      </w:r>
      <w:r>
        <w:rPr>
          <w:i/>
          <w:iCs/>
        </w:rPr>
        <w:t>Vowel length in Egyptian Arabic: a different view</w:t>
      </w:r>
      <w:r>
        <w:t xml:space="preserve"> [Ph.D.]. Université Paris Diderot.</w:t>
      </w:r>
    </w:p>
    <w:p w14:paraId="0642AB2F" w14:textId="77777777" w:rsidR="00333170" w:rsidRDefault="00000000">
      <w:pPr>
        <w:pStyle w:val="Bibliography"/>
      </w:pPr>
      <w:bookmarkStart w:id="356" w:name="ref-Feldman2021Infants"/>
      <w:bookmarkEnd w:id="355"/>
      <w:r>
        <w:t xml:space="preserve">Feldman, N. H., Goldwater, S., Dupoux, E., &amp; Schatz, T. (2021). Do Infants Really Learn Phonetic Categories? </w:t>
      </w:r>
      <w:r>
        <w:rPr>
          <w:i/>
          <w:iCs/>
        </w:rPr>
        <w:t>Open Mind</w:t>
      </w:r>
      <w:r>
        <w:t xml:space="preserve">, </w:t>
      </w:r>
      <w:r>
        <w:rPr>
          <w:i/>
          <w:iCs/>
        </w:rPr>
        <w:t>5</w:t>
      </w:r>
      <w:r>
        <w:t xml:space="preserve">, 113–131. </w:t>
      </w:r>
      <w:hyperlink r:id="rId109">
        <w:r>
          <w:rPr>
            <w:rStyle w:val="Hyperlink"/>
          </w:rPr>
          <w:t>https://doi.org/10.1162/opmi_a_00046</w:t>
        </w:r>
      </w:hyperlink>
    </w:p>
    <w:p w14:paraId="46ADE4BE" w14:textId="77777777" w:rsidR="00333170" w:rsidRDefault="00000000">
      <w:pPr>
        <w:pStyle w:val="Bibliography"/>
      </w:pPr>
      <w:bookmarkStart w:id="357" w:name="ref-Feldman2013Role"/>
      <w:bookmarkEnd w:id="356"/>
      <w:r>
        <w:t xml:space="preserve">Feldman, N. H., Griffiths, T. L., Goldwater, S., &amp; Morgan, J. L. (2013). A Role for the Developing Lexicon in Phonetic Category Acquisition. </w:t>
      </w:r>
      <w:r>
        <w:rPr>
          <w:i/>
          <w:iCs/>
        </w:rPr>
        <w:t>Psychological Review</w:t>
      </w:r>
      <w:r>
        <w:t xml:space="preserve">, </w:t>
      </w:r>
      <w:r>
        <w:rPr>
          <w:i/>
          <w:iCs/>
        </w:rPr>
        <w:t>120</w:t>
      </w:r>
      <w:r>
        <w:t xml:space="preserve">(4). </w:t>
      </w:r>
      <w:hyperlink r:id="rId110">
        <w:r>
          <w:rPr>
            <w:rStyle w:val="Hyperlink"/>
          </w:rPr>
          <w:t>https://doi.org/10.1037/a0034245</w:t>
        </w:r>
      </w:hyperlink>
    </w:p>
    <w:p w14:paraId="182D2F7B" w14:textId="77777777" w:rsidR="00333170" w:rsidRDefault="00000000">
      <w:pPr>
        <w:pStyle w:val="Bibliography"/>
      </w:pPr>
      <w:bookmarkStart w:id="358" w:name="ref-Feldman2009Learning"/>
      <w:bookmarkEnd w:id="357"/>
      <w:r>
        <w:t xml:space="preserve">Feldman, N. H., Grifﬁths, T. L., &amp; Morgan, J. L. (2009). Learning Phonetic Categories by Learning a Lexicon. </w:t>
      </w:r>
      <w:r>
        <w:rPr>
          <w:i/>
          <w:iCs/>
        </w:rPr>
        <w:t>Proceedings of the Annual Meeting of the Cognitive Science Society</w:t>
      </w:r>
      <w:r>
        <w:t xml:space="preserve">, </w:t>
      </w:r>
      <w:r>
        <w:rPr>
          <w:i/>
          <w:iCs/>
        </w:rPr>
        <w:t>31</w:t>
      </w:r>
      <w:r>
        <w:t xml:space="preserve">, 2208–2213. </w:t>
      </w:r>
      <w:hyperlink r:id="rId111">
        <w:r>
          <w:rPr>
            <w:rStyle w:val="Hyperlink"/>
          </w:rPr>
          <w:t>https://escholarship.org/uc/item/2s9953qz</w:t>
        </w:r>
      </w:hyperlink>
    </w:p>
    <w:p w14:paraId="18834F16" w14:textId="77777777" w:rsidR="00333170" w:rsidRDefault="00000000">
      <w:pPr>
        <w:pStyle w:val="Bibliography"/>
      </w:pPr>
      <w:bookmarkStart w:id="359" w:name="ref-Feldman2013Wordlevel"/>
      <w:bookmarkEnd w:id="358"/>
      <w:r>
        <w:t xml:space="preserve">Feldman, N. H., Myers, E. B., White, K. S., Griffiths, T. L., &amp; Morgan, J. L. (2013). Word-level information influences phonetic learning in adults and infants. </w:t>
      </w:r>
      <w:r>
        <w:rPr>
          <w:i/>
          <w:iCs/>
        </w:rPr>
        <w:t>Cognition</w:t>
      </w:r>
      <w:r>
        <w:t xml:space="preserve">, </w:t>
      </w:r>
      <w:r>
        <w:rPr>
          <w:i/>
          <w:iCs/>
        </w:rPr>
        <w:t>127</w:t>
      </w:r>
      <w:r>
        <w:t xml:space="preserve">(3), 427–438. </w:t>
      </w:r>
      <w:hyperlink r:id="rId112">
        <w:r>
          <w:rPr>
            <w:rStyle w:val="Hyperlink"/>
          </w:rPr>
          <w:t>https://doi.org/10.1016/j.cognition.2013.02.007</w:t>
        </w:r>
      </w:hyperlink>
    </w:p>
    <w:p w14:paraId="007DCAD3" w14:textId="77777777" w:rsidR="00333170" w:rsidRDefault="00000000">
      <w:pPr>
        <w:pStyle w:val="Bibliography"/>
      </w:pPr>
      <w:bookmarkStart w:id="360" w:name="ref-Ferrero1982Continuous"/>
      <w:bookmarkEnd w:id="359"/>
      <w:r>
        <w:lastRenderedPageBreak/>
        <w:t xml:space="preserve">Ferrero, F. E., Pelamatti, G. M., Vagges, K., &amp; Umilta’, C. (1982). Continuous and categorical perception of a fricative-affricate continuum. </w:t>
      </w:r>
      <w:r>
        <w:rPr>
          <w:i/>
          <w:iCs/>
        </w:rPr>
        <w:t>Journal of Phonetics</w:t>
      </w:r>
      <w:r>
        <w:t xml:space="preserve">, </w:t>
      </w:r>
      <w:r>
        <w:rPr>
          <w:i/>
          <w:iCs/>
        </w:rPr>
        <w:t>10</w:t>
      </w:r>
      <w:r>
        <w:t xml:space="preserve">(3), 231–244. </w:t>
      </w:r>
      <w:hyperlink r:id="rId113">
        <w:r>
          <w:rPr>
            <w:rStyle w:val="Hyperlink"/>
          </w:rPr>
          <w:t>https://doi.org/10.1016/S0095-4470(19)30984-2</w:t>
        </w:r>
      </w:hyperlink>
    </w:p>
    <w:p w14:paraId="74DAAD3B" w14:textId="77777777" w:rsidR="00333170" w:rsidRDefault="00000000">
      <w:pPr>
        <w:pStyle w:val="Bibliography"/>
      </w:pPr>
      <w:bookmarkStart w:id="361" w:name="ref-Festman2018Vocabulary"/>
      <w:bookmarkEnd w:id="360"/>
      <w:r>
        <w:t xml:space="preserve">Festman, J. (2018). Vocabulary Gains of Mono- and Multilingual Learners in a Linguistically Diverse Setting: Results From a German-English Intervention With Inclusion of Home Languages. </w:t>
      </w:r>
      <w:r>
        <w:rPr>
          <w:i/>
          <w:iCs/>
        </w:rPr>
        <w:t>Frontiers in Communication</w:t>
      </w:r>
      <w:r>
        <w:t xml:space="preserve">, </w:t>
      </w:r>
      <w:r>
        <w:rPr>
          <w:i/>
          <w:iCs/>
        </w:rPr>
        <w:t>3</w:t>
      </w:r>
      <w:r>
        <w:t xml:space="preserve">. </w:t>
      </w:r>
      <w:hyperlink r:id="rId114">
        <w:r>
          <w:rPr>
            <w:rStyle w:val="Hyperlink"/>
          </w:rPr>
          <w:t>https://doi.org/10.3389/fcomm.2018.00026</w:t>
        </w:r>
      </w:hyperlink>
    </w:p>
    <w:p w14:paraId="0434B390" w14:textId="77777777" w:rsidR="00333170" w:rsidRDefault="00000000">
      <w:pPr>
        <w:pStyle w:val="Bibliography"/>
      </w:pPr>
      <w:bookmarkStart w:id="362" w:name="ref-Field2003Promoting"/>
      <w:bookmarkEnd w:id="361"/>
      <w:r>
        <w:t xml:space="preserve">Field, J. (2003). Promoting perception: lexical segmentation in L2 listening. </w:t>
      </w:r>
      <w:r>
        <w:rPr>
          <w:i/>
          <w:iCs/>
        </w:rPr>
        <w:t>ELT Journal</w:t>
      </w:r>
      <w:r>
        <w:t xml:space="preserve">, </w:t>
      </w:r>
      <w:r>
        <w:rPr>
          <w:i/>
          <w:iCs/>
        </w:rPr>
        <w:t>57</w:t>
      </w:r>
      <w:r>
        <w:t xml:space="preserve">(4), 325–334. </w:t>
      </w:r>
      <w:hyperlink r:id="rId115">
        <w:r>
          <w:rPr>
            <w:rStyle w:val="Hyperlink"/>
          </w:rPr>
          <w:t>https://doi.org/10.1093/elt/57.4.325</w:t>
        </w:r>
      </w:hyperlink>
    </w:p>
    <w:p w14:paraId="74D95561" w14:textId="77777777" w:rsidR="00333170" w:rsidRDefault="00000000">
      <w:pPr>
        <w:pStyle w:val="Bibliography"/>
      </w:pPr>
      <w:bookmarkStart w:id="363" w:name="ref-Field2009Listening"/>
      <w:bookmarkEnd w:id="362"/>
      <w:r>
        <w:t xml:space="preserve">Field, J. (2009). </w:t>
      </w:r>
      <w:r>
        <w:rPr>
          <w:i/>
          <w:iCs/>
        </w:rPr>
        <w:t>Listening in the Language Classroom</w:t>
      </w:r>
      <w:r>
        <w:t xml:space="preserve">. Cambridge University Press. </w:t>
      </w:r>
      <w:hyperlink r:id="rId116">
        <w:r>
          <w:rPr>
            <w:rStyle w:val="Hyperlink"/>
          </w:rPr>
          <w:t>https://doi.org/10.1017/CBO9780511575945</w:t>
        </w:r>
      </w:hyperlink>
    </w:p>
    <w:p w14:paraId="50AD61AC" w14:textId="77777777" w:rsidR="00333170" w:rsidRDefault="00000000">
      <w:pPr>
        <w:pStyle w:val="Bibliography"/>
      </w:pPr>
      <w:bookmarkStart w:id="364" w:name="ref-Finn2008curse"/>
      <w:bookmarkEnd w:id="363"/>
      <w:r>
        <w:t xml:space="preserve">Finn, A. S., &amp; Hudson Kam, C. L. (2008). The curse of knowledge: First language knowledge impairs adult learners’ use of novel statistics for word segmentation. </w:t>
      </w:r>
      <w:r>
        <w:rPr>
          <w:i/>
          <w:iCs/>
        </w:rPr>
        <w:t>Cognition</w:t>
      </w:r>
      <w:r>
        <w:t xml:space="preserve">, </w:t>
      </w:r>
      <w:r>
        <w:rPr>
          <w:i/>
          <w:iCs/>
        </w:rPr>
        <w:t>108</w:t>
      </w:r>
      <w:r>
        <w:t xml:space="preserve">(2), 477–499. </w:t>
      </w:r>
      <w:hyperlink r:id="rId117">
        <w:r>
          <w:rPr>
            <w:rStyle w:val="Hyperlink"/>
          </w:rPr>
          <w:t>https://doi.org/10.1016/j.cognition.2008.04.002</w:t>
        </w:r>
      </w:hyperlink>
    </w:p>
    <w:p w14:paraId="2688F1DB" w14:textId="77777777" w:rsidR="00333170" w:rsidRDefault="00000000">
      <w:pPr>
        <w:pStyle w:val="Bibliography"/>
      </w:pPr>
      <w:bookmarkStart w:id="365" w:name="ref-Flege1995Second"/>
      <w:bookmarkEnd w:id="364"/>
      <w:r>
        <w:t xml:space="preserve">Flege, J. E. (1995a). Second language speech learning: Theory, findings and problems. In W. Strange (Ed.), </w:t>
      </w:r>
      <w:r>
        <w:rPr>
          <w:i/>
          <w:iCs/>
        </w:rPr>
        <w:t>Speech perception and linguistic experience: Issues in cross-language research</w:t>
      </w:r>
      <w:r>
        <w:t xml:space="preserve"> (pp. 229–273). York Press.</w:t>
      </w:r>
    </w:p>
    <w:p w14:paraId="6EB32763" w14:textId="77777777" w:rsidR="00333170" w:rsidRDefault="00000000">
      <w:pPr>
        <w:pStyle w:val="Bibliography"/>
      </w:pPr>
      <w:bookmarkStart w:id="366" w:name="ref-Flege1995Two"/>
      <w:bookmarkEnd w:id="365"/>
      <w:r>
        <w:t xml:space="preserve">Flege, J. E. (1995b). Two procedures for training a novel second language phonetic contrast. </w:t>
      </w:r>
      <w:r>
        <w:rPr>
          <w:i/>
          <w:iCs/>
        </w:rPr>
        <w:t>Applied Psycholinguistics</w:t>
      </w:r>
      <w:r>
        <w:t xml:space="preserve">, </w:t>
      </w:r>
      <w:r>
        <w:rPr>
          <w:i/>
          <w:iCs/>
        </w:rPr>
        <w:t>16</w:t>
      </w:r>
      <w:r>
        <w:t xml:space="preserve">(4), 425–442. </w:t>
      </w:r>
      <w:hyperlink r:id="rId118">
        <w:r>
          <w:rPr>
            <w:rStyle w:val="Hyperlink"/>
          </w:rPr>
          <w:t>https://doi.org/10.1017/S0142716400066029</w:t>
        </w:r>
      </w:hyperlink>
    </w:p>
    <w:p w14:paraId="69FAF015" w14:textId="77777777" w:rsidR="00333170" w:rsidRDefault="00000000">
      <w:pPr>
        <w:pStyle w:val="Bibliography"/>
      </w:pPr>
      <w:bookmarkStart w:id="367" w:name="ref-Flege2021Revised"/>
      <w:bookmarkEnd w:id="366"/>
      <w:r>
        <w:t xml:space="preserve">Flege, J. E., &amp; Bohn, O.-S. (2021). The Revised Speech Learning Model (SLM-r). In R. Wayland (Ed.), </w:t>
      </w:r>
      <w:r>
        <w:rPr>
          <w:i/>
          <w:iCs/>
        </w:rPr>
        <w:t>Second Language Speech Learning: Theoretical and Empirical Progress</w:t>
      </w:r>
      <w:r>
        <w:t xml:space="preserve"> (pp. 3–83). Cambridge University Press. </w:t>
      </w:r>
      <w:hyperlink r:id="rId119">
        <w:r>
          <w:rPr>
            <w:rStyle w:val="Hyperlink"/>
          </w:rPr>
          <w:t>https://doi.org/10.1017/9781108886901.002</w:t>
        </w:r>
      </w:hyperlink>
    </w:p>
    <w:p w14:paraId="5AD93DDA" w14:textId="77777777" w:rsidR="00333170" w:rsidRDefault="00000000">
      <w:pPr>
        <w:pStyle w:val="Bibliography"/>
      </w:pPr>
      <w:bookmarkStart w:id="368" w:name="ref-Flege2003Interaction"/>
      <w:bookmarkEnd w:id="367"/>
      <w:r>
        <w:lastRenderedPageBreak/>
        <w:t xml:space="preserve">Flege, J. E., Schirru, C., &amp; MacKay, I. R. A. (2003). Interaction between the native and second language phonetic subsystems. </w:t>
      </w:r>
      <w:r>
        <w:rPr>
          <w:i/>
          <w:iCs/>
        </w:rPr>
        <w:t>Speech Communication</w:t>
      </w:r>
      <w:r>
        <w:t xml:space="preserve">, </w:t>
      </w:r>
      <w:r>
        <w:rPr>
          <w:i/>
          <w:iCs/>
        </w:rPr>
        <w:t>40</w:t>
      </w:r>
      <w:r>
        <w:t xml:space="preserve">(4), 467–491. </w:t>
      </w:r>
      <w:hyperlink r:id="rId120">
        <w:r>
          <w:rPr>
            <w:rStyle w:val="Hyperlink"/>
          </w:rPr>
          <w:t>https://doi.org/10.1016/S0167-6393(02)00128-0</w:t>
        </w:r>
      </w:hyperlink>
    </w:p>
    <w:p w14:paraId="5B26C76F" w14:textId="77777777" w:rsidR="00333170" w:rsidRDefault="00000000">
      <w:pPr>
        <w:pStyle w:val="Bibliography"/>
      </w:pPr>
      <w:bookmarkStart w:id="369" w:name="ref-Flege1989Nativelanguage"/>
      <w:bookmarkEnd w:id="368"/>
      <w:r>
        <w:t>Flege, J. E., &amp; Wang, C. (1989). Native-language phonotactic constraints affect how well Chinese subjects perceive the word-final English /</w:t>
      </w:r>
      <w:r>
        <w:rPr>
          <w:i/>
          <w:iCs/>
        </w:rPr>
        <w:t>t</w:t>
      </w:r>
      <w:r>
        <w:t>/-/</w:t>
      </w:r>
      <w:r>
        <w:rPr>
          <w:i/>
          <w:iCs/>
        </w:rPr>
        <w:t>d</w:t>
      </w:r>
      <w:r>
        <w:t xml:space="preserve">/ contrast. </w:t>
      </w:r>
      <w:r>
        <w:rPr>
          <w:i/>
          <w:iCs/>
        </w:rPr>
        <w:t>Journal of Phonetics</w:t>
      </w:r>
      <w:r>
        <w:t xml:space="preserve">, </w:t>
      </w:r>
      <w:r>
        <w:rPr>
          <w:i/>
          <w:iCs/>
        </w:rPr>
        <w:t>17</w:t>
      </w:r>
      <w:r>
        <w:t xml:space="preserve">(4), 299–315. </w:t>
      </w:r>
      <w:hyperlink r:id="rId121">
        <w:r>
          <w:rPr>
            <w:rStyle w:val="Hyperlink"/>
          </w:rPr>
          <w:t>https://doi.org/10.1016/S0095-4470(19)30446-2</w:t>
        </w:r>
      </w:hyperlink>
    </w:p>
    <w:p w14:paraId="79BDD519" w14:textId="77777777" w:rsidR="00333170" w:rsidRDefault="00000000">
      <w:pPr>
        <w:pStyle w:val="Bibliography"/>
      </w:pPr>
      <w:bookmarkStart w:id="370" w:name="ref-Fogerty2011Perceptual"/>
      <w:bookmarkEnd w:id="369"/>
      <w:r>
        <w:t xml:space="preserve">Fogerty, D. (2011). Perceptual weighting of individual and concurrent cues for sentence intelligibility: Frequency, envelope, and fine structure. </w:t>
      </w:r>
      <w:r>
        <w:rPr>
          <w:i/>
          <w:iCs/>
        </w:rPr>
        <w:t>The Journal of the Acoustical Society of America</w:t>
      </w:r>
      <w:r>
        <w:t xml:space="preserve">, </w:t>
      </w:r>
      <w:r>
        <w:rPr>
          <w:i/>
          <w:iCs/>
        </w:rPr>
        <w:t>129</w:t>
      </w:r>
      <w:r>
        <w:t xml:space="preserve">(2), 977. </w:t>
      </w:r>
      <w:hyperlink r:id="rId122">
        <w:r>
          <w:rPr>
            <w:rStyle w:val="Hyperlink"/>
          </w:rPr>
          <w:t>https://doi.org/10.1121/1.3531954</w:t>
        </w:r>
      </w:hyperlink>
    </w:p>
    <w:p w14:paraId="02A50FE1" w14:textId="77777777" w:rsidR="00333170" w:rsidRDefault="00000000">
      <w:pPr>
        <w:pStyle w:val="Bibliography"/>
      </w:pPr>
      <w:bookmarkStart w:id="371" w:name="ref-Ford-Niwa1999SPOT"/>
      <w:bookmarkEnd w:id="370"/>
      <w:r>
        <w:t xml:space="preserve">Ford-Niwa, J., &amp; Kobayashi, N. (1999). SPOT: A test measuring” control” exercised by learners of Japanese. In K. Kanno (Ed.), </w:t>
      </w:r>
      <w:r>
        <w:rPr>
          <w:i/>
          <w:iCs/>
        </w:rPr>
        <w:t>The Acquisition of Japanese as a Second Language</w:t>
      </w:r>
      <w:r>
        <w:t xml:space="preserve"> (Vol. 20, pp. 53–70). Amsterdam; Philadelphia; J. Benjamins Pub; 1998. </w:t>
      </w:r>
      <w:hyperlink r:id="rId123">
        <w:r>
          <w:rPr>
            <w:rStyle w:val="Hyperlink"/>
          </w:rPr>
          <w:t>https://doi.org/10.1075/lald.20.07for</w:t>
        </w:r>
      </w:hyperlink>
    </w:p>
    <w:p w14:paraId="115EDE84" w14:textId="77777777" w:rsidR="00333170" w:rsidRDefault="00000000">
      <w:pPr>
        <w:pStyle w:val="Bibliography"/>
      </w:pPr>
      <w:bookmarkStart w:id="372" w:name="ref-Fry1962Identification"/>
      <w:bookmarkEnd w:id="371"/>
      <w:r>
        <w:t xml:space="preserve">Fry, D. B., Abramson, A. S., Eimas, P. D., &amp; Liberman, A. M. (1962). The Identification and Discrimination of Synthetic Vowels. </w:t>
      </w:r>
      <w:r>
        <w:rPr>
          <w:i/>
          <w:iCs/>
        </w:rPr>
        <w:t>Language and Speech</w:t>
      </w:r>
      <w:r>
        <w:t xml:space="preserve">, </w:t>
      </w:r>
      <w:r>
        <w:rPr>
          <w:i/>
          <w:iCs/>
        </w:rPr>
        <w:t>5</w:t>
      </w:r>
      <w:r>
        <w:t xml:space="preserve">(4), 171–189. </w:t>
      </w:r>
      <w:hyperlink r:id="rId124">
        <w:r>
          <w:rPr>
            <w:rStyle w:val="Hyperlink"/>
          </w:rPr>
          <w:t>https://doi.org/10.1177/002383096200500401</w:t>
        </w:r>
      </w:hyperlink>
    </w:p>
    <w:p w14:paraId="7F8B3522" w14:textId="77777777" w:rsidR="00333170" w:rsidRDefault="00000000">
      <w:pPr>
        <w:pStyle w:val="Bibliography"/>
      </w:pPr>
      <w:bookmarkStart w:id="373" w:name="ref-Fuhrmeister2021Structural"/>
      <w:bookmarkEnd w:id="372"/>
      <w:r>
        <w:t xml:space="preserve">Fuhrmeister, P., &amp; Myers, E. B. (2021). Structural neural correlates of individual differences in categorical perception. </w:t>
      </w:r>
      <w:r>
        <w:rPr>
          <w:i/>
          <w:iCs/>
        </w:rPr>
        <w:t>Brain and Language</w:t>
      </w:r>
      <w:r>
        <w:t xml:space="preserve">, </w:t>
      </w:r>
      <w:r>
        <w:rPr>
          <w:i/>
          <w:iCs/>
        </w:rPr>
        <w:t>215</w:t>
      </w:r>
      <w:r>
        <w:t xml:space="preserve">, 104919. </w:t>
      </w:r>
      <w:hyperlink r:id="rId125">
        <w:r>
          <w:rPr>
            <w:rStyle w:val="Hyperlink"/>
          </w:rPr>
          <w:t>https://doi.org/10.1016/j.bandl.2021.104919</w:t>
        </w:r>
      </w:hyperlink>
    </w:p>
    <w:p w14:paraId="1A825FA0" w14:textId="77777777" w:rsidR="00333170" w:rsidRDefault="00000000">
      <w:pPr>
        <w:pStyle w:val="Bibliography"/>
      </w:pPr>
      <w:bookmarkStart w:id="374" w:name="ref-Fuhrmeister2023Relationships"/>
      <w:bookmarkEnd w:id="373"/>
      <w:r>
        <w:t xml:space="preserve">Fuhrmeister, P., Phillips, M. C., McCoach, D. B., &amp; Myers, E. B. (2023). Relationships between native and non-native speech perception. </w:t>
      </w:r>
      <w:r>
        <w:rPr>
          <w:i/>
          <w:iCs/>
        </w:rPr>
        <w:t>Journal of Experimental Psychology: Learning, Memory, and Cognition</w:t>
      </w:r>
      <w:r>
        <w:t xml:space="preserve">, </w:t>
      </w:r>
      <w:r>
        <w:rPr>
          <w:i/>
          <w:iCs/>
        </w:rPr>
        <w:t>49</w:t>
      </w:r>
      <w:r>
        <w:t xml:space="preserve">(7), 1161–1175. </w:t>
      </w:r>
      <w:hyperlink r:id="rId126">
        <w:r>
          <w:rPr>
            <w:rStyle w:val="Hyperlink"/>
          </w:rPr>
          <w:t>https://doi.org/10.1037/xlm0001213</w:t>
        </w:r>
      </w:hyperlink>
    </w:p>
    <w:p w14:paraId="169B43C9" w14:textId="77777777" w:rsidR="00333170" w:rsidRDefault="00000000">
      <w:pPr>
        <w:pStyle w:val="Bibliography"/>
      </w:pPr>
      <w:bookmarkStart w:id="375" w:name="ref-Fujisaki1975Auditory"/>
      <w:bookmarkEnd w:id="374"/>
      <w:r>
        <w:lastRenderedPageBreak/>
        <w:t xml:space="preserve">Fujisaki, H., Nakamura, K., &amp; Imoto, T. (1975). Auditory Perception of Duration of Speech and Non-Speech Stimuli. In G. Fant &amp; M. A. A. Tatham (Eds.), </w:t>
      </w:r>
      <w:r>
        <w:rPr>
          <w:i/>
          <w:iCs/>
        </w:rPr>
        <w:t>Auditory Analysis and Perception of Speech</w:t>
      </w:r>
      <w:r>
        <w:t xml:space="preserve"> (pp. 197–219). Academic Press. </w:t>
      </w:r>
      <w:hyperlink r:id="rId127">
        <w:r>
          <w:rPr>
            <w:rStyle w:val="Hyperlink"/>
          </w:rPr>
          <w:t>https://doi.org/10.1016/B978-0-12-248550-3.50017-9</w:t>
        </w:r>
      </w:hyperlink>
    </w:p>
    <w:p w14:paraId="5D843482" w14:textId="77777777" w:rsidR="00333170" w:rsidRDefault="00000000">
      <w:pPr>
        <w:pStyle w:val="Bibliography"/>
      </w:pPr>
      <w:bookmarkStart w:id="376" w:name="ref-Galle2014development"/>
      <w:bookmarkEnd w:id="375"/>
      <w:r>
        <w:t xml:space="preserve">Galle, M. E., &amp; McMurray, B. (2014). The development of voicing categories: A quantitative review of over 40 years of infant speech perception research. </w:t>
      </w:r>
      <w:r>
        <w:rPr>
          <w:i/>
          <w:iCs/>
        </w:rPr>
        <w:t>Psychonomic Bulletin &amp; Review</w:t>
      </w:r>
      <w:r>
        <w:t xml:space="preserve">, </w:t>
      </w:r>
      <w:r>
        <w:rPr>
          <w:i/>
          <w:iCs/>
        </w:rPr>
        <w:t>21</w:t>
      </w:r>
      <w:r>
        <w:t xml:space="preserve">(4), 884–906. </w:t>
      </w:r>
      <w:hyperlink r:id="rId128">
        <w:r>
          <w:rPr>
            <w:rStyle w:val="Hyperlink"/>
          </w:rPr>
          <w:t>https://doi.org/10.3758/s13423-013-0569-y</w:t>
        </w:r>
      </w:hyperlink>
    </w:p>
    <w:p w14:paraId="33DF4BCC" w14:textId="77777777" w:rsidR="00333170" w:rsidRDefault="00000000">
      <w:pPr>
        <w:pStyle w:val="Bibliography"/>
      </w:pPr>
      <w:bookmarkStart w:id="377" w:name="ref-Gelman2019Rsquared"/>
      <w:bookmarkEnd w:id="376"/>
      <w:r>
        <w:t xml:space="preserve">Gelman, A., Goodrich, B., Gabry, J., &amp; Vehtari, A. (2019). R-squared for Bayesian Regression Models. </w:t>
      </w:r>
      <w:r>
        <w:rPr>
          <w:i/>
          <w:iCs/>
        </w:rPr>
        <w:t>The American Statistician</w:t>
      </w:r>
      <w:r>
        <w:t xml:space="preserve">, </w:t>
      </w:r>
      <w:r>
        <w:rPr>
          <w:i/>
          <w:iCs/>
        </w:rPr>
        <w:t>73</w:t>
      </w:r>
      <w:r>
        <w:t xml:space="preserve">(3), 307–309. </w:t>
      </w:r>
      <w:hyperlink r:id="rId129">
        <w:r>
          <w:rPr>
            <w:rStyle w:val="Hyperlink"/>
          </w:rPr>
          <w:t>https://doi.org/10.1080/00031305.2018.1549100</w:t>
        </w:r>
      </w:hyperlink>
    </w:p>
    <w:p w14:paraId="186BB285" w14:textId="77777777" w:rsidR="00333170" w:rsidRDefault="00000000">
      <w:pPr>
        <w:pStyle w:val="Bibliography"/>
      </w:pPr>
      <w:bookmarkStart w:id="378" w:name="ref-Georgiou2021Effects"/>
      <w:bookmarkEnd w:id="377"/>
      <w:r>
        <w:t xml:space="preserve">Georgiou, G. P. (2021). Effects of Phonetic Training on the Discrimination of Second Language Sounds by Learners with Naturalistic Access to the Second Language. </w:t>
      </w:r>
      <w:r>
        <w:rPr>
          <w:i/>
          <w:iCs/>
        </w:rPr>
        <w:t>Journal of Psycholinguistic Research</w:t>
      </w:r>
      <w:r>
        <w:t xml:space="preserve">, </w:t>
      </w:r>
      <w:r>
        <w:rPr>
          <w:i/>
          <w:iCs/>
        </w:rPr>
        <w:t>50</w:t>
      </w:r>
      <w:r>
        <w:t xml:space="preserve">(3), 707–721. </w:t>
      </w:r>
      <w:hyperlink r:id="rId130">
        <w:r>
          <w:rPr>
            <w:rStyle w:val="Hyperlink"/>
          </w:rPr>
          <w:t>https://doi.org/10.1007/s10936-021-09774-3</w:t>
        </w:r>
      </w:hyperlink>
    </w:p>
    <w:p w14:paraId="76AC50E2" w14:textId="77777777" w:rsidR="00333170" w:rsidRDefault="00000000">
      <w:pPr>
        <w:pStyle w:val="Bibliography"/>
      </w:pPr>
      <w:bookmarkStart w:id="379" w:name="ref-Gerrits2004Categorical"/>
      <w:bookmarkEnd w:id="378"/>
      <w:r>
        <w:t xml:space="preserve">Gerrits, E., &amp; Schouten, M. E. H. (2004). Categorical perception depends on the discrimination task. </w:t>
      </w:r>
      <w:r>
        <w:rPr>
          <w:i/>
          <w:iCs/>
        </w:rPr>
        <w:t>Perception &amp; Psychophysics</w:t>
      </w:r>
      <w:r>
        <w:t xml:space="preserve">, </w:t>
      </w:r>
      <w:r>
        <w:rPr>
          <w:i/>
          <w:iCs/>
        </w:rPr>
        <w:t>66</w:t>
      </w:r>
      <w:r>
        <w:t xml:space="preserve">(3), 363–376. </w:t>
      </w:r>
      <w:hyperlink r:id="rId131">
        <w:r>
          <w:rPr>
            <w:rStyle w:val="Hyperlink"/>
          </w:rPr>
          <w:t>https://doi.org/10.3758/BF03194885</w:t>
        </w:r>
      </w:hyperlink>
    </w:p>
    <w:p w14:paraId="4BA7F3A0" w14:textId="77777777" w:rsidR="00333170" w:rsidRDefault="00000000">
      <w:pPr>
        <w:pStyle w:val="Bibliography"/>
      </w:pPr>
      <w:bookmarkStart w:id="380" w:name="ref-Getz2021timecourse"/>
      <w:bookmarkEnd w:id="379"/>
      <w:r>
        <w:t xml:space="preserve">Getz, L. M., &amp; Toscano, J. C. (2021). The time-course of speech perception revealed by temporally-sensitive neural measures. </w:t>
      </w:r>
      <w:r>
        <w:rPr>
          <w:i/>
          <w:iCs/>
        </w:rPr>
        <w:t>WIREs Cognitive Science</w:t>
      </w:r>
      <w:r>
        <w:t xml:space="preserve">, </w:t>
      </w:r>
      <w:r>
        <w:rPr>
          <w:i/>
          <w:iCs/>
        </w:rPr>
        <w:t>12</w:t>
      </w:r>
      <w:r>
        <w:t xml:space="preserve">(2), e1541. </w:t>
      </w:r>
      <w:hyperlink r:id="rId132">
        <w:r>
          <w:rPr>
            <w:rStyle w:val="Hyperlink"/>
          </w:rPr>
          <w:t>https://doi.org/10.1002/wcs.1541</w:t>
        </w:r>
      </w:hyperlink>
    </w:p>
    <w:p w14:paraId="053A0ED4" w14:textId="77777777" w:rsidR="00333170" w:rsidRDefault="00000000">
      <w:pPr>
        <w:pStyle w:val="Bibliography"/>
      </w:pPr>
      <w:bookmarkStart w:id="381" w:name="ref-Goldinger1996Words"/>
      <w:bookmarkEnd w:id="380"/>
      <w:r>
        <w:t xml:space="preserve">Goldinger, S. D. (1996). Words and Voices: Episodic Traces in Spoken Word Identification and Recognition Memory. </w:t>
      </w:r>
      <w:r>
        <w:rPr>
          <w:i/>
          <w:iCs/>
        </w:rPr>
        <w:t>Journal of Experimental Psychology: Learning, Memory, Cognition</w:t>
      </w:r>
      <w:r>
        <w:t xml:space="preserve">, </w:t>
      </w:r>
      <w:r>
        <w:rPr>
          <w:i/>
          <w:iCs/>
        </w:rPr>
        <w:t>22</w:t>
      </w:r>
      <w:r>
        <w:t>(5), 1166–1183.</w:t>
      </w:r>
    </w:p>
    <w:p w14:paraId="1F579C5B" w14:textId="77777777" w:rsidR="00333170" w:rsidRDefault="00000000">
      <w:pPr>
        <w:pStyle w:val="Bibliography"/>
      </w:pPr>
      <w:bookmarkStart w:id="382" w:name="ref-Goldinger1998Echoes"/>
      <w:bookmarkEnd w:id="381"/>
      <w:r>
        <w:t xml:space="preserve">Goldinger, S. D. (1998). Echoes of echoes? An episodic theory of lexical access. </w:t>
      </w:r>
      <w:r>
        <w:rPr>
          <w:i/>
          <w:iCs/>
        </w:rPr>
        <w:t>Psychological Review</w:t>
      </w:r>
      <w:r>
        <w:t xml:space="preserve">, </w:t>
      </w:r>
      <w:r>
        <w:rPr>
          <w:i/>
          <w:iCs/>
        </w:rPr>
        <w:t>105</w:t>
      </w:r>
      <w:r>
        <w:t xml:space="preserve">(2), 251–279. </w:t>
      </w:r>
      <w:hyperlink r:id="rId133">
        <w:r>
          <w:rPr>
            <w:rStyle w:val="Hyperlink"/>
          </w:rPr>
          <w:t>https://doi.org/10.1037/0033-295X.105.2.251</w:t>
        </w:r>
      </w:hyperlink>
    </w:p>
    <w:p w14:paraId="7F161184" w14:textId="77777777" w:rsidR="00333170" w:rsidRDefault="00000000">
      <w:pPr>
        <w:pStyle w:val="Bibliography"/>
      </w:pPr>
      <w:bookmarkStart w:id="383" w:name="ref-Goldstone2010Categorical"/>
      <w:bookmarkEnd w:id="382"/>
      <w:r>
        <w:lastRenderedPageBreak/>
        <w:t xml:space="preserve">Goldstone, R. L., &amp; Hendrickson, A. T. (2010). Categorical perception. </w:t>
      </w:r>
      <w:r>
        <w:rPr>
          <w:i/>
          <w:iCs/>
        </w:rPr>
        <w:t>WIREs Cognitive Science</w:t>
      </w:r>
      <w:r>
        <w:t xml:space="preserve">, </w:t>
      </w:r>
      <w:r>
        <w:rPr>
          <w:i/>
          <w:iCs/>
        </w:rPr>
        <w:t>1</w:t>
      </w:r>
      <w:r>
        <w:t xml:space="preserve">(1), 69–78. </w:t>
      </w:r>
      <w:hyperlink r:id="rId134">
        <w:r>
          <w:rPr>
            <w:rStyle w:val="Hyperlink"/>
          </w:rPr>
          <w:t>https://doi.org/10.1002/wcs.26</w:t>
        </w:r>
      </w:hyperlink>
    </w:p>
    <w:p w14:paraId="0CAAF994" w14:textId="77777777" w:rsidR="00333170" w:rsidRDefault="00000000">
      <w:pPr>
        <w:pStyle w:val="Bibliography"/>
      </w:pPr>
      <w:bookmarkStart w:id="384" w:name="ref-Gottlieb2010Romaji"/>
      <w:bookmarkEnd w:id="383"/>
      <w:r>
        <w:t xml:space="preserve">Gottlieb, N. (2010). The Rōmaji movement in Japan. </w:t>
      </w:r>
      <w:r>
        <w:rPr>
          <w:i/>
          <w:iCs/>
        </w:rPr>
        <w:t>Journal of the Royal Asiatic Society</w:t>
      </w:r>
      <w:r>
        <w:t xml:space="preserve">, </w:t>
      </w:r>
      <w:r>
        <w:rPr>
          <w:i/>
          <w:iCs/>
        </w:rPr>
        <w:t>20</w:t>
      </w:r>
      <w:r>
        <w:t xml:space="preserve">(1), 75–88. </w:t>
      </w:r>
      <w:hyperlink r:id="rId135">
        <w:r>
          <w:rPr>
            <w:rStyle w:val="Hyperlink"/>
          </w:rPr>
          <w:t>https://doi.org/10.1017/S1356186309990320</w:t>
        </w:r>
      </w:hyperlink>
    </w:p>
    <w:p w14:paraId="16356993" w14:textId="77777777" w:rsidR="00333170" w:rsidRDefault="00000000">
      <w:pPr>
        <w:pStyle w:val="Bibliography"/>
      </w:pPr>
      <w:bookmarkStart w:id="385" w:name="ref-Guion2000investigation"/>
      <w:bookmarkEnd w:id="384"/>
      <w:r>
        <w:t xml:space="preserve">Guion, S. G., Flege, J. E., Akahane-Yamada, R., &amp; Pruitt, J. C. (2000). An investigation of current models of second language speech perception: The case of Japanese adults’ perception of English consonants. </w:t>
      </w:r>
      <w:r>
        <w:rPr>
          <w:i/>
          <w:iCs/>
        </w:rPr>
        <w:t>The Journal of the Acoustical Society of America</w:t>
      </w:r>
      <w:r>
        <w:t xml:space="preserve">, </w:t>
      </w:r>
      <w:r>
        <w:rPr>
          <w:i/>
          <w:iCs/>
        </w:rPr>
        <w:t>107</w:t>
      </w:r>
      <w:r>
        <w:t xml:space="preserve">(5), 2711–2724. </w:t>
      </w:r>
      <w:hyperlink r:id="rId136">
        <w:r>
          <w:rPr>
            <w:rStyle w:val="Hyperlink"/>
          </w:rPr>
          <w:t>https://doi.org/10.1121/1.428657</w:t>
        </w:r>
      </w:hyperlink>
    </w:p>
    <w:p w14:paraId="1A1FF8D5" w14:textId="77777777" w:rsidR="00333170" w:rsidRDefault="00000000">
      <w:pPr>
        <w:pStyle w:val="Bibliography"/>
      </w:pPr>
      <w:bookmarkStart w:id="386" w:name="ref-Gullberg2010Adult"/>
      <w:bookmarkEnd w:id="385"/>
      <w:r>
        <w:t xml:space="preserve">Gullberg, M., Roberts, L., Dimroth, C., Veroude, K., &amp; Indefrey, P. (2010). Adult Language Learning After Minimal Exposure to an Unknown Natural Language. </w:t>
      </w:r>
      <w:r>
        <w:rPr>
          <w:i/>
          <w:iCs/>
        </w:rPr>
        <w:t>Language Learning</w:t>
      </w:r>
      <w:r>
        <w:t xml:space="preserve">, </w:t>
      </w:r>
      <w:r>
        <w:rPr>
          <w:i/>
          <w:iCs/>
        </w:rPr>
        <w:t>60</w:t>
      </w:r>
      <w:r>
        <w:t xml:space="preserve">(s2), 5–24. </w:t>
      </w:r>
      <w:hyperlink r:id="rId137">
        <w:r>
          <w:rPr>
            <w:rStyle w:val="Hyperlink"/>
          </w:rPr>
          <w:t>https://doi.org/10.1111/j.1467-9922.2010.00598.x</w:t>
        </w:r>
      </w:hyperlink>
    </w:p>
    <w:p w14:paraId="5799C158" w14:textId="77777777" w:rsidR="00333170" w:rsidRDefault="00000000">
      <w:pPr>
        <w:pStyle w:val="Bibliography"/>
      </w:pPr>
      <w:bookmarkStart w:id="387" w:name="ref-Gullifer2018Bilingual"/>
      <w:bookmarkEnd w:id="386"/>
      <w:r>
        <w:t xml:space="preserve">Gullifer, J. W., Chai, X. J., Whitford, V., Pivneva, I., Baum, S., Klein, D., &amp; Titone, D. (2018). Bilingual experience and resting-state brain connectivity: Impacts of L2 age of acquisition and social diversity of language use on control networks. </w:t>
      </w:r>
      <w:r>
        <w:rPr>
          <w:i/>
          <w:iCs/>
        </w:rPr>
        <w:t>Neuropsychologia</w:t>
      </w:r>
      <w:r>
        <w:t xml:space="preserve">, </w:t>
      </w:r>
      <w:r>
        <w:rPr>
          <w:i/>
          <w:iCs/>
        </w:rPr>
        <w:t>117</w:t>
      </w:r>
      <w:r>
        <w:t xml:space="preserve">, 123–134. </w:t>
      </w:r>
      <w:hyperlink r:id="rId138">
        <w:r>
          <w:rPr>
            <w:rStyle w:val="Hyperlink"/>
          </w:rPr>
          <w:t>https://doi.org/10.1016/j.neuropsychologia.2018.04.037</w:t>
        </w:r>
      </w:hyperlink>
    </w:p>
    <w:p w14:paraId="409B2F20" w14:textId="77777777" w:rsidR="00333170" w:rsidRDefault="00000000">
      <w:pPr>
        <w:pStyle w:val="Bibliography"/>
      </w:pPr>
      <w:bookmarkStart w:id="388" w:name="ref-Gullifer2021Bilingual"/>
      <w:bookmarkEnd w:id="387"/>
      <w:r>
        <w:t xml:space="preserve">Gullifer, J. W., Kousaie, S., Gilbert, A. C., Grant, A., Giroud, N., Coulter, K., Klein, D., Baum, S., Phillips, N., &amp; Titone, D. (2021). Bilingual language experience as a multidimensional spectrum: Associations with objective and subjective language proficiency. </w:t>
      </w:r>
      <w:r>
        <w:rPr>
          <w:i/>
          <w:iCs/>
        </w:rPr>
        <w:t>Applied Psycholinguistics</w:t>
      </w:r>
      <w:r>
        <w:t xml:space="preserve">, </w:t>
      </w:r>
      <w:r>
        <w:rPr>
          <w:i/>
          <w:iCs/>
        </w:rPr>
        <w:t>42</w:t>
      </w:r>
      <w:r>
        <w:t xml:space="preserve">(2), 245–278. </w:t>
      </w:r>
      <w:hyperlink r:id="rId139">
        <w:r>
          <w:rPr>
            <w:rStyle w:val="Hyperlink"/>
          </w:rPr>
          <w:t>https://doi.org/10.1017/S0142716420000521</w:t>
        </w:r>
      </w:hyperlink>
    </w:p>
    <w:p w14:paraId="1C6BB685" w14:textId="77777777" w:rsidR="00333170" w:rsidRDefault="00000000">
      <w:pPr>
        <w:pStyle w:val="Bibliography"/>
      </w:pPr>
      <w:bookmarkStart w:id="389" w:name="ref-Gullifer2020Characterizing"/>
      <w:bookmarkEnd w:id="388"/>
      <w:r>
        <w:t xml:space="preserve">Gullifer, J. W., &amp; Titone, D. (2020). Characterizing the social diversity of bilingualism using language entropy. </w:t>
      </w:r>
      <w:r>
        <w:rPr>
          <w:i/>
          <w:iCs/>
        </w:rPr>
        <w:t>Bilingualism: Language and Cognition</w:t>
      </w:r>
      <w:r>
        <w:t xml:space="preserve">, </w:t>
      </w:r>
      <w:r>
        <w:rPr>
          <w:i/>
          <w:iCs/>
        </w:rPr>
        <w:t>23</w:t>
      </w:r>
      <w:r>
        <w:t xml:space="preserve">(2), 283–294. </w:t>
      </w:r>
      <w:hyperlink r:id="rId140">
        <w:r>
          <w:rPr>
            <w:rStyle w:val="Hyperlink"/>
          </w:rPr>
          <w:t>https://doi.org/10.1017/S1366728919000026</w:t>
        </w:r>
      </w:hyperlink>
    </w:p>
    <w:p w14:paraId="6B45C243" w14:textId="77777777" w:rsidR="00333170" w:rsidRDefault="00000000">
      <w:pPr>
        <w:pStyle w:val="Bibliography"/>
      </w:pPr>
      <w:bookmarkStart w:id="390" w:name="ref-Gwilliams2018Spoken"/>
      <w:bookmarkEnd w:id="389"/>
      <w:r>
        <w:lastRenderedPageBreak/>
        <w:t xml:space="preserve">Gwilliams, L., Linzen, T., Poeppel, D., &amp; Marantz, A. (2018). In Spoken Word Recognition, the Future Predicts the Past. </w:t>
      </w:r>
      <w:r>
        <w:rPr>
          <w:i/>
          <w:iCs/>
        </w:rPr>
        <w:t>Journal of Neuroscience</w:t>
      </w:r>
      <w:r>
        <w:t xml:space="preserve">, </w:t>
      </w:r>
      <w:r>
        <w:rPr>
          <w:i/>
          <w:iCs/>
        </w:rPr>
        <w:t>38</w:t>
      </w:r>
      <w:r>
        <w:t xml:space="preserve">(35), 7585–7599. </w:t>
      </w:r>
      <w:hyperlink r:id="rId141">
        <w:r>
          <w:rPr>
            <w:rStyle w:val="Hyperlink"/>
          </w:rPr>
          <w:t>https://doi.org/10.1523/JNEUROSCI.0065-18.2018</w:t>
        </w:r>
      </w:hyperlink>
    </w:p>
    <w:p w14:paraId="6E3A7C26" w14:textId="77777777" w:rsidR="00333170" w:rsidRDefault="00000000">
      <w:pPr>
        <w:pStyle w:val="Bibliography"/>
      </w:pPr>
      <w:bookmarkStart w:id="391" w:name="ref-Halle2004Identification"/>
      <w:bookmarkEnd w:id="390"/>
      <w:r>
        <w:t xml:space="preserve">Hallé, P. A., Chang, Y.-C., &amp; Best, C. T. (2004). Identification and discrimination of Mandarin Chinese tones by Mandarin Chinese vs. French listeners. </w:t>
      </w:r>
      <w:r>
        <w:rPr>
          <w:i/>
          <w:iCs/>
        </w:rPr>
        <w:t>Journal of Phonetics</w:t>
      </w:r>
      <w:r>
        <w:t xml:space="preserve">, </w:t>
      </w:r>
      <w:r>
        <w:rPr>
          <w:i/>
          <w:iCs/>
        </w:rPr>
        <w:t>32</w:t>
      </w:r>
      <w:r>
        <w:t xml:space="preserve">(3), 395–421. </w:t>
      </w:r>
      <w:hyperlink r:id="rId142">
        <w:r>
          <w:rPr>
            <w:rStyle w:val="Hyperlink"/>
          </w:rPr>
          <w:t>https://doi.org/10.1016/S0095-4470(03)00016-0</w:t>
        </w:r>
      </w:hyperlink>
    </w:p>
    <w:p w14:paraId="54B9A8BA" w14:textId="77777777" w:rsidR="00333170" w:rsidRDefault="00000000">
      <w:pPr>
        <w:pStyle w:val="Bibliography"/>
      </w:pPr>
      <w:bookmarkStart w:id="392" w:name="ref-Han1992Timing"/>
      <w:bookmarkEnd w:id="391"/>
      <w:r>
        <w:t xml:space="preserve">Han, M. S. (1992). The Timing Control of Geminate and Single Stop Consonants in Japanese: A Challenge for Nonnative Speakers. </w:t>
      </w:r>
      <w:r>
        <w:rPr>
          <w:i/>
          <w:iCs/>
        </w:rPr>
        <w:t>Phonetica</w:t>
      </w:r>
      <w:r>
        <w:t xml:space="preserve">, </w:t>
      </w:r>
      <w:r>
        <w:rPr>
          <w:i/>
          <w:iCs/>
        </w:rPr>
        <w:t>49</w:t>
      </w:r>
      <w:r>
        <w:t xml:space="preserve">(2), 102–127. </w:t>
      </w:r>
      <w:hyperlink r:id="rId143">
        <w:r>
          <w:rPr>
            <w:rStyle w:val="Hyperlink"/>
          </w:rPr>
          <w:t>https://doi.org/10.1159/000261906</w:t>
        </w:r>
      </w:hyperlink>
    </w:p>
    <w:p w14:paraId="718AC933" w14:textId="77777777" w:rsidR="00333170" w:rsidRDefault="00000000">
      <w:pPr>
        <w:pStyle w:val="Bibliography"/>
      </w:pPr>
      <w:bookmarkStart w:id="393" w:name="ref-Han1994Acoustic"/>
      <w:bookmarkEnd w:id="392"/>
      <w:r>
        <w:t xml:space="preserve">Han, M. S. (1994). Acoustic manifestations of mora timing in Japanese. </w:t>
      </w:r>
      <w:r>
        <w:rPr>
          <w:i/>
          <w:iCs/>
        </w:rPr>
        <w:t>The Journal of the Acoustical Society of America</w:t>
      </w:r>
      <w:r>
        <w:t xml:space="preserve">, </w:t>
      </w:r>
      <w:r>
        <w:rPr>
          <w:i/>
          <w:iCs/>
        </w:rPr>
        <w:t>96</w:t>
      </w:r>
      <w:r>
        <w:t xml:space="preserve">(1), 73–82. </w:t>
      </w:r>
      <w:hyperlink r:id="rId144">
        <w:r>
          <w:rPr>
            <w:rStyle w:val="Hyperlink"/>
          </w:rPr>
          <w:t>https://doi.org/10.1121/1.410376</w:t>
        </w:r>
      </w:hyperlink>
    </w:p>
    <w:p w14:paraId="74559D5D" w14:textId="77777777" w:rsidR="00333170" w:rsidRDefault="00000000">
      <w:pPr>
        <w:pStyle w:val="Bibliography"/>
      </w:pPr>
      <w:bookmarkStart w:id="394" w:name="ref-Harnad1987Psychophysical"/>
      <w:bookmarkEnd w:id="393"/>
      <w:r>
        <w:t xml:space="preserve">Harnad, S. (1987). Psychophysical and cognitive aspects of categorical perception: A critical overview. In S. Harnad (Ed.), </w:t>
      </w:r>
      <w:r>
        <w:rPr>
          <w:i/>
          <w:iCs/>
        </w:rPr>
        <w:t>Categorical Perception: The Groundwork of Cognition</w:t>
      </w:r>
      <w:r>
        <w:t xml:space="preserve">. Cambridge University Press. </w:t>
      </w:r>
      <w:hyperlink r:id="rId145">
        <w:r>
          <w:rPr>
            <w:rStyle w:val="Hyperlink"/>
          </w:rPr>
          <w:t>http://cogprints.org/1571/1/harnad87.cpreview.html</w:t>
        </w:r>
      </w:hyperlink>
    </w:p>
    <w:p w14:paraId="1382F1F2" w14:textId="77777777" w:rsidR="00333170" w:rsidRDefault="00000000">
      <w:pPr>
        <w:pStyle w:val="Bibliography"/>
      </w:pPr>
      <w:bookmarkStart w:id="395" w:name="ref-Harnad2003Categorical"/>
      <w:bookmarkEnd w:id="394"/>
      <w:r>
        <w:t xml:space="preserve">Harnad, S. (2003). Categorical Perception. In </w:t>
      </w:r>
      <w:r>
        <w:rPr>
          <w:i/>
          <w:iCs/>
        </w:rPr>
        <w:t>Encyclopedia of Cognitive Science</w:t>
      </w:r>
      <w:r>
        <w:t xml:space="preserve">. Nature Publishing Group/Macmillan. </w:t>
      </w:r>
      <w:hyperlink r:id="rId146">
        <w:r>
          <w:rPr>
            <w:rStyle w:val="Hyperlink"/>
          </w:rPr>
          <w:t>https://eprints.soton.ac.uk/257719/1/catperc.html</w:t>
        </w:r>
      </w:hyperlink>
    </w:p>
    <w:p w14:paraId="21889FD1" w14:textId="77777777" w:rsidR="00333170" w:rsidRDefault="00000000">
      <w:pPr>
        <w:pStyle w:val="Bibliography"/>
      </w:pPr>
      <w:bookmarkStart w:id="396" w:name="ref-Hary1982Categorical"/>
      <w:bookmarkEnd w:id="395"/>
      <w:r>
        <w:t xml:space="preserve">Hary, J. M., &amp; Massaro, D. W. (1982). Categorical results do not imply categorical perception. </w:t>
      </w:r>
      <w:r>
        <w:rPr>
          <w:i/>
          <w:iCs/>
        </w:rPr>
        <w:t>Perception &amp; Psychophysics</w:t>
      </w:r>
      <w:r>
        <w:t xml:space="preserve">, </w:t>
      </w:r>
      <w:r>
        <w:rPr>
          <w:i/>
          <w:iCs/>
        </w:rPr>
        <w:t>32</w:t>
      </w:r>
      <w:r>
        <w:t xml:space="preserve">(5), 409–418. </w:t>
      </w:r>
      <w:hyperlink r:id="rId147">
        <w:r>
          <w:rPr>
            <w:rStyle w:val="Hyperlink"/>
          </w:rPr>
          <w:t>https://doi.org/10.3758/BF03202770</w:t>
        </w:r>
      </w:hyperlink>
    </w:p>
    <w:p w14:paraId="1167D2AB" w14:textId="77777777" w:rsidR="00333170" w:rsidRDefault="00000000">
      <w:pPr>
        <w:pStyle w:val="Bibliography"/>
      </w:pPr>
      <w:bookmarkStart w:id="397" w:name="ref-Haukas2021Developing"/>
      <w:bookmarkEnd w:id="396"/>
      <w:r>
        <w:t xml:space="preserve">Haukås, Å., Storto, A., &amp; Tiurikova, I. (2021). Developing and validating a questionnaire on young learners’ multilingualism and multilingual identity. </w:t>
      </w:r>
      <w:r>
        <w:rPr>
          <w:i/>
          <w:iCs/>
        </w:rPr>
        <w:t>The Language Learning Journal</w:t>
      </w:r>
      <w:r>
        <w:t xml:space="preserve">, </w:t>
      </w:r>
      <w:r>
        <w:rPr>
          <w:i/>
          <w:iCs/>
        </w:rPr>
        <w:t>49</w:t>
      </w:r>
      <w:r>
        <w:t xml:space="preserve">(4), 404–419. </w:t>
      </w:r>
      <w:hyperlink r:id="rId148">
        <w:r>
          <w:rPr>
            <w:rStyle w:val="Hyperlink"/>
          </w:rPr>
          <w:t>https://doi.org/10.1080/09571736.2021.1915367</w:t>
        </w:r>
      </w:hyperlink>
    </w:p>
    <w:p w14:paraId="5709B75F" w14:textId="77777777" w:rsidR="00333170" w:rsidRDefault="00000000">
      <w:pPr>
        <w:pStyle w:val="Bibliography"/>
      </w:pPr>
      <w:bookmarkStart w:id="398" w:name="ref-Hautus2021Detection"/>
      <w:bookmarkEnd w:id="397"/>
      <w:r>
        <w:t xml:space="preserve">Hautus, M., Macmillan, N., &amp; Creelman, C. (2021). </w:t>
      </w:r>
      <w:r>
        <w:rPr>
          <w:i/>
          <w:iCs/>
        </w:rPr>
        <w:t>Detection Theory: A User’s Guide</w:t>
      </w:r>
      <w:r>
        <w:t xml:space="preserve"> (3rd ed.). Routledge. </w:t>
      </w:r>
      <w:hyperlink r:id="rId149">
        <w:r>
          <w:rPr>
            <w:rStyle w:val="Hyperlink"/>
          </w:rPr>
          <w:t>https://doi.org/10.4324/9781003203636</w:t>
        </w:r>
      </w:hyperlink>
    </w:p>
    <w:p w14:paraId="2ACC9BC4" w14:textId="77777777" w:rsidR="00333170" w:rsidRDefault="00000000">
      <w:pPr>
        <w:pStyle w:val="Bibliography"/>
      </w:pPr>
      <w:bookmarkStart w:id="399" w:name="ref-Hayes-Harb2007Lexical"/>
      <w:bookmarkEnd w:id="398"/>
      <w:r>
        <w:lastRenderedPageBreak/>
        <w:t xml:space="preserve">Hayes-Harb, R. (2007). Lexical and statistical evidence in the acquisition of second language phonemes. </w:t>
      </w:r>
      <w:r>
        <w:rPr>
          <w:i/>
          <w:iCs/>
        </w:rPr>
        <w:t>Second Language Research</w:t>
      </w:r>
      <w:r>
        <w:t xml:space="preserve">, </w:t>
      </w:r>
      <w:r>
        <w:rPr>
          <w:i/>
          <w:iCs/>
        </w:rPr>
        <w:t>23</w:t>
      </w:r>
      <w:r>
        <w:t xml:space="preserve">(1), 65–94. </w:t>
      </w:r>
      <w:hyperlink r:id="rId150">
        <w:r>
          <w:rPr>
            <w:rStyle w:val="Hyperlink"/>
          </w:rPr>
          <w:t>https://doi.org/10.1177/0267658307071601</w:t>
        </w:r>
      </w:hyperlink>
    </w:p>
    <w:p w14:paraId="06808965" w14:textId="77777777" w:rsidR="00333170" w:rsidRDefault="00000000">
      <w:pPr>
        <w:pStyle w:val="Bibliography"/>
      </w:pPr>
      <w:bookmarkStart w:id="400" w:name="ref-Hayes-Harb2008Development"/>
      <w:bookmarkEnd w:id="399"/>
      <w:r>
        <w:t xml:space="preserve">Hayes-Harb, R., &amp; Masuda, K. (2008). Development of the ability to lexically encode novel second language phonemic contrasts. </w:t>
      </w:r>
      <w:r>
        <w:rPr>
          <w:i/>
          <w:iCs/>
        </w:rPr>
        <w:t>Second Language Research</w:t>
      </w:r>
      <w:r>
        <w:t xml:space="preserve">, </w:t>
      </w:r>
      <w:r>
        <w:rPr>
          <w:i/>
          <w:iCs/>
        </w:rPr>
        <w:t>24</w:t>
      </w:r>
      <w:r>
        <w:t xml:space="preserve">(1), 5–33. </w:t>
      </w:r>
      <w:hyperlink r:id="rId151">
        <w:r>
          <w:rPr>
            <w:rStyle w:val="Hyperlink"/>
          </w:rPr>
          <w:t>https://doi.org/10.1177/0267658307082980</w:t>
        </w:r>
      </w:hyperlink>
    </w:p>
    <w:p w14:paraId="0C239D58" w14:textId="77777777" w:rsidR="00333170" w:rsidRDefault="00000000">
      <w:pPr>
        <w:pStyle w:val="Bibliography"/>
      </w:pPr>
      <w:bookmarkStart w:id="401" w:name="ref-Henning1983Listening"/>
      <w:bookmarkEnd w:id="400"/>
      <w:r>
        <w:t xml:space="preserve">Henning, G., Gary, N., &amp; Gary, J. O. (1983). Listening recall—A listening comprehension test for low proficiency learners. </w:t>
      </w:r>
      <w:r>
        <w:rPr>
          <w:i/>
          <w:iCs/>
        </w:rPr>
        <w:t>System</w:t>
      </w:r>
      <w:r>
        <w:t xml:space="preserve">, </w:t>
      </w:r>
      <w:r>
        <w:rPr>
          <w:i/>
          <w:iCs/>
        </w:rPr>
        <w:t>11</w:t>
      </w:r>
      <w:r>
        <w:t xml:space="preserve">(3), 287–293. </w:t>
      </w:r>
      <w:hyperlink r:id="rId152">
        <w:r>
          <w:rPr>
            <w:rStyle w:val="Hyperlink"/>
          </w:rPr>
          <w:t>https://doi.org/10.1016/0346-251X(83)90046-5</w:t>
        </w:r>
      </w:hyperlink>
    </w:p>
    <w:p w14:paraId="4D57EE8B" w14:textId="77777777" w:rsidR="00333170" w:rsidRDefault="00000000">
      <w:pPr>
        <w:pStyle w:val="Bibliography"/>
      </w:pPr>
      <w:bookmarkStart w:id="402" w:name="ref-Hickendorff2018Informative"/>
      <w:bookmarkEnd w:id="401"/>
      <w:r>
        <w:t xml:space="preserve">Hickendorff, M., Edelsbrunner, P. A., McMullen, J., Schneider, M., &amp; Trezise, K. (2018). Informative tools for characterizing individual differences in learning: Latent class, latent profile, and latent transition analysis. </w:t>
      </w:r>
      <w:r>
        <w:rPr>
          <w:i/>
          <w:iCs/>
        </w:rPr>
        <w:t>Learning and Individual Differences</w:t>
      </w:r>
      <w:r>
        <w:t xml:space="preserve">, </w:t>
      </w:r>
      <w:r>
        <w:rPr>
          <w:i/>
          <w:iCs/>
        </w:rPr>
        <w:t>66</w:t>
      </w:r>
      <w:r>
        <w:t xml:space="preserve">, 4–15. </w:t>
      </w:r>
      <w:hyperlink r:id="rId153">
        <w:r>
          <w:rPr>
            <w:rStyle w:val="Hyperlink"/>
          </w:rPr>
          <w:t>https://doi.org/10.1016/j.lindif.2017.11.001</w:t>
        </w:r>
      </w:hyperlink>
    </w:p>
    <w:p w14:paraId="41671F77" w14:textId="77777777" w:rsidR="00333170" w:rsidRDefault="00000000">
      <w:pPr>
        <w:pStyle w:val="Bibliography"/>
      </w:pPr>
      <w:bookmarkStart w:id="403" w:name="ref-Hillenbrand2000effects"/>
      <w:bookmarkEnd w:id="402"/>
      <w:r>
        <w:t xml:space="preserve">Hillenbrand, J. M., Clark, M. J., &amp; Houde, R. A. (2000). Some effects of duration on vowel recognition. </w:t>
      </w:r>
      <w:r>
        <w:rPr>
          <w:i/>
          <w:iCs/>
        </w:rPr>
        <w:t>The Journal of the Acoustical Society of America</w:t>
      </w:r>
      <w:r>
        <w:t xml:space="preserve">, </w:t>
      </w:r>
      <w:r>
        <w:rPr>
          <w:i/>
          <w:iCs/>
        </w:rPr>
        <w:t>108</w:t>
      </w:r>
      <w:r>
        <w:t xml:space="preserve">(6), 3013–3022. </w:t>
      </w:r>
      <w:hyperlink r:id="rId154">
        <w:r>
          <w:rPr>
            <w:rStyle w:val="Hyperlink"/>
          </w:rPr>
          <w:t>https://doi.org/10.1121/1.1323463</w:t>
        </w:r>
      </w:hyperlink>
    </w:p>
    <w:p w14:paraId="2C2EF152" w14:textId="77777777" w:rsidR="00333170" w:rsidRDefault="00000000">
      <w:pPr>
        <w:pStyle w:val="Bibliography"/>
      </w:pPr>
      <w:bookmarkStart w:id="404" w:name="ref-Hirata1990Tango"/>
      <w:bookmarkEnd w:id="403"/>
      <w:r>
        <w:t xml:space="preserve">Hirata, Y. (1990). Tango/bun reberu ni okeru sokuon no kikitori [Perception of geminate consonants at word and sentence level]. </w:t>
      </w:r>
      <w:r>
        <w:rPr>
          <w:i/>
          <w:iCs/>
        </w:rPr>
        <w:t>Onsei Gakkai Kaihou</w:t>
      </w:r>
      <w:r>
        <w:t xml:space="preserve">, </w:t>
      </w:r>
      <w:r>
        <w:rPr>
          <w:i/>
          <w:iCs/>
        </w:rPr>
        <w:t>194</w:t>
      </w:r>
      <w:r>
        <w:t>, 23–28.</w:t>
      </w:r>
    </w:p>
    <w:p w14:paraId="1FECAF82" w14:textId="77777777" w:rsidR="00333170" w:rsidRDefault="00000000">
      <w:pPr>
        <w:pStyle w:val="Bibliography"/>
      </w:pPr>
      <w:bookmarkStart w:id="405" w:name="ref-Hirata2004Computer"/>
      <w:bookmarkEnd w:id="404"/>
      <w:r>
        <w:t xml:space="preserve">Hirata, Y. (2004a). Computer Assisted Pronunciation Training for Native English Speakers Learning Japanese Pitch and Durational Contrasts. </w:t>
      </w:r>
      <w:r>
        <w:rPr>
          <w:i/>
          <w:iCs/>
        </w:rPr>
        <w:t>Computer Assisted Language Learning</w:t>
      </w:r>
      <w:r>
        <w:t xml:space="preserve">, </w:t>
      </w:r>
      <w:r>
        <w:rPr>
          <w:i/>
          <w:iCs/>
        </w:rPr>
        <w:t>17</w:t>
      </w:r>
      <w:r>
        <w:t xml:space="preserve">(3-4), 357–376. </w:t>
      </w:r>
      <w:hyperlink r:id="rId155">
        <w:r>
          <w:rPr>
            <w:rStyle w:val="Hyperlink"/>
          </w:rPr>
          <w:t>https://doi.org/10.1080/0958822042000319629</w:t>
        </w:r>
      </w:hyperlink>
    </w:p>
    <w:p w14:paraId="5615C419" w14:textId="77777777" w:rsidR="00333170" w:rsidRDefault="00000000">
      <w:pPr>
        <w:pStyle w:val="Bibliography"/>
      </w:pPr>
      <w:bookmarkStart w:id="406" w:name="ref-Hirata2004Effects"/>
      <w:bookmarkEnd w:id="405"/>
      <w:r>
        <w:t xml:space="preserve">Hirata, Y. (2004b). Effects of speaking rate on the vowel length distinction in Japanese. </w:t>
      </w:r>
      <w:r>
        <w:rPr>
          <w:i/>
          <w:iCs/>
        </w:rPr>
        <w:t>Journal of Phonetics</w:t>
      </w:r>
      <w:r>
        <w:t xml:space="preserve">, </w:t>
      </w:r>
      <w:r>
        <w:rPr>
          <w:i/>
          <w:iCs/>
        </w:rPr>
        <w:t>32</w:t>
      </w:r>
      <w:r>
        <w:t xml:space="preserve">(4), 565–589. </w:t>
      </w:r>
      <w:hyperlink r:id="rId156">
        <w:r>
          <w:rPr>
            <w:rStyle w:val="Hyperlink"/>
          </w:rPr>
          <w:t>https://doi.org/10.1016/j.wocn.2004.02.004</w:t>
        </w:r>
      </w:hyperlink>
    </w:p>
    <w:p w14:paraId="1C10E3ED" w14:textId="77777777" w:rsidR="00333170" w:rsidRDefault="00000000">
      <w:pPr>
        <w:pStyle w:val="Bibliography"/>
      </w:pPr>
      <w:bookmarkStart w:id="407" w:name="ref-Hirata2004Training"/>
      <w:bookmarkEnd w:id="406"/>
      <w:r>
        <w:lastRenderedPageBreak/>
        <w:t xml:space="preserve">Hirata, Y. (2004c). Training native English speakers to perceive Japanese length contrasts in word versus sentence contexts. </w:t>
      </w:r>
      <w:r>
        <w:rPr>
          <w:i/>
          <w:iCs/>
        </w:rPr>
        <w:t>The Journal of the Acoustical Society of America</w:t>
      </w:r>
      <w:r>
        <w:t xml:space="preserve">, </w:t>
      </w:r>
      <w:r>
        <w:rPr>
          <w:i/>
          <w:iCs/>
        </w:rPr>
        <w:t>116</w:t>
      </w:r>
      <w:r>
        <w:t xml:space="preserve">(4), 2384–2394. </w:t>
      </w:r>
      <w:hyperlink r:id="rId157">
        <w:r>
          <w:rPr>
            <w:rStyle w:val="Hyperlink"/>
          </w:rPr>
          <w:t>https://doi.org/10.1121/1.1783351</w:t>
        </w:r>
      </w:hyperlink>
    </w:p>
    <w:p w14:paraId="4F04C3B4" w14:textId="77777777" w:rsidR="00333170" w:rsidRDefault="00000000">
      <w:pPr>
        <w:pStyle w:val="Bibliography"/>
      </w:pPr>
      <w:bookmarkStart w:id="408" w:name="ref-Hirata2015L2"/>
      <w:bookmarkEnd w:id="407"/>
      <w:r>
        <w:t xml:space="preserve">Hirata, Y. (2015). L2 phonetics and phonology. In H. Kubozono (Ed.), </w:t>
      </w:r>
      <w:r>
        <w:rPr>
          <w:i/>
          <w:iCs/>
        </w:rPr>
        <w:t>Handbook of Japanese Phonetics and Phonology</w:t>
      </w:r>
      <w:r>
        <w:t xml:space="preserve"> (pp. 719–762). DE GRUYTER. </w:t>
      </w:r>
      <w:hyperlink r:id="rId158">
        <w:r>
          <w:rPr>
            <w:rStyle w:val="Hyperlink"/>
          </w:rPr>
          <w:t>https://doi.org/10.1515/9781614511984.719</w:t>
        </w:r>
      </w:hyperlink>
    </w:p>
    <w:p w14:paraId="04D4AA9C" w14:textId="77777777" w:rsidR="00333170" w:rsidRDefault="00000000">
      <w:pPr>
        <w:pStyle w:val="Bibliography"/>
      </w:pPr>
      <w:bookmarkStart w:id="409" w:name="ref-Hirata2004Role"/>
      <w:bookmarkEnd w:id="408"/>
      <w:r>
        <w:t xml:space="preserve">Hirata, Y., &amp; Lambacher, S. G. (2004). Role of Word-External Contexts in Native Speakers’ Identification of Vowel Length in Japanese. </w:t>
      </w:r>
      <w:r>
        <w:rPr>
          <w:i/>
          <w:iCs/>
        </w:rPr>
        <w:t>Phonetica</w:t>
      </w:r>
      <w:r>
        <w:t xml:space="preserve">, </w:t>
      </w:r>
      <w:r>
        <w:rPr>
          <w:i/>
          <w:iCs/>
        </w:rPr>
        <w:t>61</w:t>
      </w:r>
      <w:r>
        <w:t xml:space="preserve">(4), 177–200. </w:t>
      </w:r>
      <w:hyperlink r:id="rId159">
        <w:r>
          <w:rPr>
            <w:rStyle w:val="Hyperlink"/>
          </w:rPr>
          <w:t>https://doi.org/10.1159/000084157</w:t>
        </w:r>
      </w:hyperlink>
    </w:p>
    <w:p w14:paraId="6DA1CA75" w14:textId="77777777" w:rsidR="00333170" w:rsidRDefault="00000000">
      <w:pPr>
        <w:pStyle w:val="Bibliography"/>
      </w:pPr>
      <w:bookmarkStart w:id="410" w:name="ref-Hirata2007Training"/>
      <w:bookmarkEnd w:id="409"/>
      <w:r>
        <w:t xml:space="preserve">Hirata, Y., Whitehurst, E., &amp; Cullings, E. (2007). Training native English speakers to identify Japanese vowel length contrast with sentences at varied speaking rates. </w:t>
      </w:r>
      <w:r>
        <w:rPr>
          <w:i/>
          <w:iCs/>
        </w:rPr>
        <w:t>The Journal of the Acoustical Society of America</w:t>
      </w:r>
      <w:r>
        <w:t xml:space="preserve">, </w:t>
      </w:r>
      <w:r>
        <w:rPr>
          <w:i/>
          <w:iCs/>
        </w:rPr>
        <w:t>121</w:t>
      </w:r>
      <w:r>
        <w:t xml:space="preserve">(6), 3837–3845. </w:t>
      </w:r>
      <w:hyperlink r:id="rId160">
        <w:r>
          <w:rPr>
            <w:rStyle w:val="Hyperlink"/>
          </w:rPr>
          <w:t>https://doi.org/10.1121/1.2734401</w:t>
        </w:r>
      </w:hyperlink>
    </w:p>
    <w:p w14:paraId="72E0D5A6" w14:textId="77777777" w:rsidR="00333170" w:rsidRDefault="00000000">
      <w:pPr>
        <w:pStyle w:val="Bibliography"/>
      </w:pPr>
      <w:bookmarkStart w:id="411" w:name="ref-Hirata2005Effects"/>
      <w:bookmarkEnd w:id="410"/>
      <w:r>
        <w:t xml:space="preserve">Hirata, Y., &amp; Whiton, J. (2005). Effects of speaking rate on the single/geminate stop distinction in Japanese. </w:t>
      </w:r>
      <w:r>
        <w:rPr>
          <w:i/>
          <w:iCs/>
        </w:rPr>
        <w:t>The Journal of the Acoustical Society of America</w:t>
      </w:r>
      <w:r>
        <w:t xml:space="preserve">, </w:t>
      </w:r>
      <w:r>
        <w:rPr>
          <w:i/>
          <w:iCs/>
        </w:rPr>
        <w:t>118</w:t>
      </w:r>
      <w:r>
        <w:t xml:space="preserve">(3), 1647–1660. </w:t>
      </w:r>
      <w:hyperlink r:id="rId161">
        <w:r>
          <w:rPr>
            <w:rStyle w:val="Hyperlink"/>
          </w:rPr>
          <w:t>https://doi.org/10.1121/1.2000807</w:t>
        </w:r>
      </w:hyperlink>
    </w:p>
    <w:p w14:paraId="367137C4" w14:textId="77777777" w:rsidR="00333170" w:rsidRDefault="00000000">
      <w:pPr>
        <w:pStyle w:val="Bibliography"/>
      </w:pPr>
      <w:bookmarkStart w:id="412" w:name="ref-Hisagi2010Perception"/>
      <w:bookmarkEnd w:id="411"/>
      <w:r>
        <w:t xml:space="preserve">Hisagi, M., Shafer, V. L., Strange, W., &amp; Sussman, E. S. (2010). Perception of a Japanese vowel length contrast by Japanese and American English listeners: Behavioral and electrophysiological measures. </w:t>
      </w:r>
      <w:r>
        <w:rPr>
          <w:i/>
          <w:iCs/>
        </w:rPr>
        <w:t>Brain Research</w:t>
      </w:r>
      <w:r>
        <w:t xml:space="preserve">, </w:t>
      </w:r>
      <w:r>
        <w:rPr>
          <w:i/>
          <w:iCs/>
        </w:rPr>
        <w:t>1360</w:t>
      </w:r>
      <w:r>
        <w:t xml:space="preserve">, 89–105. </w:t>
      </w:r>
      <w:hyperlink r:id="rId162">
        <w:r>
          <w:rPr>
            <w:rStyle w:val="Hyperlink"/>
          </w:rPr>
          <w:t>https://doi.org/10.1016/j.brainres.2010.08.092</w:t>
        </w:r>
      </w:hyperlink>
    </w:p>
    <w:p w14:paraId="30753AC9" w14:textId="77777777" w:rsidR="00333170" w:rsidRDefault="00000000">
      <w:pPr>
        <w:pStyle w:val="Bibliography"/>
      </w:pPr>
      <w:bookmarkStart w:id="413" w:name="ref-Hisagi2011Perception"/>
      <w:bookmarkEnd w:id="412"/>
      <w:r>
        <w:t xml:space="preserve">Hisagi, M., &amp; Strange, W. (2011). Perception of Japanese Temporally-cued Contrasts by American English Listeners. </w:t>
      </w:r>
      <w:r>
        <w:rPr>
          <w:i/>
          <w:iCs/>
        </w:rPr>
        <w:t>Language and Speech</w:t>
      </w:r>
      <w:r>
        <w:t xml:space="preserve">, </w:t>
      </w:r>
      <w:r>
        <w:rPr>
          <w:i/>
          <w:iCs/>
        </w:rPr>
        <w:t>54</w:t>
      </w:r>
      <w:r>
        <w:t xml:space="preserve">(2), 241–264. </w:t>
      </w:r>
      <w:hyperlink r:id="rId163">
        <w:r>
          <w:rPr>
            <w:rStyle w:val="Hyperlink"/>
          </w:rPr>
          <w:t>https://doi.org/10.1177/0023830910397499</w:t>
        </w:r>
      </w:hyperlink>
    </w:p>
    <w:p w14:paraId="1C5D1008" w14:textId="77777777" w:rsidR="00333170" w:rsidRDefault="00000000">
      <w:pPr>
        <w:pStyle w:val="Bibliography"/>
      </w:pPr>
      <w:bookmarkStart w:id="414" w:name="ref-Hodson2023Statistical"/>
      <w:bookmarkEnd w:id="413"/>
      <w:r>
        <w:lastRenderedPageBreak/>
        <w:t xml:space="preserve">Hodson, A. J., Shinn-Cunningham, B. G., &amp; Holt, L. L. (2023). Statistical learning across passive listening adjusts perceptual weights of speech input dimensions. </w:t>
      </w:r>
      <w:r>
        <w:rPr>
          <w:i/>
          <w:iCs/>
        </w:rPr>
        <w:t>Cognition</w:t>
      </w:r>
      <w:r>
        <w:t xml:space="preserve">, </w:t>
      </w:r>
      <w:r>
        <w:rPr>
          <w:i/>
          <w:iCs/>
        </w:rPr>
        <w:t>238</w:t>
      </w:r>
      <w:r>
        <w:t xml:space="preserve">, 105473. </w:t>
      </w:r>
      <w:hyperlink r:id="rId164">
        <w:r>
          <w:rPr>
            <w:rStyle w:val="Hyperlink"/>
          </w:rPr>
          <w:t>https://doi.org/10.1016/j.cognition.2023.105473</w:t>
        </w:r>
      </w:hyperlink>
    </w:p>
    <w:p w14:paraId="393CC2AC" w14:textId="77777777" w:rsidR="00333170" w:rsidRDefault="00000000">
      <w:pPr>
        <w:pStyle w:val="Bibliography"/>
      </w:pPr>
      <w:bookmarkStart w:id="415" w:name="ref-Holt2008Speech"/>
      <w:bookmarkEnd w:id="414"/>
      <w:r>
        <w:t xml:space="preserve">Holt, L. L., &amp; Lotto, A. J. (2008). Speech Perception Within an Auditory Cognitive Science Framework. </w:t>
      </w:r>
      <w:r>
        <w:rPr>
          <w:i/>
          <w:iCs/>
        </w:rPr>
        <w:t>Current Directions in Psychological Science</w:t>
      </w:r>
      <w:r>
        <w:t xml:space="preserve">, </w:t>
      </w:r>
      <w:r>
        <w:rPr>
          <w:i/>
          <w:iCs/>
        </w:rPr>
        <w:t>17</w:t>
      </w:r>
      <w:r>
        <w:t xml:space="preserve">(1), 42–46. </w:t>
      </w:r>
      <w:hyperlink r:id="rId165">
        <w:r>
          <w:rPr>
            <w:rStyle w:val="Hyperlink"/>
          </w:rPr>
          <w:t>https://doi.org/10.1111/j.1467-8721.2008.00545.x</w:t>
        </w:r>
      </w:hyperlink>
    </w:p>
    <w:p w14:paraId="6B050A10" w14:textId="77777777" w:rsidR="00333170" w:rsidRDefault="00000000">
      <w:pPr>
        <w:pStyle w:val="Bibliography"/>
      </w:pPr>
      <w:bookmarkStart w:id="416" w:name="ref-Holt2010Speech"/>
      <w:bookmarkEnd w:id="415"/>
      <w:r>
        <w:t xml:space="preserve">Holt, L. L., &amp; Lotto, A. J. (2010). Speech perception as categorization. </w:t>
      </w:r>
      <w:r>
        <w:rPr>
          <w:i/>
          <w:iCs/>
        </w:rPr>
        <w:t>Attention, Perception &amp; Psychophysics</w:t>
      </w:r>
      <w:r>
        <w:t xml:space="preserve">, </w:t>
      </w:r>
      <w:r>
        <w:rPr>
          <w:i/>
          <w:iCs/>
        </w:rPr>
        <w:t>72</w:t>
      </w:r>
      <w:r>
        <w:t xml:space="preserve">(5), 1218–1227. </w:t>
      </w:r>
      <w:hyperlink r:id="rId166">
        <w:r>
          <w:rPr>
            <w:rStyle w:val="Hyperlink"/>
          </w:rPr>
          <w:t>https://doi.org/10.3758/APP.72.5.1218</w:t>
        </w:r>
      </w:hyperlink>
    </w:p>
    <w:p w14:paraId="3B5FEFE3" w14:textId="77777777" w:rsidR="00333170" w:rsidRDefault="00000000">
      <w:pPr>
        <w:pStyle w:val="Bibliography"/>
      </w:pPr>
      <w:bookmarkStart w:id="417" w:name="ref-Honda2024Exploring"/>
      <w:bookmarkEnd w:id="416"/>
      <w:r>
        <w:t xml:space="preserve">Honda, C. T., Clayards, M., &amp; Baum, S. R. (2024). Exploring individual differences in native phonetic perception and their link to nonnative phonetic perception. </w:t>
      </w:r>
      <w:r>
        <w:rPr>
          <w:i/>
          <w:iCs/>
        </w:rPr>
        <w:t>Journal of Experimental Psychology: Human Perception and Performance</w:t>
      </w:r>
      <w:r>
        <w:t xml:space="preserve">, </w:t>
      </w:r>
      <w:r>
        <w:rPr>
          <w:i/>
          <w:iCs/>
        </w:rPr>
        <w:t>50</w:t>
      </w:r>
      <w:r>
        <w:t xml:space="preserve">(4), 370–394. </w:t>
      </w:r>
      <w:hyperlink r:id="rId167">
        <w:r>
          <w:rPr>
            <w:rStyle w:val="Hyperlink"/>
          </w:rPr>
          <w:t>https://doi.org/10.1037/xhp0001191</w:t>
        </w:r>
      </w:hyperlink>
    </w:p>
    <w:p w14:paraId="6A82BCD7" w14:textId="77777777" w:rsidR="00333170" w:rsidRDefault="00000000">
      <w:pPr>
        <w:pStyle w:val="Bibliography"/>
      </w:pPr>
      <w:bookmarkStart w:id="418" w:name="ref-Howard2014Neighborhood"/>
      <w:bookmarkEnd w:id="417"/>
      <w:r>
        <w:t xml:space="preserve">Howard, L. H., Carrazza, C., &amp; Woodward, A. L. (2014). Neighborhood linguistic diversity predicts infants’ social learning. </w:t>
      </w:r>
      <w:r>
        <w:rPr>
          <w:i/>
          <w:iCs/>
        </w:rPr>
        <w:t>Cognition</w:t>
      </w:r>
      <w:r>
        <w:t xml:space="preserve">, </w:t>
      </w:r>
      <w:r>
        <w:rPr>
          <w:i/>
          <w:iCs/>
        </w:rPr>
        <w:t>133</w:t>
      </w:r>
      <w:r>
        <w:t xml:space="preserve">(2), 474–479. </w:t>
      </w:r>
      <w:hyperlink r:id="rId168">
        <w:r>
          <w:rPr>
            <w:rStyle w:val="Hyperlink"/>
          </w:rPr>
          <w:t>https://doi.org/10.1016/j.cognition.2014.08.002</w:t>
        </w:r>
      </w:hyperlink>
    </w:p>
    <w:p w14:paraId="34937B18" w14:textId="77777777" w:rsidR="00333170" w:rsidRDefault="00000000">
      <w:pPr>
        <w:pStyle w:val="Bibliography"/>
      </w:pPr>
      <w:bookmarkStart w:id="419" w:name="ref-Hui2018Analyzing"/>
      <w:bookmarkEnd w:id="418"/>
      <w:r>
        <w:t xml:space="preserve">Hui, B. (2018). Analyzing Processing Time Data in Applied Linguistics and Second Language Research: A Multivariate Mixed-effects Approach. </w:t>
      </w:r>
      <w:r>
        <w:rPr>
          <w:i/>
          <w:iCs/>
        </w:rPr>
        <w:t>Journal of Research Design and Statistics in Linguistics and Communication Science</w:t>
      </w:r>
      <w:r>
        <w:t xml:space="preserve">, </w:t>
      </w:r>
      <w:r>
        <w:rPr>
          <w:i/>
          <w:iCs/>
        </w:rPr>
        <w:t>5</w:t>
      </w:r>
      <w:r>
        <w:t xml:space="preserve">(1-2), 189–207. </w:t>
      </w:r>
      <w:hyperlink r:id="rId169">
        <w:r>
          <w:rPr>
            <w:rStyle w:val="Hyperlink"/>
          </w:rPr>
          <w:t>https://doi.org/10.1558/jrds.39117</w:t>
        </w:r>
      </w:hyperlink>
    </w:p>
    <w:p w14:paraId="18E60C48" w14:textId="77777777" w:rsidR="00333170" w:rsidRDefault="00000000">
      <w:pPr>
        <w:pStyle w:val="Bibliography"/>
      </w:pPr>
      <w:bookmarkStart w:id="420" w:name="ref-Hui2020Pitch"/>
      <w:bookmarkEnd w:id="419"/>
      <w:r>
        <w:t xml:space="preserve">Hui, C. T. J., &amp; Arai, T. (2020). Pitch and duration as auditory cues to identify Japanese long vowels for Japanese learners. </w:t>
      </w:r>
      <w:r>
        <w:rPr>
          <w:i/>
          <w:iCs/>
        </w:rPr>
        <w:t>Acoustical Science and Technology</w:t>
      </w:r>
      <w:r>
        <w:t xml:space="preserve">, </w:t>
      </w:r>
      <w:r>
        <w:rPr>
          <w:i/>
          <w:iCs/>
        </w:rPr>
        <w:t>41</w:t>
      </w:r>
      <w:r>
        <w:t xml:space="preserve">(5), 796–799. </w:t>
      </w:r>
      <w:hyperlink r:id="rId170">
        <w:r>
          <w:rPr>
            <w:rStyle w:val="Hyperlink"/>
          </w:rPr>
          <w:t>https://doi.org/10.1250/ast.41.796</w:t>
        </w:r>
      </w:hyperlink>
    </w:p>
    <w:p w14:paraId="4C71E159" w14:textId="77777777" w:rsidR="00333170" w:rsidRDefault="00000000">
      <w:pPr>
        <w:pStyle w:val="Bibliography"/>
      </w:pPr>
      <w:bookmarkStart w:id="421" w:name="ref-Idemaru2008Acoustic"/>
      <w:bookmarkEnd w:id="420"/>
      <w:r>
        <w:lastRenderedPageBreak/>
        <w:t xml:space="preserve">Idemaru, K., &amp; Guion, S. G. (2008). Acoustic covariants of length contrast in Japanese stops. </w:t>
      </w:r>
      <w:r>
        <w:rPr>
          <w:i/>
          <w:iCs/>
        </w:rPr>
        <w:t>Journal of the International Phonetic Association</w:t>
      </w:r>
      <w:r>
        <w:t xml:space="preserve">, </w:t>
      </w:r>
      <w:r>
        <w:rPr>
          <w:i/>
          <w:iCs/>
        </w:rPr>
        <w:t>38</w:t>
      </w:r>
      <w:r>
        <w:t xml:space="preserve">(2), 167–186. </w:t>
      </w:r>
      <w:hyperlink r:id="rId171">
        <w:r>
          <w:rPr>
            <w:rStyle w:val="Hyperlink"/>
          </w:rPr>
          <w:t>https://www.jstor.org/stable/44526490</w:t>
        </w:r>
      </w:hyperlink>
    </w:p>
    <w:p w14:paraId="47DF0034" w14:textId="77777777" w:rsidR="00333170" w:rsidRDefault="00000000">
      <w:pPr>
        <w:pStyle w:val="Bibliography"/>
      </w:pPr>
      <w:bookmarkStart w:id="422" w:name="ref-Idemaru2011Word"/>
      <w:bookmarkEnd w:id="421"/>
      <w:r>
        <w:t xml:space="preserve">Idemaru, K., &amp; Holt, L. L. (2011). Word recognition reflects dimension-based statistical learning. </w:t>
      </w:r>
      <w:r>
        <w:rPr>
          <w:i/>
          <w:iCs/>
        </w:rPr>
        <w:t>Journal of Experimental Psychology: Human Perception and Performance</w:t>
      </w:r>
      <w:r>
        <w:t xml:space="preserve">, </w:t>
      </w:r>
      <w:r>
        <w:rPr>
          <w:i/>
          <w:iCs/>
        </w:rPr>
        <w:t>37</w:t>
      </w:r>
      <w:r>
        <w:t xml:space="preserve">(6), 1939–1956. </w:t>
      </w:r>
      <w:hyperlink r:id="rId172">
        <w:r>
          <w:rPr>
            <w:rStyle w:val="Hyperlink"/>
          </w:rPr>
          <w:t>https://doi.org/10.1037/a0025641</w:t>
        </w:r>
      </w:hyperlink>
    </w:p>
    <w:p w14:paraId="5117A1CF" w14:textId="77777777" w:rsidR="00333170" w:rsidRDefault="00000000">
      <w:pPr>
        <w:pStyle w:val="Bibliography"/>
      </w:pPr>
      <w:bookmarkStart w:id="423" w:name="ref-Idemaru2014Specificity"/>
      <w:bookmarkEnd w:id="422"/>
      <w:r>
        <w:t xml:space="preserve">Idemaru, K., &amp; Holt, L. L. (2014). Specificity of dimension-based statistical learning in word recognition. </w:t>
      </w:r>
      <w:r>
        <w:rPr>
          <w:i/>
          <w:iCs/>
        </w:rPr>
        <w:t>Journal of Experimental Psychology: Human Perception and Performance</w:t>
      </w:r>
      <w:r>
        <w:t xml:space="preserve">, </w:t>
      </w:r>
      <w:r>
        <w:rPr>
          <w:i/>
          <w:iCs/>
        </w:rPr>
        <w:t>40</w:t>
      </w:r>
      <w:r>
        <w:t xml:space="preserve">(3), 1009–1021. </w:t>
      </w:r>
      <w:hyperlink r:id="rId173">
        <w:r>
          <w:rPr>
            <w:rStyle w:val="Hyperlink"/>
          </w:rPr>
          <w:t>https://doi.org/10.1037/a0035269</w:t>
        </w:r>
      </w:hyperlink>
    </w:p>
    <w:p w14:paraId="12A750A7" w14:textId="77777777" w:rsidR="00333170" w:rsidRDefault="00000000">
      <w:pPr>
        <w:pStyle w:val="Bibliography"/>
      </w:pPr>
      <w:bookmarkStart w:id="424" w:name="ref-Idemaru2020Generalization"/>
      <w:bookmarkEnd w:id="423"/>
      <w:r>
        <w:t xml:space="preserve">Idemaru, K., &amp; Holt, L. L. (2020). Generalization of dimension-based statistical learning. </w:t>
      </w:r>
      <w:r>
        <w:rPr>
          <w:i/>
          <w:iCs/>
        </w:rPr>
        <w:t>Attention, Perception, &amp; Psychophysics</w:t>
      </w:r>
      <w:r>
        <w:t xml:space="preserve">, </w:t>
      </w:r>
      <w:r>
        <w:rPr>
          <w:i/>
          <w:iCs/>
        </w:rPr>
        <w:t>82</w:t>
      </w:r>
      <w:r>
        <w:t xml:space="preserve">(4), 1744–1762. </w:t>
      </w:r>
      <w:hyperlink r:id="rId174">
        <w:r>
          <w:rPr>
            <w:rStyle w:val="Hyperlink"/>
          </w:rPr>
          <w:t>https://doi.org/10.3758/s13414-019-01956-5</w:t>
        </w:r>
      </w:hyperlink>
    </w:p>
    <w:p w14:paraId="37CDD0F7" w14:textId="77777777" w:rsidR="00333170" w:rsidRDefault="00000000">
      <w:pPr>
        <w:pStyle w:val="Bibliography"/>
      </w:pPr>
      <w:bookmarkStart w:id="425" w:name="ref-Irvine1974Cloze"/>
      <w:bookmarkEnd w:id="424"/>
      <w:r>
        <w:t xml:space="preserve">Irvine, P., Atai, P., &amp; Oller Jr., J. W. (1974). Cloze, Dictation, and the Test of English as a Foreign Language. </w:t>
      </w:r>
      <w:r>
        <w:rPr>
          <w:i/>
          <w:iCs/>
        </w:rPr>
        <w:t>Language Learning</w:t>
      </w:r>
      <w:r>
        <w:t xml:space="preserve">, </w:t>
      </w:r>
      <w:r>
        <w:rPr>
          <w:i/>
          <w:iCs/>
        </w:rPr>
        <w:t>24</w:t>
      </w:r>
      <w:r>
        <w:t xml:space="preserve">(2), 245–252. </w:t>
      </w:r>
      <w:hyperlink r:id="rId175">
        <w:r>
          <w:rPr>
            <w:rStyle w:val="Hyperlink"/>
          </w:rPr>
          <w:t>https://doi.org/10.1111/j.1467-1770.1974.tb00506.x</w:t>
        </w:r>
      </w:hyperlink>
    </w:p>
    <w:p w14:paraId="6DD65358" w14:textId="77777777" w:rsidR="00333170" w:rsidRDefault="00000000">
      <w:pPr>
        <w:pStyle w:val="Bibliography"/>
      </w:pPr>
      <w:bookmarkStart w:id="426" w:name="ref-Iverson2005Phonetic"/>
      <w:bookmarkEnd w:id="425"/>
      <w:r>
        <w:t xml:space="preserve">Iverson, P., Hazan, V., &amp; Bannister, K. (2005). Phonetic training with acoustic cue manipulations: A comparison of methods for teaching English /r/-/l/ to Japanese adults. </w:t>
      </w:r>
      <w:r>
        <w:rPr>
          <w:i/>
          <w:iCs/>
        </w:rPr>
        <w:t>The Journal of the Acoustical Society of America</w:t>
      </w:r>
      <w:r>
        <w:t xml:space="preserve">, </w:t>
      </w:r>
      <w:r>
        <w:rPr>
          <w:i/>
          <w:iCs/>
        </w:rPr>
        <w:t>118</w:t>
      </w:r>
      <w:r>
        <w:t xml:space="preserve">(5), 3267–3278. </w:t>
      </w:r>
      <w:hyperlink r:id="rId176">
        <w:r>
          <w:rPr>
            <w:rStyle w:val="Hyperlink"/>
          </w:rPr>
          <w:t>https://doi.org/10.1121/1.2062307</w:t>
        </w:r>
      </w:hyperlink>
    </w:p>
    <w:p w14:paraId="524838F9" w14:textId="77777777" w:rsidR="00333170" w:rsidRDefault="00000000">
      <w:pPr>
        <w:pStyle w:val="Bibliography"/>
      </w:pPr>
      <w:bookmarkStart w:id="427" w:name="ref-Iverson2012Auditory"/>
      <w:bookmarkEnd w:id="426"/>
      <w:r>
        <w:t xml:space="preserve">Iverson, P., Pinet, M., &amp; Evans, B. G. (2012). Auditory training for experienced and inexperienced second-language learners: Native French speakers learning English vowels. </w:t>
      </w:r>
      <w:r>
        <w:rPr>
          <w:i/>
          <w:iCs/>
        </w:rPr>
        <w:t>Applied Psycholinguistics</w:t>
      </w:r>
      <w:r>
        <w:t xml:space="preserve">, </w:t>
      </w:r>
      <w:r>
        <w:rPr>
          <w:i/>
          <w:iCs/>
        </w:rPr>
        <w:t>33</w:t>
      </w:r>
      <w:r>
        <w:t xml:space="preserve">(1), 145–160. </w:t>
      </w:r>
      <w:hyperlink r:id="rId177">
        <w:r>
          <w:rPr>
            <w:rStyle w:val="Hyperlink"/>
          </w:rPr>
          <w:t>https://doi.org/10.1017/S0142716411000300</w:t>
        </w:r>
      </w:hyperlink>
    </w:p>
    <w:p w14:paraId="37BE98C6" w14:textId="77777777" w:rsidR="00333170" w:rsidRDefault="00000000">
      <w:pPr>
        <w:pStyle w:val="Bibliography"/>
      </w:pPr>
      <w:bookmarkStart w:id="428" w:name="ref-Johnson2016Constructing"/>
      <w:bookmarkEnd w:id="427"/>
      <w:r>
        <w:lastRenderedPageBreak/>
        <w:t xml:space="preserve">Johnson, E. K. (2016). Constructing a Proto-Lexicon: An Integrative View of Infant Language Development. </w:t>
      </w:r>
      <w:r>
        <w:rPr>
          <w:i/>
          <w:iCs/>
        </w:rPr>
        <w:t>Annual Review of Linguistics</w:t>
      </w:r>
      <w:r>
        <w:t xml:space="preserve">, </w:t>
      </w:r>
      <w:r>
        <w:rPr>
          <w:i/>
          <w:iCs/>
        </w:rPr>
        <w:t>2</w:t>
      </w:r>
      <w:r>
        <w:t xml:space="preserve">(Volume 2, 2016), 391–412. </w:t>
      </w:r>
      <w:hyperlink r:id="rId178">
        <w:r>
          <w:rPr>
            <w:rStyle w:val="Hyperlink"/>
          </w:rPr>
          <w:t>https://doi.org/10.1146/annurev-linguistics-011415-040616</w:t>
        </w:r>
      </w:hyperlink>
    </w:p>
    <w:p w14:paraId="25F7C87C" w14:textId="77777777" w:rsidR="00333170" w:rsidRDefault="00000000">
      <w:pPr>
        <w:pStyle w:val="Bibliography"/>
      </w:pPr>
      <w:bookmarkStart w:id="429" w:name="ref-Johnson1997Speech"/>
      <w:bookmarkEnd w:id="428"/>
      <w:r>
        <w:t xml:space="preserve">Johnson, K. (1997a). Speech Perception Without Speaker Normalization. In K. Johnson &amp; J. W. Mullennix (Eds.), </w:t>
      </w:r>
      <w:r>
        <w:rPr>
          <w:i/>
          <w:iCs/>
        </w:rPr>
        <w:t>Talker variability in speech processing</w:t>
      </w:r>
      <w:r>
        <w:t xml:space="preserve"> (pp. 145–165). </w:t>
      </w:r>
      <w:hyperlink r:id="rId179">
        <w:r>
          <w:rPr>
            <w:rStyle w:val="Hyperlink"/>
          </w:rPr>
          <w:t>https://linguistics.berkeley.edu/~kjohnson/papers/SpeechPerceptionWithoutSpeakerNormalization.pdf</w:t>
        </w:r>
      </w:hyperlink>
    </w:p>
    <w:p w14:paraId="2DD30DBF" w14:textId="77777777" w:rsidR="00333170" w:rsidRDefault="00000000">
      <w:pPr>
        <w:pStyle w:val="Bibliography"/>
      </w:pPr>
      <w:bookmarkStart w:id="430" w:name="ref-Johnson1997auditory"/>
      <w:bookmarkEnd w:id="429"/>
      <w:r>
        <w:t xml:space="preserve">Johnson, K. (1997b). The auditory/perceptual basis for speech segmentation. </w:t>
      </w:r>
      <w:r>
        <w:rPr>
          <w:i/>
          <w:iCs/>
        </w:rPr>
        <w:t>OSU Working Papers in Linguistics</w:t>
      </w:r>
      <w:r>
        <w:t xml:space="preserve">, </w:t>
      </w:r>
      <w:r>
        <w:rPr>
          <w:i/>
          <w:iCs/>
        </w:rPr>
        <w:t>50</w:t>
      </w:r>
      <w:r>
        <w:t>, 101–113.</w:t>
      </w:r>
    </w:p>
    <w:p w14:paraId="14C323EB" w14:textId="77777777" w:rsidR="00333170" w:rsidRDefault="00000000">
      <w:pPr>
        <w:pStyle w:val="Bibliography"/>
      </w:pPr>
      <w:bookmarkStart w:id="431" w:name="ref-Johnson2005Speaker"/>
      <w:bookmarkEnd w:id="430"/>
      <w:r>
        <w:t xml:space="preserve">Johnson, K., Pisoni, D. B., &amp; Remez, R. E. (2005). Speaker Normalization in Speech Perception. In </w:t>
      </w:r>
      <w:r>
        <w:rPr>
          <w:i/>
          <w:iCs/>
        </w:rPr>
        <w:t>The Handbook of Speech Perception</w:t>
      </w:r>
      <w:r>
        <w:t xml:space="preserve"> (pp. 363–389). John Wiley &amp; Sons, Ltd. </w:t>
      </w:r>
      <w:hyperlink r:id="rId180">
        <w:r>
          <w:rPr>
            <w:rStyle w:val="Hyperlink"/>
          </w:rPr>
          <w:t>https://doi.org/10.1002/9780470757024.ch15</w:t>
        </w:r>
      </w:hyperlink>
    </w:p>
    <w:p w14:paraId="1D45A572" w14:textId="77777777" w:rsidR="00333170" w:rsidRDefault="00000000">
      <w:pPr>
        <w:pStyle w:val="Bibliography"/>
      </w:pPr>
      <w:bookmarkStart w:id="432" w:name="ref-Kaga1991Dictation"/>
      <w:bookmarkEnd w:id="431"/>
      <w:r>
        <w:t xml:space="preserve">Kaga, M. (1991). Dictation as a measure of Japanese proficiency. </w:t>
      </w:r>
      <w:r>
        <w:rPr>
          <w:i/>
          <w:iCs/>
        </w:rPr>
        <w:t>Language Testing</w:t>
      </w:r>
      <w:r>
        <w:t xml:space="preserve">, </w:t>
      </w:r>
      <w:r>
        <w:rPr>
          <w:i/>
          <w:iCs/>
        </w:rPr>
        <w:t>8</w:t>
      </w:r>
      <w:r>
        <w:t xml:space="preserve">(2), 112–124. </w:t>
      </w:r>
      <w:hyperlink r:id="rId181">
        <w:r>
          <w:rPr>
            <w:rStyle w:val="Hyperlink"/>
          </w:rPr>
          <w:t>https://doi.org/10.1177/026553229100800202</w:t>
        </w:r>
      </w:hyperlink>
    </w:p>
    <w:p w14:paraId="13E8CD4D" w14:textId="77777777" w:rsidR="00333170" w:rsidRDefault="00000000">
      <w:pPr>
        <w:pStyle w:val="Bibliography"/>
      </w:pPr>
      <w:bookmarkStart w:id="433" w:name="ref-Kalamala2023Bilingualism"/>
      <w:bookmarkEnd w:id="432"/>
      <w:r>
        <w:t xml:space="preserve">Kałamała, P., Chuderski, A., Szewczyk, J., Senderecka, M., &amp; Wodniecka, Z. (2023). Bilingualism caught in a net: A new approach to understanding the complexity of bilingual experience. </w:t>
      </w:r>
      <w:r>
        <w:rPr>
          <w:i/>
          <w:iCs/>
        </w:rPr>
        <w:t>Journal of Experimental Psychology: General</w:t>
      </w:r>
      <w:r>
        <w:t xml:space="preserve">, </w:t>
      </w:r>
      <w:r>
        <w:rPr>
          <w:i/>
          <w:iCs/>
        </w:rPr>
        <w:t>152</w:t>
      </w:r>
      <w:r>
        <w:t xml:space="preserve">(1), 157–174. </w:t>
      </w:r>
      <w:hyperlink r:id="rId182">
        <w:r>
          <w:rPr>
            <w:rStyle w:val="Hyperlink"/>
          </w:rPr>
          <w:t>https://doi.org/10.1037/xge0001263</w:t>
        </w:r>
      </w:hyperlink>
    </w:p>
    <w:p w14:paraId="6518B001" w14:textId="77777777" w:rsidR="00333170" w:rsidRDefault="00000000">
      <w:pPr>
        <w:pStyle w:val="Bibliography"/>
      </w:pPr>
      <w:bookmarkStart w:id="434" w:name="ref-Kalamala2022multidimensionality"/>
      <w:bookmarkEnd w:id="433"/>
      <w:r>
        <w:t xml:space="preserve">Kałamała, P., Senderecka, M., &amp; Wodniecka, Z. (2022). On the multidimensionality of bilingualism and the unique role of language use. </w:t>
      </w:r>
      <w:r>
        <w:rPr>
          <w:i/>
          <w:iCs/>
        </w:rPr>
        <w:t>Bilingualism: Language and Cognition</w:t>
      </w:r>
      <w:r>
        <w:t xml:space="preserve">, </w:t>
      </w:r>
      <w:r>
        <w:rPr>
          <w:i/>
          <w:iCs/>
        </w:rPr>
        <w:t>25</w:t>
      </w:r>
      <w:r>
        <w:t xml:space="preserve">(3), 471–483. </w:t>
      </w:r>
      <w:hyperlink r:id="rId183">
        <w:r>
          <w:rPr>
            <w:rStyle w:val="Hyperlink"/>
          </w:rPr>
          <w:t>https://doi.org/10.1017/S1366728921001073</w:t>
        </w:r>
      </w:hyperlink>
    </w:p>
    <w:p w14:paraId="7F24F691" w14:textId="77777777" w:rsidR="00333170" w:rsidRDefault="00000000">
      <w:pPr>
        <w:pStyle w:val="Bibliography"/>
      </w:pPr>
      <w:bookmarkStart w:id="435" w:name="ref-Kang2023Multilingual"/>
      <w:bookmarkEnd w:id="434"/>
      <w:r>
        <w:lastRenderedPageBreak/>
        <w:t xml:space="preserve">Kang, K., Xiao, Y., Yu, H., Diaz, M. T., &amp; Zhang, H. (2023). Multilingual Language Diversity Protects Native Language Production under Different Control Demands. </w:t>
      </w:r>
      <w:r>
        <w:rPr>
          <w:i/>
          <w:iCs/>
        </w:rPr>
        <w:t>Brain Sciences</w:t>
      </w:r>
      <w:r>
        <w:t xml:space="preserve">, </w:t>
      </w:r>
      <w:r>
        <w:rPr>
          <w:i/>
          <w:iCs/>
        </w:rPr>
        <w:t>13</w:t>
      </w:r>
      <w:r>
        <w:t xml:space="preserve">(11), Article 11. </w:t>
      </w:r>
      <w:hyperlink r:id="rId184">
        <w:r>
          <w:rPr>
            <w:rStyle w:val="Hyperlink"/>
          </w:rPr>
          <w:t>https://doi.org/10.3390/brainsci13111587</w:t>
        </w:r>
      </w:hyperlink>
    </w:p>
    <w:p w14:paraId="48142192" w14:textId="77777777" w:rsidR="00333170" w:rsidRDefault="00000000">
      <w:pPr>
        <w:pStyle w:val="Bibliography"/>
      </w:pPr>
      <w:bookmarkStart w:id="436" w:name="ref-Kapnoula2021Gradient"/>
      <w:bookmarkEnd w:id="435"/>
      <w:r>
        <w:t xml:space="preserve">Kapnoula, E. C., Edwards, J., &amp; McMurray, B. (2021). Gradient activation of speech categories facilitates listeners’ recovery from lexical garden paths, but not perception of speech-in-noise. </w:t>
      </w:r>
      <w:r>
        <w:rPr>
          <w:i/>
          <w:iCs/>
        </w:rPr>
        <w:t>Journal of Experimental Psychology. Human Perception and Performance</w:t>
      </w:r>
      <w:r>
        <w:t xml:space="preserve">, </w:t>
      </w:r>
      <w:r>
        <w:rPr>
          <w:i/>
          <w:iCs/>
        </w:rPr>
        <w:t>47</w:t>
      </w:r>
      <w:r>
        <w:t xml:space="preserve">(4), 578–595. </w:t>
      </w:r>
      <w:hyperlink r:id="rId185">
        <w:r>
          <w:rPr>
            <w:rStyle w:val="Hyperlink"/>
          </w:rPr>
          <w:t>https://doi.org/10.1037/xhp0000900</w:t>
        </w:r>
      </w:hyperlink>
    </w:p>
    <w:p w14:paraId="4758B27C" w14:textId="77777777" w:rsidR="00333170" w:rsidRDefault="00000000">
      <w:pPr>
        <w:pStyle w:val="Bibliography"/>
      </w:pPr>
      <w:bookmarkStart w:id="437" w:name="ref-Kapnoula2021Idiosyncratic"/>
      <w:bookmarkEnd w:id="436"/>
      <w:r>
        <w:t xml:space="preserve">Kapnoula, E. C., &amp; McMurray, B. (2021). Idiosyncratic use of bottom-up and top-down information leads to differences in speech perception flexibility: Converging evidence from ERPs and eye-tracking. </w:t>
      </w:r>
      <w:r>
        <w:rPr>
          <w:i/>
          <w:iCs/>
        </w:rPr>
        <w:t>Brain and Language</w:t>
      </w:r>
      <w:r>
        <w:t xml:space="preserve">, </w:t>
      </w:r>
      <w:r>
        <w:rPr>
          <w:i/>
          <w:iCs/>
        </w:rPr>
        <w:t>223</w:t>
      </w:r>
      <w:r>
        <w:t xml:space="preserve">, 105031. </w:t>
      </w:r>
      <w:hyperlink r:id="rId186">
        <w:r>
          <w:rPr>
            <w:rStyle w:val="Hyperlink"/>
          </w:rPr>
          <w:t>https://doi.org/10.1016/j.bandl.2021.105031</w:t>
        </w:r>
      </w:hyperlink>
    </w:p>
    <w:p w14:paraId="30C40DB9" w14:textId="77777777" w:rsidR="00333170" w:rsidRDefault="00000000">
      <w:pPr>
        <w:pStyle w:val="Bibliography"/>
      </w:pPr>
      <w:bookmarkStart w:id="438" w:name="ref-Kapnoula2024Sensitivity"/>
      <w:bookmarkEnd w:id="437"/>
      <w:r>
        <w:t xml:space="preserve">Kapnoula, E. C., &amp; Samuel, A. G. (2024). Sensitivity to subphonemic differences in first language predicts vocabulary size in a foreign language. </w:t>
      </w:r>
      <w:r>
        <w:rPr>
          <w:i/>
          <w:iCs/>
        </w:rPr>
        <w:t>Language Learning</w:t>
      </w:r>
      <w:r>
        <w:t xml:space="preserve">, </w:t>
      </w:r>
      <w:r>
        <w:rPr>
          <w:i/>
          <w:iCs/>
        </w:rPr>
        <w:t>74</w:t>
      </w:r>
      <w:r>
        <w:t>(4), 950–984. https://doi.org/</w:t>
      </w:r>
      <w:hyperlink r:id="rId187">
        <w:r>
          <w:rPr>
            <w:rStyle w:val="Hyperlink"/>
          </w:rPr>
          <w:t>https://doi.org/10.1111/lang.12650</w:t>
        </w:r>
      </w:hyperlink>
    </w:p>
    <w:p w14:paraId="6C4F4167" w14:textId="77777777" w:rsidR="00333170" w:rsidRDefault="00000000">
      <w:pPr>
        <w:pStyle w:val="Bibliography"/>
      </w:pPr>
      <w:bookmarkStart w:id="439" w:name="ref-Kapnoula2017Evaluating"/>
      <w:bookmarkEnd w:id="438"/>
      <w:r>
        <w:t xml:space="preserve">Kapnoula, E. C., Winn, M. B., Kong, E. J., Edwards, J., &amp; McMurray, B. (2017). Evaluating the sources and functions of gradiency in phoneme categorization: An individual differences approach. </w:t>
      </w:r>
      <w:r>
        <w:rPr>
          <w:i/>
          <w:iCs/>
        </w:rPr>
        <w:t>Journal of Experimental Psychology. Human Perception and Performance</w:t>
      </w:r>
      <w:r>
        <w:t xml:space="preserve">, </w:t>
      </w:r>
      <w:r>
        <w:rPr>
          <w:i/>
          <w:iCs/>
        </w:rPr>
        <w:t>43</w:t>
      </w:r>
      <w:r>
        <w:t xml:space="preserve">(9), 1594–1611. </w:t>
      </w:r>
      <w:hyperlink r:id="rId188">
        <w:r>
          <w:rPr>
            <w:rStyle w:val="Hyperlink"/>
          </w:rPr>
          <w:t>https://doi.org/10.1037/xhp0000410</w:t>
        </w:r>
      </w:hyperlink>
    </w:p>
    <w:p w14:paraId="378D0C65" w14:textId="77777777" w:rsidR="00333170" w:rsidRDefault="00000000">
      <w:pPr>
        <w:pStyle w:val="Bibliography"/>
      </w:pPr>
      <w:bookmarkStart w:id="440" w:name="ref-Kawahara2006Faithfulness"/>
      <w:bookmarkEnd w:id="439"/>
      <w:r>
        <w:t xml:space="preserve">Kawahara, S. (2006). A Faithfulness Ranking Projected from a Perceptibility Scale: The Case of [+ Voice] in Japanese. </w:t>
      </w:r>
      <w:r>
        <w:rPr>
          <w:i/>
          <w:iCs/>
        </w:rPr>
        <w:t>Language</w:t>
      </w:r>
      <w:r>
        <w:t xml:space="preserve">, </w:t>
      </w:r>
      <w:r>
        <w:rPr>
          <w:i/>
          <w:iCs/>
        </w:rPr>
        <w:t>82</w:t>
      </w:r>
      <w:r>
        <w:t xml:space="preserve">(3), 536–574. </w:t>
      </w:r>
      <w:hyperlink r:id="rId189">
        <w:r>
          <w:rPr>
            <w:rStyle w:val="Hyperlink"/>
          </w:rPr>
          <w:t>https://www.jstor.org/stable/4490204</w:t>
        </w:r>
      </w:hyperlink>
    </w:p>
    <w:p w14:paraId="392161D3" w14:textId="77777777" w:rsidR="00333170" w:rsidRDefault="00000000">
      <w:pPr>
        <w:pStyle w:val="Bibliography"/>
      </w:pPr>
      <w:bookmarkStart w:id="441" w:name="ref-Kawahara2015phonetics"/>
      <w:bookmarkEnd w:id="440"/>
      <w:r>
        <w:t xml:space="preserve">Kawahara, S. (2015). The phonetics of sokuon, or geminate obstruents. In H. Kubozono (Ed.), </w:t>
      </w:r>
      <w:r>
        <w:rPr>
          <w:i/>
          <w:iCs/>
        </w:rPr>
        <w:t>Handbook of Japanese Phonetics and Phonology</w:t>
      </w:r>
      <w:r>
        <w:t xml:space="preserve"> (Vol. 2, pp. 43–78). DE GRUYTER. </w:t>
      </w:r>
      <w:hyperlink r:id="rId190">
        <w:r>
          <w:rPr>
            <w:rStyle w:val="Hyperlink"/>
          </w:rPr>
          <w:t>https://doi.org/10.1515/9781614511984.43</w:t>
        </w:r>
      </w:hyperlink>
    </w:p>
    <w:p w14:paraId="50B29B0A" w14:textId="77777777" w:rsidR="00333170" w:rsidRDefault="00000000">
      <w:pPr>
        <w:pStyle w:val="Bibliography"/>
      </w:pPr>
      <w:bookmarkStart w:id="442" w:name="ref-Kepinska2023Language"/>
      <w:bookmarkEnd w:id="441"/>
      <w:r>
        <w:lastRenderedPageBreak/>
        <w:t xml:space="preserve">Kepinska, O., Caballero, J., Oliver, M., Marks, R. A., Haft, S. L., Zekelman, L., Kovelman, I., Uchikoshi, Y., &amp; Hoeft, F. (2023). Language combinations of multilinguals are reflected in their first-language knowledge and processing. </w:t>
      </w:r>
      <w:r>
        <w:rPr>
          <w:i/>
          <w:iCs/>
        </w:rPr>
        <w:t>Scientific Reports</w:t>
      </w:r>
      <w:r>
        <w:t xml:space="preserve">, </w:t>
      </w:r>
      <w:r>
        <w:rPr>
          <w:i/>
          <w:iCs/>
        </w:rPr>
        <w:t>13</w:t>
      </w:r>
      <w:r>
        <w:t xml:space="preserve">(1), 1947. </w:t>
      </w:r>
      <w:hyperlink r:id="rId191">
        <w:r>
          <w:rPr>
            <w:rStyle w:val="Hyperlink"/>
          </w:rPr>
          <w:t>https://doi.org/10.1038/s41598-023-27952-2</w:t>
        </w:r>
      </w:hyperlink>
    </w:p>
    <w:p w14:paraId="6EF2C218" w14:textId="77777777" w:rsidR="00333170" w:rsidRDefault="00000000">
      <w:pPr>
        <w:pStyle w:val="Bibliography"/>
      </w:pPr>
      <w:bookmarkStart w:id="443" w:name="ref-Khattab2014Geminate"/>
      <w:bookmarkEnd w:id="442"/>
      <w:r>
        <w:t xml:space="preserve">Khattab, G., &amp; Al-Tamimi, J. (2014). Geminate timing in Lebanese Arabic: the relationship between phonetic timing and phonological structure. </w:t>
      </w:r>
      <w:r>
        <w:rPr>
          <w:i/>
          <w:iCs/>
        </w:rPr>
        <w:t>Laboratory Phonology</w:t>
      </w:r>
      <w:r>
        <w:t xml:space="preserve">, </w:t>
      </w:r>
      <w:r>
        <w:rPr>
          <w:i/>
          <w:iCs/>
        </w:rPr>
        <w:t>5</w:t>
      </w:r>
      <w:r>
        <w:t xml:space="preserve">(2), 231–269. </w:t>
      </w:r>
      <w:hyperlink r:id="rId192">
        <w:r>
          <w:rPr>
            <w:rStyle w:val="Hyperlink"/>
          </w:rPr>
          <w:t>https://doi.org/10.1515/lp-2014-0009</w:t>
        </w:r>
      </w:hyperlink>
    </w:p>
    <w:p w14:paraId="720D0F66" w14:textId="77777777" w:rsidR="00333170" w:rsidRDefault="00000000">
      <w:pPr>
        <w:pStyle w:val="Bibliography"/>
      </w:pPr>
      <w:bookmarkStart w:id="444" w:name="ref-Kim2020Individual"/>
      <w:bookmarkEnd w:id="443"/>
      <w:r>
        <w:t xml:space="preserve">Kim, D., Clayards, M., &amp; Kong, E. J. (2020). Individual differences in perceptual adaptation to unfamiliar phonetic categories. </w:t>
      </w:r>
      <w:r>
        <w:rPr>
          <w:i/>
          <w:iCs/>
        </w:rPr>
        <w:t>Journal of Phonetics</w:t>
      </w:r>
      <w:r>
        <w:t xml:space="preserve">, </w:t>
      </w:r>
      <w:r>
        <w:rPr>
          <w:i/>
          <w:iCs/>
        </w:rPr>
        <w:t>81</w:t>
      </w:r>
      <w:r>
        <w:t xml:space="preserve">, 100984. </w:t>
      </w:r>
      <w:hyperlink r:id="rId193">
        <w:r>
          <w:rPr>
            <w:rStyle w:val="Hyperlink"/>
          </w:rPr>
          <w:t>https://doi.org/10.1016/j.wocn.2020.100984</w:t>
        </w:r>
      </w:hyperlink>
    </w:p>
    <w:p w14:paraId="7A149F7B" w14:textId="77777777" w:rsidR="00333170" w:rsidRDefault="00000000">
      <w:pPr>
        <w:pStyle w:val="Bibliography"/>
      </w:pPr>
      <w:bookmarkStart w:id="445" w:name="ref-Kim2013Categorical"/>
      <w:bookmarkEnd w:id="444"/>
      <w:r>
        <w:t xml:space="preserve">Kim, J. (2013). Categorical perception of lexical pitch accent using contrastive f0 variations by (non-)native listeners. </w:t>
      </w:r>
      <w:r>
        <w:rPr>
          <w:i/>
          <w:iCs/>
        </w:rPr>
        <w:t>Studies in Phonetics, Phonology and Morphology</w:t>
      </w:r>
      <w:r>
        <w:t xml:space="preserve">, </w:t>
      </w:r>
      <w:r>
        <w:rPr>
          <w:i/>
          <w:iCs/>
        </w:rPr>
        <w:t>19</w:t>
      </w:r>
      <w:r>
        <w:t>(2), 21.</w:t>
      </w:r>
    </w:p>
    <w:p w14:paraId="04373363" w14:textId="77777777" w:rsidR="00333170" w:rsidRDefault="00000000">
      <w:pPr>
        <w:pStyle w:val="Bibliography"/>
      </w:pPr>
      <w:bookmarkStart w:id="446" w:name="ref-Kimura2016Developing"/>
      <w:bookmarkEnd w:id="445"/>
      <w:r>
        <w:t xml:space="preserve">Kimura, H. (2016). Developing a Dictation Test to Stream Learners: Quick and Dirty or Smart and Efficient? </w:t>
      </w:r>
      <w:r>
        <w:rPr>
          <w:rFonts w:hint="eastAsia"/>
          <w:i/>
          <w:iCs/>
        </w:rPr>
        <w:t>研究論文集</w:t>
      </w:r>
      <w:r>
        <w:rPr>
          <w:i/>
          <w:iCs/>
        </w:rPr>
        <w:t xml:space="preserve"> = Bulletin of Miyagi Gakuin Women’s University</w:t>
      </w:r>
      <w:r>
        <w:t xml:space="preserve">, </w:t>
      </w:r>
      <w:r>
        <w:rPr>
          <w:i/>
          <w:iCs/>
        </w:rPr>
        <w:t>123</w:t>
      </w:r>
      <w:r>
        <w:t xml:space="preserve">, 53–72. </w:t>
      </w:r>
      <w:hyperlink r:id="rId194">
        <w:r>
          <w:rPr>
            <w:rStyle w:val="Hyperlink"/>
          </w:rPr>
          <w:t>https://cir.nii.ac.jp/crid/1520572357150061824</w:t>
        </w:r>
      </w:hyperlink>
    </w:p>
    <w:p w14:paraId="54BB20A0" w14:textId="77777777" w:rsidR="00333170" w:rsidRDefault="00000000">
      <w:pPr>
        <w:pStyle w:val="Bibliography"/>
      </w:pPr>
      <w:bookmarkStart w:id="447" w:name="ref-Kingston2003What"/>
      <w:bookmarkEnd w:id="446"/>
      <w:r>
        <w:t xml:space="preserve">Kingston, J. (2003). What are Phonetic Categories? </w:t>
      </w:r>
      <w:r>
        <w:rPr>
          <w:i/>
          <w:iCs/>
        </w:rPr>
        <w:t>Proceedings of the 15th International Congress of Phonetic Sciences</w:t>
      </w:r>
      <w:r>
        <w:t>, 285–288.</w:t>
      </w:r>
    </w:p>
    <w:p w14:paraId="29DF74CA" w14:textId="77777777" w:rsidR="00333170" w:rsidRDefault="00000000">
      <w:pPr>
        <w:pStyle w:val="Bibliography"/>
      </w:pPr>
      <w:bookmarkStart w:id="448" w:name="ref-Kinoshita2002Duration"/>
      <w:bookmarkEnd w:id="447"/>
      <w:r>
        <w:t xml:space="preserve">Kinoshita, K., Behne, D. M., &amp; Arai, T. (2002). Duration and F0 as perceptual cues to Japanese vowel quantity. </w:t>
      </w:r>
      <w:r>
        <w:rPr>
          <w:i/>
          <w:iCs/>
        </w:rPr>
        <w:t>7th International Conference on Spoken Language Processing (ICSLP 2002)</w:t>
      </w:r>
      <w:r>
        <w:t xml:space="preserve">, 757–760. </w:t>
      </w:r>
      <w:hyperlink r:id="rId195">
        <w:r>
          <w:rPr>
            <w:rStyle w:val="Hyperlink"/>
          </w:rPr>
          <w:t>https://doi.org/10.21437/ICSLP.2002-253</w:t>
        </w:r>
      </w:hyperlink>
    </w:p>
    <w:p w14:paraId="7C903AFA" w14:textId="77777777" w:rsidR="00333170" w:rsidRDefault="00000000">
      <w:pPr>
        <w:pStyle w:val="Bibliography"/>
      </w:pPr>
      <w:bookmarkStart w:id="449" w:name="ref-Kiparsky2003Syllables"/>
      <w:bookmarkEnd w:id="448"/>
      <w:r>
        <w:t xml:space="preserve">Kiparsky, P. (2003). Syllables and Moras in Arabic. In C. Féry &amp; R. V. D. Vijver (Eds.), </w:t>
      </w:r>
      <w:r>
        <w:rPr>
          <w:i/>
          <w:iCs/>
        </w:rPr>
        <w:t>The Syllable in Optimality Theory</w:t>
      </w:r>
      <w:r>
        <w:t xml:space="preserve"> (1st ed., pp. 147–182). Cambridge University Press. </w:t>
      </w:r>
      <w:hyperlink r:id="rId196">
        <w:r>
          <w:rPr>
            <w:rStyle w:val="Hyperlink"/>
          </w:rPr>
          <w:t>https://doi.org/10.1017/CBO9780511497926.007</w:t>
        </w:r>
      </w:hyperlink>
    </w:p>
    <w:p w14:paraId="4433819B" w14:textId="77777777" w:rsidR="00333170" w:rsidRDefault="00000000">
      <w:pPr>
        <w:pStyle w:val="Bibliography"/>
      </w:pPr>
      <w:bookmarkStart w:id="450" w:name="ref-Kleinschmidt2015Robusta"/>
      <w:bookmarkEnd w:id="449"/>
      <w:r>
        <w:lastRenderedPageBreak/>
        <w:t xml:space="preserve">Kleinschmidt, D., &amp; Jaeger, T. F. (2015). Robust Speech Perception: Recognize the Familiar, Generalize to the Similar, and Adapt to the Novel. </w:t>
      </w:r>
      <w:r>
        <w:rPr>
          <w:i/>
          <w:iCs/>
        </w:rPr>
        <w:t>Psychological Review</w:t>
      </w:r>
      <w:r>
        <w:t xml:space="preserve">, </w:t>
      </w:r>
      <w:r>
        <w:rPr>
          <w:i/>
          <w:iCs/>
        </w:rPr>
        <w:t>122</w:t>
      </w:r>
      <w:r>
        <w:t xml:space="preserve">, 148–203. </w:t>
      </w:r>
      <w:hyperlink r:id="rId197">
        <w:r>
          <w:rPr>
            <w:rStyle w:val="Hyperlink"/>
          </w:rPr>
          <w:t>https://doi.org/10.1037/a0038695</w:t>
        </w:r>
      </w:hyperlink>
    </w:p>
    <w:p w14:paraId="06FFE9A9" w14:textId="77777777" w:rsidR="00333170" w:rsidRDefault="00000000">
      <w:pPr>
        <w:pStyle w:val="Bibliography"/>
      </w:pPr>
      <w:bookmarkStart w:id="451" w:name="ref-Knightly2003Production"/>
      <w:bookmarkEnd w:id="450"/>
      <w:r>
        <w:t xml:space="preserve">Knightly, L. M., Jun, S.-A., Oh, J. S., &amp; Au, T. K. (2003). Production benefits of childhood overhearing. </w:t>
      </w:r>
      <w:r>
        <w:rPr>
          <w:i/>
          <w:iCs/>
        </w:rPr>
        <w:t>The Journal of the Acoustical Society of America</w:t>
      </w:r>
      <w:r>
        <w:t xml:space="preserve">, </w:t>
      </w:r>
      <w:r>
        <w:rPr>
          <w:i/>
          <w:iCs/>
        </w:rPr>
        <w:t>114</w:t>
      </w:r>
      <w:r>
        <w:t xml:space="preserve">(1), 465–474. </w:t>
      </w:r>
      <w:hyperlink r:id="rId198">
        <w:r>
          <w:rPr>
            <w:rStyle w:val="Hyperlink"/>
          </w:rPr>
          <w:t>https://doi.org/10.1121/1.1577560</w:t>
        </w:r>
      </w:hyperlink>
    </w:p>
    <w:p w14:paraId="22B39D69" w14:textId="77777777" w:rsidR="00333170" w:rsidRDefault="00000000">
      <w:pPr>
        <w:pStyle w:val="Bibliography"/>
      </w:pPr>
      <w:bookmarkStart w:id="452" w:name="ref-Kong2019Individual"/>
      <w:bookmarkEnd w:id="451"/>
      <w:r>
        <w:t xml:space="preserve">Kong, E. J. (2019). Individual differences in categorical perception: L1 English learners’ L2 perception of Korean stops. </w:t>
      </w:r>
      <w:r>
        <w:rPr>
          <w:i/>
          <w:iCs/>
        </w:rPr>
        <w:t>Phonetics and Speech Sciences</w:t>
      </w:r>
      <w:r>
        <w:t xml:space="preserve">, </w:t>
      </w:r>
      <w:r>
        <w:rPr>
          <w:i/>
          <w:iCs/>
        </w:rPr>
        <w:t>11</w:t>
      </w:r>
      <w:r>
        <w:t xml:space="preserve">(4), 63–70. </w:t>
      </w:r>
      <w:hyperlink r:id="rId199">
        <w:r>
          <w:rPr>
            <w:rStyle w:val="Hyperlink"/>
          </w:rPr>
          <w:t>https://doi.org/10.13064/KSSS.2019.11.4.063</w:t>
        </w:r>
      </w:hyperlink>
    </w:p>
    <w:p w14:paraId="5FAA94A4" w14:textId="77777777" w:rsidR="00333170" w:rsidRDefault="00000000">
      <w:pPr>
        <w:pStyle w:val="Bibliography"/>
      </w:pPr>
      <w:bookmarkStart w:id="453" w:name="ref-Kong2011Individual"/>
      <w:bookmarkEnd w:id="452"/>
      <w:r>
        <w:t xml:space="preserve">Kong, E. J., &amp; Edwards, J. (2011). Individual Differences in Speech Perception: Evidence from Visual Analogue Scaling and Eye-Tracking. </w:t>
      </w:r>
      <w:r>
        <w:rPr>
          <w:i/>
          <w:iCs/>
        </w:rPr>
        <w:t>Proceedings of the 17th International Congress of Phonetic Sciences (ICPhS XVII)</w:t>
      </w:r>
      <w:r>
        <w:t>, 1126–1129.</w:t>
      </w:r>
    </w:p>
    <w:p w14:paraId="2E154D11" w14:textId="77777777" w:rsidR="00333170" w:rsidRDefault="00000000">
      <w:pPr>
        <w:pStyle w:val="Bibliography"/>
      </w:pPr>
      <w:bookmarkStart w:id="454" w:name="ref-Kong2016Individual"/>
      <w:bookmarkEnd w:id="453"/>
      <w:r>
        <w:t xml:space="preserve">Kong, E. J., &amp; Edwards, J. (2016). Individual differences in categorical perception of speech: Cue weighting and executive function. </w:t>
      </w:r>
      <w:r>
        <w:rPr>
          <w:i/>
          <w:iCs/>
        </w:rPr>
        <w:t>Journal of Phonetics</w:t>
      </w:r>
      <w:r>
        <w:t xml:space="preserve">, </w:t>
      </w:r>
      <w:r>
        <w:rPr>
          <w:i/>
          <w:iCs/>
        </w:rPr>
        <w:t>59</w:t>
      </w:r>
      <w:r>
        <w:t xml:space="preserve">, 40–57. </w:t>
      </w:r>
      <w:hyperlink r:id="rId200">
        <w:r>
          <w:rPr>
            <w:rStyle w:val="Hyperlink"/>
          </w:rPr>
          <w:t>https://doi.org/10.1016/j.wocn.2016.08.006</w:t>
        </w:r>
      </w:hyperlink>
    </w:p>
    <w:p w14:paraId="023A57D3" w14:textId="77777777" w:rsidR="00333170" w:rsidRDefault="00000000">
      <w:pPr>
        <w:pStyle w:val="Bibliography"/>
      </w:pPr>
      <w:bookmarkStart w:id="455" w:name="ref-Kong2023Individual"/>
      <w:bookmarkEnd w:id="454"/>
      <w:r>
        <w:t xml:space="preserve">Kong, E. J., &amp; Kang, S. (2023). Individual Differences in Categorical Judgment of L2 Stops: A Link to Proficiency and Acoustic Cue-Weighting. </w:t>
      </w:r>
      <w:r>
        <w:rPr>
          <w:i/>
          <w:iCs/>
        </w:rPr>
        <w:t>Language and Speech</w:t>
      </w:r>
      <w:r>
        <w:t xml:space="preserve">, </w:t>
      </w:r>
      <w:r>
        <w:rPr>
          <w:i/>
          <w:iCs/>
        </w:rPr>
        <w:t>66</w:t>
      </w:r>
      <w:r>
        <w:t xml:space="preserve">(2), 354–380. </w:t>
      </w:r>
      <w:hyperlink r:id="rId201">
        <w:r>
          <w:rPr>
            <w:rStyle w:val="Hyperlink"/>
          </w:rPr>
          <w:t>https://doi.org/10.1177/00238309221108647</w:t>
        </w:r>
      </w:hyperlink>
    </w:p>
    <w:p w14:paraId="1347FA8B" w14:textId="77777777" w:rsidR="00333170" w:rsidRDefault="00000000">
      <w:pPr>
        <w:pStyle w:val="Bibliography"/>
      </w:pPr>
      <w:bookmarkStart w:id="456" w:name="ref-Kozasa2005acoustic"/>
      <w:bookmarkEnd w:id="455"/>
      <w:r>
        <w:t xml:space="preserve">Kozasa, T. (2005). </w:t>
      </w:r>
      <w:r>
        <w:rPr>
          <w:i/>
          <w:iCs/>
        </w:rPr>
        <w:t>An acoustic and perceptual investigation of vowel length in Japanese and Pohnpeian</w:t>
      </w:r>
      <w:r>
        <w:t xml:space="preserve"> [Ph.D., University of Hawai’i at Manoa]. </w:t>
      </w:r>
      <w:hyperlink r:id="rId202">
        <w:r>
          <w:rPr>
            <w:rStyle w:val="Hyperlink"/>
          </w:rPr>
          <w:t>https://www.proquest.com/docview/305010031/abstract/6C25AAD242314EBEPQ/1</w:t>
        </w:r>
      </w:hyperlink>
    </w:p>
    <w:p w14:paraId="4B636583" w14:textId="77777777" w:rsidR="00333170" w:rsidRDefault="00000000">
      <w:pPr>
        <w:pStyle w:val="Bibliography"/>
      </w:pPr>
      <w:bookmarkStart w:id="457" w:name="ref-Kraus1995Central"/>
      <w:bookmarkEnd w:id="456"/>
      <w:r>
        <w:lastRenderedPageBreak/>
        <w:t xml:space="preserve">Kraus, N., McGee, T., Carrell, T. D., King, C., Tremblay, K., &amp; Nicol, T. (1995). Central Auditory System Plasticity Associated with Speech Discrimination Training. </w:t>
      </w:r>
      <w:r>
        <w:rPr>
          <w:i/>
          <w:iCs/>
        </w:rPr>
        <w:t>Journal of Cognitive Neuroscience</w:t>
      </w:r>
      <w:r>
        <w:t xml:space="preserve">, </w:t>
      </w:r>
      <w:r>
        <w:rPr>
          <w:i/>
          <w:iCs/>
        </w:rPr>
        <w:t>7</w:t>
      </w:r>
      <w:r>
        <w:t xml:space="preserve">(1), 25–32. </w:t>
      </w:r>
      <w:hyperlink r:id="rId203">
        <w:r>
          <w:rPr>
            <w:rStyle w:val="Hyperlink"/>
          </w:rPr>
          <w:t>https://doi.org/10.1162/jocn.1995.7.1.25</w:t>
        </w:r>
      </w:hyperlink>
    </w:p>
    <w:p w14:paraId="3F3A3A37" w14:textId="77777777" w:rsidR="00333170" w:rsidRDefault="00000000">
      <w:pPr>
        <w:pStyle w:val="Bibliography"/>
      </w:pPr>
      <w:bookmarkStart w:id="458" w:name="ref-Kremin2021Why"/>
      <w:bookmarkEnd w:id="457"/>
      <w:r>
        <w:t xml:space="preserve">Kremin, L. V., &amp; Byers-Heinlein, K. (2021). Why not both? Rethinking categorical and continuous approaches to bilingualism. </w:t>
      </w:r>
      <w:r>
        <w:rPr>
          <w:i/>
          <w:iCs/>
        </w:rPr>
        <w:t>International Journal of Bilingualism</w:t>
      </w:r>
      <w:r>
        <w:t xml:space="preserve">, </w:t>
      </w:r>
      <w:r>
        <w:rPr>
          <w:i/>
          <w:iCs/>
        </w:rPr>
        <w:t>25</w:t>
      </w:r>
      <w:r>
        <w:t xml:space="preserve">(6), 1560–1575. </w:t>
      </w:r>
      <w:hyperlink r:id="rId204">
        <w:r>
          <w:rPr>
            <w:rStyle w:val="Hyperlink"/>
          </w:rPr>
          <w:t>https://doi.org/10.1177/13670069211031986</w:t>
        </w:r>
      </w:hyperlink>
    </w:p>
    <w:p w14:paraId="37D831D6" w14:textId="77777777" w:rsidR="00333170" w:rsidRDefault="00000000">
      <w:pPr>
        <w:pStyle w:val="Bibliography"/>
      </w:pPr>
      <w:bookmarkStart w:id="459" w:name="ref-Kubozono2008Temporal"/>
      <w:bookmarkEnd w:id="458"/>
      <w:r>
        <w:t xml:space="preserve">Kubozono, H. (2008). Temporal neutralization in Japanese. In C. Gussenhoven &amp; N. Warner (Eds.), </w:t>
      </w:r>
      <w:r>
        <w:rPr>
          <w:i/>
          <w:iCs/>
        </w:rPr>
        <w:t>Laboratory Phonology 7</w:t>
      </w:r>
      <w:r>
        <w:t xml:space="preserve"> (pp. 171–202). De Gruyter Mouton. </w:t>
      </w:r>
      <w:hyperlink r:id="rId205">
        <w:r>
          <w:rPr>
            <w:rStyle w:val="Hyperlink"/>
          </w:rPr>
          <w:t>https://doi.org/10.1515/9783110197105.1.171</w:t>
        </w:r>
      </w:hyperlink>
    </w:p>
    <w:p w14:paraId="7BFCC11F" w14:textId="77777777" w:rsidR="00333170" w:rsidRDefault="00000000">
      <w:pPr>
        <w:pStyle w:val="Bibliography"/>
      </w:pPr>
      <w:bookmarkStart w:id="460" w:name="ref-Kubozono2017Mora"/>
      <w:bookmarkEnd w:id="459"/>
      <w:r>
        <w:t xml:space="preserve">Kubozono, H. (2017). Mora and Syllable. In N. Tsujimura (Ed.), </w:t>
      </w:r>
      <w:r>
        <w:rPr>
          <w:i/>
          <w:iCs/>
        </w:rPr>
        <w:t>The Handbook of Japanese Linguistics</w:t>
      </w:r>
      <w:r>
        <w:t xml:space="preserve"> (1st ed., pp. 31–61). Wiley. </w:t>
      </w:r>
      <w:hyperlink r:id="rId206">
        <w:r>
          <w:rPr>
            <w:rStyle w:val="Hyperlink"/>
          </w:rPr>
          <w:t>https://doi.org/10.1002/9781405166225.ch2</w:t>
        </w:r>
      </w:hyperlink>
    </w:p>
    <w:p w14:paraId="2A89AF0F" w14:textId="77777777" w:rsidR="00333170" w:rsidRDefault="00000000">
      <w:pPr>
        <w:pStyle w:val="Bibliography"/>
      </w:pPr>
      <w:bookmarkStart w:id="461" w:name="ref-Kubozono2011Pitch"/>
      <w:bookmarkEnd w:id="460"/>
      <w:r>
        <w:t xml:space="preserve">Kubozono, H., Takeyasu, H., Giriko, M., &amp; Hirayama, M. (2011). Pitch cues to the perception of consonant length in Japanese. </w:t>
      </w:r>
      <w:r>
        <w:rPr>
          <w:i/>
          <w:iCs/>
        </w:rPr>
        <w:t>Proceedings of the 17th International Congress of Phonetic Sciences</w:t>
      </w:r>
      <w:r>
        <w:t>, 1150–1153.</w:t>
      </w:r>
    </w:p>
    <w:p w14:paraId="7F0DA265" w14:textId="77777777" w:rsidR="00333170" w:rsidRDefault="00000000">
      <w:pPr>
        <w:pStyle w:val="Bibliography"/>
      </w:pPr>
      <w:bookmarkStart w:id="462" w:name="ref-Kuhl2004Early"/>
      <w:bookmarkEnd w:id="461"/>
      <w:r>
        <w:t xml:space="preserve">Kuhl, P. K. (2004). Early language acquisition: cracking the speech code. </w:t>
      </w:r>
      <w:r>
        <w:rPr>
          <w:i/>
          <w:iCs/>
        </w:rPr>
        <w:t>Nature Reviews Neuroscience</w:t>
      </w:r>
      <w:r>
        <w:t xml:space="preserve">, </w:t>
      </w:r>
      <w:r>
        <w:rPr>
          <w:i/>
          <w:iCs/>
        </w:rPr>
        <w:t>5</w:t>
      </w:r>
      <w:r>
        <w:t xml:space="preserve">(11), Article 11. </w:t>
      </w:r>
      <w:hyperlink r:id="rId207">
        <w:r>
          <w:rPr>
            <w:rStyle w:val="Hyperlink"/>
          </w:rPr>
          <w:t>https://doi.org/10.1038/nrn1533</w:t>
        </w:r>
      </w:hyperlink>
    </w:p>
    <w:p w14:paraId="491BF5A0" w14:textId="77777777" w:rsidR="00333170" w:rsidRDefault="00000000">
      <w:pPr>
        <w:pStyle w:val="Bibliography"/>
      </w:pPr>
      <w:bookmarkStart w:id="463" w:name="ref-Kuhl2003Foreignlanguage"/>
      <w:bookmarkEnd w:id="462"/>
      <w:r>
        <w:t xml:space="preserve">Kuhl, P. K., Tsao, F.-M., &amp; Liu, H.-M. (2003). Foreign-language experience in infancy: Effects of short-term exposure and social interaction on phonetic learning. </w:t>
      </w:r>
      <w:r>
        <w:rPr>
          <w:i/>
          <w:iCs/>
        </w:rPr>
        <w:t>Proceedings of the National Academy of Sciences</w:t>
      </w:r>
      <w:r>
        <w:t xml:space="preserve">, </w:t>
      </w:r>
      <w:r>
        <w:rPr>
          <w:i/>
          <w:iCs/>
        </w:rPr>
        <w:t>100</w:t>
      </w:r>
      <w:r>
        <w:t xml:space="preserve">(15), 9096–9101. </w:t>
      </w:r>
      <w:hyperlink r:id="rId208">
        <w:r>
          <w:rPr>
            <w:rStyle w:val="Hyperlink"/>
          </w:rPr>
          <w:t>https://doi.org/10.1073/pnas.1532872100</w:t>
        </w:r>
      </w:hyperlink>
    </w:p>
    <w:p w14:paraId="50AADB68" w14:textId="77777777" w:rsidR="00333170" w:rsidRDefault="00000000">
      <w:pPr>
        <w:pStyle w:val="Bibliography"/>
      </w:pPr>
      <w:bookmarkStart w:id="464" w:name="ref-Kurkela2019Passive"/>
      <w:bookmarkEnd w:id="463"/>
      <w:r>
        <w:t xml:space="preserve">Kurkela, J. L. O., Hämäläinen, J. A., Leppänen, P. H. T., Shu, H., &amp; Astikainen, P. (2019). Passive exposure to speech sounds modifies change detection brain responses in adults. </w:t>
      </w:r>
      <w:r>
        <w:rPr>
          <w:i/>
          <w:iCs/>
        </w:rPr>
        <w:t>NeuroImage</w:t>
      </w:r>
      <w:r>
        <w:t xml:space="preserve">, </w:t>
      </w:r>
      <w:r>
        <w:rPr>
          <w:i/>
          <w:iCs/>
        </w:rPr>
        <w:t>188</w:t>
      </w:r>
      <w:r>
        <w:t xml:space="preserve">, 208–216. </w:t>
      </w:r>
      <w:hyperlink r:id="rId209">
        <w:r>
          <w:rPr>
            <w:rStyle w:val="Hyperlink"/>
          </w:rPr>
          <w:t>https://doi.org/10.1016/j.neuroimage.2018.12.010</w:t>
        </w:r>
      </w:hyperlink>
    </w:p>
    <w:p w14:paraId="45B00E48" w14:textId="77777777" w:rsidR="00333170" w:rsidRDefault="00000000">
      <w:pPr>
        <w:pStyle w:val="Bibliography"/>
      </w:pPr>
      <w:bookmarkStart w:id="465" w:name="ref-Kutlu2024Social"/>
      <w:bookmarkEnd w:id="464"/>
      <w:r>
        <w:lastRenderedPageBreak/>
        <w:t xml:space="preserve">Kutlu, E., Apfelbaum, K. S., Sorensen, E., Oleson, J., &amp; McMurray, B. (2024). </w:t>
      </w:r>
      <w:r>
        <w:rPr>
          <w:i/>
          <w:iCs/>
        </w:rPr>
        <w:t>Social Network Diversity Leads to More Flexible Speech Perception in School-aged Children</w:t>
      </w:r>
      <w:r>
        <w:t xml:space="preserve">. OSF. </w:t>
      </w:r>
      <w:hyperlink r:id="rId210">
        <w:r>
          <w:rPr>
            <w:rStyle w:val="Hyperlink"/>
          </w:rPr>
          <w:t>https://doi.org/10.31234/osf.io/c9u4y</w:t>
        </w:r>
      </w:hyperlink>
    </w:p>
    <w:p w14:paraId="0E20B068" w14:textId="77777777" w:rsidR="00333170" w:rsidRDefault="00000000">
      <w:pPr>
        <w:pStyle w:val="Bibliography"/>
      </w:pPr>
      <w:bookmarkStart w:id="466" w:name="ref-Kutlu2022Moving"/>
      <w:bookmarkEnd w:id="465"/>
      <w:r>
        <w:t xml:space="preserve">Kutlu, E., Chiu, S., &amp; McMurray, B. (2022). Moving away from deficiency models: Gradiency in bilingual speech categorization. </w:t>
      </w:r>
      <w:r>
        <w:rPr>
          <w:i/>
          <w:iCs/>
        </w:rPr>
        <w:t>Frontiers in Psychology</w:t>
      </w:r>
      <w:r>
        <w:t xml:space="preserve">, </w:t>
      </w:r>
      <w:r>
        <w:rPr>
          <w:i/>
          <w:iCs/>
        </w:rPr>
        <w:t>13</w:t>
      </w:r>
      <w:r>
        <w:t xml:space="preserve">. </w:t>
      </w:r>
      <w:hyperlink r:id="rId211">
        <w:r>
          <w:rPr>
            <w:rStyle w:val="Hyperlink"/>
          </w:rPr>
          <w:t>https://www.frontiersin.org/articles/10.3389/fpsyg.2022.1033825</w:t>
        </w:r>
      </w:hyperlink>
    </w:p>
    <w:p w14:paraId="171C4DDD" w14:textId="77777777" w:rsidR="00333170" w:rsidRDefault="00000000">
      <w:pPr>
        <w:pStyle w:val="Bibliography"/>
      </w:pPr>
      <w:bookmarkStart w:id="467" w:name="ref-Labrune2012Phonologya"/>
      <w:bookmarkEnd w:id="466"/>
      <w:r>
        <w:t xml:space="preserve">Labrune, L. (2012). </w:t>
      </w:r>
      <w:r>
        <w:rPr>
          <w:i/>
          <w:iCs/>
        </w:rPr>
        <w:t>The Phonology of Japanese</w:t>
      </w:r>
      <w:r>
        <w:t xml:space="preserve">. Oxford University Press. </w:t>
      </w:r>
      <w:hyperlink r:id="rId212">
        <w:r>
          <w:rPr>
            <w:rStyle w:val="Hyperlink"/>
          </w:rPr>
          <w:t>https://doi.org/10.1093/acprof:oso/9780199545834.001.0001</w:t>
        </w:r>
      </w:hyperlink>
    </w:p>
    <w:p w14:paraId="33E3E716" w14:textId="77777777" w:rsidR="00333170" w:rsidRDefault="00000000">
      <w:pPr>
        <w:pStyle w:val="Bibliography"/>
      </w:pPr>
      <w:bookmarkStart w:id="468" w:name="ref-Ladd1997perception"/>
      <w:bookmarkEnd w:id="467"/>
      <w:r>
        <w:t xml:space="preserve">Ladd, D. R., &amp; Morton, R. (1997). The perception of intonational emphasis: continuous or categorical? </w:t>
      </w:r>
      <w:r>
        <w:rPr>
          <w:i/>
          <w:iCs/>
        </w:rPr>
        <w:t>Journal of Phonetics</w:t>
      </w:r>
      <w:r>
        <w:t xml:space="preserve">, </w:t>
      </w:r>
      <w:r>
        <w:rPr>
          <w:i/>
          <w:iCs/>
        </w:rPr>
        <w:t>25</w:t>
      </w:r>
      <w:r>
        <w:t xml:space="preserve">(3), 313–342. </w:t>
      </w:r>
      <w:hyperlink r:id="rId213">
        <w:r>
          <w:rPr>
            <w:rStyle w:val="Hyperlink"/>
          </w:rPr>
          <w:t>https://doi.org/10.1006/jpho.1997.0046</w:t>
        </w:r>
      </w:hyperlink>
    </w:p>
    <w:p w14:paraId="4924FBA0" w14:textId="77777777" w:rsidR="00333170" w:rsidRDefault="00000000">
      <w:pPr>
        <w:pStyle w:val="Bibliography"/>
      </w:pPr>
      <w:bookmarkStart w:id="469" w:name="ref-Lee2024Acoustic"/>
      <w:bookmarkEnd w:id="468"/>
      <w:r>
        <w:t xml:space="preserve">Lee, J., &amp; Park, H. (2024). Acoustic cue sensitivity in the perception of native category and their relation to nonnative phonological contrast learning. </w:t>
      </w:r>
      <w:r>
        <w:rPr>
          <w:i/>
          <w:iCs/>
        </w:rPr>
        <w:t>Journal of Phonetics</w:t>
      </w:r>
      <w:r>
        <w:t xml:space="preserve">, </w:t>
      </w:r>
      <w:r>
        <w:rPr>
          <w:i/>
          <w:iCs/>
        </w:rPr>
        <w:t>104</w:t>
      </w:r>
      <w:r>
        <w:t xml:space="preserve">, Article 101327. </w:t>
      </w:r>
      <w:hyperlink r:id="rId214">
        <w:r>
          <w:rPr>
            <w:rStyle w:val="Hyperlink"/>
          </w:rPr>
          <w:t>https://doi.org/10.1016/j.wocn.2024.101327</w:t>
        </w:r>
      </w:hyperlink>
    </w:p>
    <w:p w14:paraId="2AD611A7" w14:textId="77777777" w:rsidR="00333170" w:rsidRDefault="00000000">
      <w:pPr>
        <w:pStyle w:val="Bibliography"/>
      </w:pPr>
      <w:bookmarkStart w:id="470" w:name="ref-Lee2012Cue"/>
      <w:bookmarkEnd w:id="469"/>
      <w:r>
        <w:t xml:space="preserve">Lee, S., &amp; Bahng, J. (2012). Cue Weighting Strategy of Fricative Perception in Noise for Normal Hearing Listeners. </w:t>
      </w:r>
      <w:r>
        <w:rPr>
          <w:i/>
          <w:iCs/>
        </w:rPr>
        <w:t>Audiology</w:t>
      </w:r>
      <w:r>
        <w:t xml:space="preserve">, </w:t>
      </w:r>
      <w:r>
        <w:rPr>
          <w:i/>
          <w:iCs/>
        </w:rPr>
        <w:t>8</w:t>
      </w:r>
      <w:r>
        <w:t xml:space="preserve">(1), 52–60. </w:t>
      </w:r>
      <w:hyperlink r:id="rId215">
        <w:r>
          <w:rPr>
            <w:rStyle w:val="Hyperlink"/>
          </w:rPr>
          <w:t>https://e-asr.org/journal/view.php?number=96</w:t>
        </w:r>
      </w:hyperlink>
    </w:p>
    <w:p w14:paraId="716FF60D" w14:textId="77777777" w:rsidR="00333170" w:rsidRDefault="00000000">
      <w:pPr>
        <w:pStyle w:val="Bibliography"/>
      </w:pPr>
      <w:bookmarkStart w:id="471" w:name="ref-Leeming2016Using"/>
      <w:bookmarkEnd w:id="470"/>
      <w:r>
        <w:t xml:space="preserve">Leeming, P., &amp; Wong, A. (2016). Using dictation to measure language proficiency: A Rasch analysis. </w:t>
      </w:r>
      <w:r>
        <w:rPr>
          <w:i/>
          <w:iCs/>
        </w:rPr>
        <w:t>Studies in Language Assessment</w:t>
      </w:r>
      <w:r>
        <w:t xml:space="preserve">, 1–25. </w:t>
      </w:r>
      <w:hyperlink r:id="rId216">
        <w:r>
          <w:rPr>
            <w:rStyle w:val="Hyperlink"/>
          </w:rPr>
          <w:t>https://doi.org/10.58379/MBSW8958</w:t>
        </w:r>
      </w:hyperlink>
    </w:p>
    <w:p w14:paraId="6F3F4E60" w14:textId="77777777" w:rsidR="00333170" w:rsidRDefault="00000000">
      <w:pPr>
        <w:pStyle w:val="Bibliography"/>
      </w:pPr>
      <w:bookmarkStart w:id="472" w:name="ref-Lehet2017DimensionBased"/>
      <w:bookmarkEnd w:id="471"/>
      <w:r>
        <w:t xml:space="preserve">Lehet, M., &amp; Holt, L. L. (2017). Dimension-Based Statistical Learning Affects Both Speech Perception and Production. </w:t>
      </w:r>
      <w:r>
        <w:rPr>
          <w:i/>
          <w:iCs/>
        </w:rPr>
        <w:t>Cognitive Science</w:t>
      </w:r>
      <w:r>
        <w:t xml:space="preserve">, </w:t>
      </w:r>
      <w:r>
        <w:rPr>
          <w:i/>
          <w:iCs/>
        </w:rPr>
        <w:t>41</w:t>
      </w:r>
      <w:r>
        <w:t xml:space="preserve">, 885–912. </w:t>
      </w:r>
      <w:hyperlink r:id="rId217">
        <w:r>
          <w:rPr>
            <w:rStyle w:val="Hyperlink"/>
          </w:rPr>
          <w:t>https://doi.org/10.1111/cogs.12413</w:t>
        </w:r>
      </w:hyperlink>
    </w:p>
    <w:p w14:paraId="6AAEAA3D" w14:textId="77777777" w:rsidR="00333170" w:rsidRDefault="00000000">
      <w:pPr>
        <w:pStyle w:val="Bibliography"/>
      </w:pPr>
      <w:bookmarkStart w:id="473" w:name="ref-Lehet2020Nevertheless"/>
      <w:bookmarkEnd w:id="472"/>
      <w:r>
        <w:lastRenderedPageBreak/>
        <w:t xml:space="preserve">Lehet, M., &amp; Holt, L. L. (2020). Nevertheless, it persists: Dimension-based statistical learning and normalization of speech impact different levels of perceptual processing. </w:t>
      </w:r>
      <w:r>
        <w:rPr>
          <w:i/>
          <w:iCs/>
        </w:rPr>
        <w:t>Cognition</w:t>
      </w:r>
      <w:r>
        <w:t xml:space="preserve">, </w:t>
      </w:r>
      <w:r>
        <w:rPr>
          <w:i/>
          <w:iCs/>
        </w:rPr>
        <w:t>202</w:t>
      </w:r>
      <w:r>
        <w:t xml:space="preserve">, 104328. </w:t>
      </w:r>
      <w:hyperlink r:id="rId218">
        <w:r>
          <w:rPr>
            <w:rStyle w:val="Hyperlink"/>
          </w:rPr>
          <w:t>https://doi.org/10.1016/j.cognition.2020.104328</w:t>
        </w:r>
      </w:hyperlink>
    </w:p>
    <w:p w14:paraId="49C5DF9E" w14:textId="77777777" w:rsidR="00333170" w:rsidRDefault="00000000">
      <w:pPr>
        <w:pStyle w:val="Bibliography"/>
      </w:pPr>
      <w:bookmarkStart w:id="474" w:name="ref-Lenth2025emmeans"/>
      <w:bookmarkEnd w:id="473"/>
      <w:r>
        <w:t xml:space="preserve">Lenth, R. V. (2025). </w:t>
      </w:r>
      <w:r>
        <w:rPr>
          <w:i/>
          <w:iCs/>
        </w:rPr>
        <w:t>emmeans: Estimated marginal means, aka least-squares means</w:t>
      </w:r>
      <w:r>
        <w:t xml:space="preserve"> (Version 1.10.1) [Computer software]. </w:t>
      </w:r>
      <w:hyperlink r:id="rId219">
        <w:r>
          <w:rPr>
            <w:rStyle w:val="Hyperlink"/>
          </w:rPr>
          <w:t>https://rvlenth.github.io/emmeans/</w:t>
        </w:r>
      </w:hyperlink>
    </w:p>
    <w:p w14:paraId="47209B19" w14:textId="77777777" w:rsidR="00333170" w:rsidRDefault="00000000">
      <w:pPr>
        <w:pStyle w:val="Bibliography"/>
      </w:pPr>
      <w:bookmarkStart w:id="475" w:name="ref-Li2006Language"/>
      <w:bookmarkEnd w:id="474"/>
      <w:r>
        <w:t xml:space="preserve">Li, P., Sepanski, S., &amp; Zhao, X. (2006). Language history questionnaire: A Web-based interface for bilingual research. </w:t>
      </w:r>
      <w:r>
        <w:rPr>
          <w:i/>
          <w:iCs/>
        </w:rPr>
        <w:t>Behavior Research Methods</w:t>
      </w:r>
      <w:r>
        <w:t xml:space="preserve">, </w:t>
      </w:r>
      <w:r>
        <w:rPr>
          <w:i/>
          <w:iCs/>
        </w:rPr>
        <w:t>38</w:t>
      </w:r>
      <w:r>
        <w:t xml:space="preserve">(2), 202–210. </w:t>
      </w:r>
      <w:hyperlink r:id="rId220">
        <w:r>
          <w:rPr>
            <w:rStyle w:val="Hyperlink"/>
          </w:rPr>
          <w:t>https://doi.org/10.3758/BF03192770</w:t>
        </w:r>
      </w:hyperlink>
    </w:p>
    <w:p w14:paraId="48EADABC" w14:textId="77777777" w:rsidR="00333170" w:rsidRDefault="00000000">
      <w:pPr>
        <w:pStyle w:val="Bibliography"/>
      </w:pPr>
      <w:bookmarkStart w:id="476" w:name="ref-Li2014Language"/>
      <w:bookmarkEnd w:id="475"/>
      <w:r>
        <w:t xml:space="preserve">Li, P., Zhang, F., Tsai, E., &amp; Puls, B. (2014). Language history questionnaire (LHQ 2.0): A new dynamic web-based research tool. </w:t>
      </w:r>
      <w:r>
        <w:rPr>
          <w:i/>
          <w:iCs/>
        </w:rPr>
        <w:t>Bilingualism: Language and Cognition</w:t>
      </w:r>
      <w:r>
        <w:t xml:space="preserve">, </w:t>
      </w:r>
      <w:r>
        <w:rPr>
          <w:i/>
          <w:iCs/>
        </w:rPr>
        <w:t>17</w:t>
      </w:r>
      <w:r>
        <w:t xml:space="preserve">(3), 673–680. </w:t>
      </w:r>
      <w:hyperlink r:id="rId221">
        <w:r>
          <w:rPr>
            <w:rStyle w:val="Hyperlink"/>
          </w:rPr>
          <w:t>https://doi.org/10.1017/S1366728913000606</w:t>
        </w:r>
      </w:hyperlink>
    </w:p>
    <w:p w14:paraId="74D6312A" w14:textId="77777777" w:rsidR="00333170" w:rsidRDefault="00000000">
      <w:pPr>
        <w:pStyle w:val="Bibliography"/>
      </w:pPr>
      <w:bookmarkStart w:id="477" w:name="ref-Li2020Language"/>
      <w:bookmarkEnd w:id="476"/>
      <w:r>
        <w:t xml:space="preserve">Li, P., Zhang, F., Yu, A., &amp; Zhao, X. (2020). Language History Questionnaire (LHQ3): An enhanced tool for assessing multilingual experience. </w:t>
      </w:r>
      <w:r>
        <w:rPr>
          <w:i/>
          <w:iCs/>
        </w:rPr>
        <w:t>Bilingualism: Language and Cognition</w:t>
      </w:r>
      <w:r>
        <w:t xml:space="preserve">, </w:t>
      </w:r>
      <w:r>
        <w:rPr>
          <w:i/>
          <w:iCs/>
        </w:rPr>
        <w:t>23</w:t>
      </w:r>
      <w:r>
        <w:t xml:space="preserve">(5), 938–944. </w:t>
      </w:r>
      <w:hyperlink r:id="rId222">
        <w:r>
          <w:rPr>
            <w:rStyle w:val="Hyperlink"/>
          </w:rPr>
          <w:t>https://doi.org/10.1017/S1366728918001153</w:t>
        </w:r>
      </w:hyperlink>
    </w:p>
    <w:p w14:paraId="5829146A" w14:textId="77777777" w:rsidR="00333170" w:rsidRDefault="00000000">
      <w:pPr>
        <w:pStyle w:val="Bibliography"/>
      </w:pPr>
      <w:bookmarkStart w:id="478" w:name="ref-Li2021Bilingual"/>
      <w:bookmarkEnd w:id="477"/>
      <w:r>
        <w:t xml:space="preserve">Li, X., Ng, K. K., Wong, J. J. Y., Lee, J. W., Zhou, J. H., &amp; Yow, W. Q. (2021). Bilingual language entropy influences executive functions through functional connectivity and signal variability. </w:t>
      </w:r>
      <w:r>
        <w:rPr>
          <w:i/>
          <w:iCs/>
        </w:rPr>
        <w:t>Brain and Language</w:t>
      </w:r>
      <w:r>
        <w:t xml:space="preserve">, </w:t>
      </w:r>
      <w:r>
        <w:rPr>
          <w:i/>
          <w:iCs/>
        </w:rPr>
        <w:t>222</w:t>
      </w:r>
      <w:r>
        <w:t xml:space="preserve">, 105026. </w:t>
      </w:r>
      <w:hyperlink r:id="rId223">
        <w:r>
          <w:rPr>
            <w:rStyle w:val="Hyperlink"/>
          </w:rPr>
          <w:t>https://doi.org/10.1016/j.bandl.2021.105026</w:t>
        </w:r>
      </w:hyperlink>
    </w:p>
    <w:p w14:paraId="3B00FF99" w14:textId="77777777" w:rsidR="00333170" w:rsidRDefault="00000000">
      <w:pPr>
        <w:pStyle w:val="Bibliography"/>
      </w:pPr>
      <w:bookmarkStart w:id="479" w:name="ref-Liberman1961Effect"/>
      <w:bookmarkEnd w:id="478"/>
      <w:r>
        <w:t xml:space="preserve">Liberman, A. M., Harris, K. S., Eimas, P., Lisker, L., &amp; Bastian, J. (1961). An Effect of Learning on Speech Perception: The Discrimination of Durations of Silence with and without Phonemic Significance. </w:t>
      </w:r>
      <w:r>
        <w:rPr>
          <w:i/>
          <w:iCs/>
        </w:rPr>
        <w:t>Language and Speech</w:t>
      </w:r>
      <w:r>
        <w:t xml:space="preserve">, </w:t>
      </w:r>
      <w:r>
        <w:rPr>
          <w:i/>
          <w:iCs/>
        </w:rPr>
        <w:t>4</w:t>
      </w:r>
      <w:r>
        <w:t xml:space="preserve">(4), 175–195. </w:t>
      </w:r>
      <w:hyperlink r:id="rId224">
        <w:r>
          <w:rPr>
            <w:rStyle w:val="Hyperlink"/>
          </w:rPr>
          <w:t>https://doi.org/10.1177/002383096100400401</w:t>
        </w:r>
      </w:hyperlink>
    </w:p>
    <w:p w14:paraId="305A694C" w14:textId="77777777" w:rsidR="00333170" w:rsidRDefault="00000000">
      <w:pPr>
        <w:pStyle w:val="Bibliography"/>
      </w:pPr>
      <w:bookmarkStart w:id="480" w:name="ref-Liberman1957discrimination"/>
      <w:bookmarkEnd w:id="479"/>
      <w:r>
        <w:lastRenderedPageBreak/>
        <w:t xml:space="preserve">Liberman, A. M., Harris, K. S., Hoffman, H. S., &amp; Griffith, B. C. (1957). The discrimination of speech sounds within and across phoneme boundaries. </w:t>
      </w:r>
      <w:r>
        <w:rPr>
          <w:i/>
          <w:iCs/>
        </w:rPr>
        <w:t>Journal of Experimental Psychology</w:t>
      </w:r>
      <w:r>
        <w:t xml:space="preserve">, </w:t>
      </w:r>
      <w:r>
        <w:rPr>
          <w:i/>
          <w:iCs/>
        </w:rPr>
        <w:t>54</w:t>
      </w:r>
      <w:r>
        <w:t xml:space="preserve">(5), 358–368. </w:t>
      </w:r>
      <w:hyperlink r:id="rId225">
        <w:r>
          <w:rPr>
            <w:rStyle w:val="Hyperlink"/>
          </w:rPr>
          <w:t>https://doi.org/10.1037/h0044417</w:t>
        </w:r>
      </w:hyperlink>
    </w:p>
    <w:p w14:paraId="178664D9" w14:textId="77777777" w:rsidR="00333170" w:rsidRDefault="00000000">
      <w:pPr>
        <w:pStyle w:val="Bibliography"/>
      </w:pPr>
      <w:bookmarkStart w:id="481" w:name="ref-Liberman1961discrimination"/>
      <w:bookmarkEnd w:id="480"/>
      <w:r>
        <w:t xml:space="preserve">Liberman, A. M., Harris, K. S., Kinney, J. A., &amp; Lane, H. (1961). The discrimination of relative onset-time of the components of certain speech and nonspeech patterns. </w:t>
      </w:r>
      <w:r>
        <w:rPr>
          <w:i/>
          <w:iCs/>
        </w:rPr>
        <w:t>Journal of Experimental Psychology</w:t>
      </w:r>
      <w:r>
        <w:t xml:space="preserve">, </w:t>
      </w:r>
      <w:r>
        <w:rPr>
          <w:i/>
          <w:iCs/>
        </w:rPr>
        <w:t>61</w:t>
      </w:r>
      <w:r>
        <w:t xml:space="preserve">(5), 379–388. </w:t>
      </w:r>
      <w:hyperlink r:id="rId226">
        <w:r>
          <w:rPr>
            <w:rStyle w:val="Hyperlink"/>
          </w:rPr>
          <w:t>https://doi.org/10.1037/h0049038</w:t>
        </w:r>
      </w:hyperlink>
    </w:p>
    <w:p w14:paraId="19D7A350" w14:textId="77777777" w:rsidR="00333170" w:rsidRDefault="00000000">
      <w:pPr>
        <w:pStyle w:val="Bibliography"/>
      </w:pPr>
      <w:bookmarkStart w:id="482" w:name="ref-Lisker1964CrossLanguage"/>
      <w:bookmarkEnd w:id="481"/>
      <w:r>
        <w:t xml:space="preserve">Lisker, L., &amp; Abramson, A. S. (1964). A Cross-Language Study of Voicing in Initial Stops: Acoustical Measurements. </w:t>
      </w:r>
      <w:r>
        <w:rPr>
          <w:i/>
          <w:iCs/>
        </w:rPr>
        <w:t>WORD</w:t>
      </w:r>
      <w:r>
        <w:t xml:space="preserve">, </w:t>
      </w:r>
      <w:r>
        <w:rPr>
          <w:i/>
          <w:iCs/>
        </w:rPr>
        <w:t>20</w:t>
      </w:r>
      <w:r>
        <w:t xml:space="preserve">(3), 384–422. </w:t>
      </w:r>
      <w:hyperlink r:id="rId227">
        <w:r>
          <w:rPr>
            <w:rStyle w:val="Hyperlink"/>
          </w:rPr>
          <w:t>https://doi.org/10.1080/00437956.1964.11659830</w:t>
        </w:r>
      </w:hyperlink>
    </w:p>
    <w:p w14:paraId="00A0FCAC" w14:textId="77777777" w:rsidR="00333170" w:rsidRDefault="00000000">
      <w:pPr>
        <w:pStyle w:val="Bibliography"/>
      </w:pPr>
      <w:bookmarkStart w:id="483" w:name="ref-Liu2015Dimensionbased"/>
      <w:bookmarkEnd w:id="482"/>
      <w:r>
        <w:t xml:space="preserve">Liu, R., &amp; Holt, L. L. (2015). Dimension-based statistical learning of vowels. </w:t>
      </w:r>
      <w:r>
        <w:rPr>
          <w:i/>
          <w:iCs/>
        </w:rPr>
        <w:t>Journal of Experimental Psychology: Human Perception and Performance</w:t>
      </w:r>
      <w:r>
        <w:t xml:space="preserve">, </w:t>
      </w:r>
      <w:r>
        <w:rPr>
          <w:i/>
          <w:iCs/>
        </w:rPr>
        <w:t>41</w:t>
      </w:r>
      <w:r>
        <w:t xml:space="preserve">(6), 1783–1798. </w:t>
      </w:r>
      <w:hyperlink r:id="rId228">
        <w:r>
          <w:rPr>
            <w:rStyle w:val="Hyperlink"/>
          </w:rPr>
          <w:t>https://doi.org/10.1037/xhp0000092</w:t>
        </w:r>
      </w:hyperlink>
    </w:p>
    <w:p w14:paraId="3B0A0656" w14:textId="77777777" w:rsidR="00333170" w:rsidRDefault="00000000">
      <w:pPr>
        <w:pStyle w:val="Bibliography"/>
      </w:pPr>
      <w:bookmarkStart w:id="484" w:name="ref-Lively1993Training"/>
      <w:bookmarkEnd w:id="483"/>
      <w:r>
        <w:t xml:space="preserve">Lively, S. E., Logan, J. S., &amp; Pisoni, D. B. (1993). Training Japanese listeners to identify English /r/ and /l/. II: The role of phonetic environment and talker variability in learning new perceptual categories. </w:t>
      </w:r>
      <w:r>
        <w:rPr>
          <w:i/>
          <w:iCs/>
        </w:rPr>
        <w:t>The Journal of the Acoustical Society of America</w:t>
      </w:r>
      <w:r>
        <w:t xml:space="preserve">, </w:t>
      </w:r>
      <w:r>
        <w:rPr>
          <w:i/>
          <w:iCs/>
        </w:rPr>
        <w:t>94</w:t>
      </w:r>
      <w:r>
        <w:t>(3 Pt 1), 1242–1255. https://doi.org/</w:t>
      </w:r>
      <w:hyperlink r:id="rId229">
        <w:r>
          <w:rPr>
            <w:rStyle w:val="Hyperlink"/>
          </w:rPr>
          <w:t>https://doi.org/10.1121/1.408177</w:t>
        </w:r>
      </w:hyperlink>
    </w:p>
    <w:p w14:paraId="0AA1DF66" w14:textId="77777777" w:rsidR="00333170" w:rsidRDefault="00000000">
      <w:pPr>
        <w:pStyle w:val="Bibliography"/>
      </w:pPr>
      <w:bookmarkStart w:id="485" w:name="ref-Lively1994Training"/>
      <w:bookmarkEnd w:id="484"/>
      <w:r>
        <w:t xml:space="preserve">Lively, S. E., Pisoni, D. B., Yamada, R. A., Tohkura, Y., &amp; Yamada, T. (1994). Training Japanese listeners to identify English /r/ and /l/. III. Long-term retention of new phonetic categories. </w:t>
      </w:r>
      <w:r>
        <w:rPr>
          <w:i/>
          <w:iCs/>
        </w:rPr>
        <w:t>The Journal of the Acoustical Society of America</w:t>
      </w:r>
      <w:r>
        <w:t xml:space="preserve">, </w:t>
      </w:r>
      <w:r>
        <w:rPr>
          <w:i/>
          <w:iCs/>
        </w:rPr>
        <w:t>96</w:t>
      </w:r>
      <w:r>
        <w:t xml:space="preserve">(4), 2076–2087. </w:t>
      </w:r>
      <w:hyperlink r:id="rId230">
        <w:r>
          <w:rPr>
            <w:rStyle w:val="Hyperlink"/>
          </w:rPr>
          <w:t>https://www.ncbi.nlm.nih.gov/pmc/articles/PMC3518835/</w:t>
        </w:r>
      </w:hyperlink>
    </w:p>
    <w:p w14:paraId="7F03F5F0" w14:textId="77777777" w:rsidR="00333170" w:rsidRDefault="00000000">
      <w:pPr>
        <w:pStyle w:val="Bibliography"/>
      </w:pPr>
      <w:bookmarkStart w:id="486" w:name="ref-Logan1991Training"/>
      <w:bookmarkEnd w:id="485"/>
      <w:r>
        <w:t xml:space="preserve">Logan, J. S., Lively, S. E., &amp; Pisoni, D. B. (1991). Training Japanese listeners to identify English /r/ and /l/: A first report. </w:t>
      </w:r>
      <w:r>
        <w:rPr>
          <w:i/>
          <w:iCs/>
        </w:rPr>
        <w:t>The Journal of the Acoustical Society of America</w:t>
      </w:r>
      <w:r>
        <w:t xml:space="preserve">, </w:t>
      </w:r>
      <w:r>
        <w:rPr>
          <w:i/>
          <w:iCs/>
        </w:rPr>
        <w:t>89</w:t>
      </w:r>
      <w:r>
        <w:t>(2), 874–886. https://doi.org/</w:t>
      </w:r>
      <w:hyperlink r:id="rId231">
        <w:r>
          <w:rPr>
            <w:rStyle w:val="Hyperlink"/>
          </w:rPr>
          <w:t>https://doi.org/10.1121/1.1894649</w:t>
        </w:r>
      </w:hyperlink>
    </w:p>
    <w:p w14:paraId="55FEE6A1" w14:textId="77777777" w:rsidR="00333170" w:rsidRDefault="00000000">
      <w:pPr>
        <w:pStyle w:val="Bibliography"/>
      </w:pPr>
      <w:bookmarkStart w:id="487" w:name="ref-Lotto2004Mapping"/>
      <w:bookmarkEnd w:id="486"/>
      <w:r>
        <w:lastRenderedPageBreak/>
        <w:t xml:space="preserve">Lotto, A., Sato, M., &amp; Diehl, R. (2004). Mapping the task for the second language learner: the case of Japanese acquisition of /r/ and /l/. </w:t>
      </w:r>
      <w:r>
        <w:rPr>
          <w:i/>
          <w:iCs/>
        </w:rPr>
        <w:t>From Sound to Sense: 50+ Years of Discoveries in Speech Communication</w:t>
      </w:r>
      <w:r>
        <w:t>, C181–C186.</w:t>
      </w:r>
    </w:p>
    <w:p w14:paraId="2EE2A4A7" w14:textId="77777777" w:rsidR="00333170" w:rsidRDefault="00000000">
      <w:pPr>
        <w:pStyle w:val="Bibliography"/>
      </w:pPr>
      <w:bookmarkStart w:id="488" w:name="ref-Luk2015Who"/>
      <w:bookmarkEnd w:id="487"/>
      <w:r>
        <w:t xml:space="preserve">Luk, G. (2015). Who are the bilinguals (and monolinguals)? </w:t>
      </w:r>
      <w:r>
        <w:rPr>
          <w:i/>
          <w:iCs/>
        </w:rPr>
        <w:t>Bilingualism: Language and Cognition</w:t>
      </w:r>
      <w:r>
        <w:t xml:space="preserve">, </w:t>
      </w:r>
      <w:r>
        <w:rPr>
          <w:i/>
          <w:iCs/>
        </w:rPr>
        <w:t>18</w:t>
      </w:r>
      <w:r>
        <w:t xml:space="preserve">(1), 35–36. </w:t>
      </w:r>
      <w:hyperlink r:id="rId232">
        <w:r>
          <w:rPr>
            <w:rStyle w:val="Hyperlink"/>
          </w:rPr>
          <w:t>https://doi.org/10.1017/S1366728914000625</w:t>
        </w:r>
      </w:hyperlink>
    </w:p>
    <w:p w14:paraId="47D35F4D" w14:textId="77777777" w:rsidR="00333170" w:rsidRDefault="00000000">
      <w:pPr>
        <w:pStyle w:val="Bibliography"/>
      </w:pPr>
      <w:bookmarkStart w:id="489" w:name="ref-Luk2013Bilingualism"/>
      <w:bookmarkEnd w:id="488"/>
      <w:r>
        <w:t xml:space="preserve">Luk, G., &amp; Bialystok, E. (2013). Bilingualism is not a categorical variable: Interaction between language proficiency and usage. </w:t>
      </w:r>
      <w:r>
        <w:rPr>
          <w:i/>
          <w:iCs/>
        </w:rPr>
        <w:t>Journal of Cognitive Psychology</w:t>
      </w:r>
      <w:r>
        <w:t xml:space="preserve">, </w:t>
      </w:r>
      <w:r>
        <w:rPr>
          <w:i/>
          <w:iCs/>
        </w:rPr>
        <w:t>25</w:t>
      </w:r>
      <w:r>
        <w:t xml:space="preserve">(5), 605–621. </w:t>
      </w:r>
      <w:hyperlink r:id="rId233">
        <w:r>
          <w:rPr>
            <w:rStyle w:val="Hyperlink"/>
          </w:rPr>
          <w:t>https://doi.org/10.1080/20445911.2013.795574</w:t>
        </w:r>
      </w:hyperlink>
    </w:p>
    <w:p w14:paraId="12FBF580" w14:textId="77777777" w:rsidR="00333170" w:rsidRDefault="00000000">
      <w:pPr>
        <w:pStyle w:val="Bibliography"/>
      </w:pPr>
      <w:bookmarkStart w:id="490" w:name="ref-MacKain1981Categorical"/>
      <w:bookmarkEnd w:id="489"/>
      <w:r>
        <w:t xml:space="preserve">MacKain, K. S., Best, C. T., &amp; Strange, W. (1981). Categorical perception of English /r/ and /l/ by Japanese bilinguals. </w:t>
      </w:r>
      <w:r>
        <w:rPr>
          <w:i/>
          <w:iCs/>
        </w:rPr>
        <w:t>Applied Psycholinguistics</w:t>
      </w:r>
      <w:r>
        <w:t xml:space="preserve">, </w:t>
      </w:r>
      <w:r>
        <w:rPr>
          <w:i/>
          <w:iCs/>
        </w:rPr>
        <w:t>2</w:t>
      </w:r>
      <w:r>
        <w:t xml:space="preserve">(4), 369–390. </w:t>
      </w:r>
      <w:hyperlink r:id="rId234">
        <w:r>
          <w:rPr>
            <w:rStyle w:val="Hyperlink"/>
          </w:rPr>
          <w:t>https://doi.org/10.1017/S0142716400009796</w:t>
        </w:r>
      </w:hyperlink>
    </w:p>
    <w:p w14:paraId="6705F1E2" w14:textId="77777777" w:rsidR="00333170" w:rsidRDefault="00000000">
      <w:pPr>
        <w:pStyle w:val="Bibliography"/>
      </w:pPr>
      <w:bookmarkStart w:id="491" w:name="ref-MacMillan2002Signal"/>
      <w:bookmarkEnd w:id="490"/>
      <w:r>
        <w:t xml:space="preserve">MacMillan, N. A. (2002). Signal Detection Theory. In H. Pashler &amp; J. T. Wixted (Eds.), </w:t>
      </w:r>
      <w:r>
        <w:rPr>
          <w:i/>
          <w:iCs/>
        </w:rPr>
        <w:t>Stevens’ handbook of experimental psychology: Methodology in experimental psychology</w:t>
      </w:r>
      <w:r>
        <w:t xml:space="preserve"> (3rd ed.). John Wiley &amp; Sons, Ltd. </w:t>
      </w:r>
      <w:hyperlink r:id="rId235">
        <w:r>
          <w:rPr>
            <w:rStyle w:val="Hyperlink"/>
          </w:rPr>
          <w:t>https://doi.org/10.1002/0471214426.pas0402</w:t>
        </w:r>
      </w:hyperlink>
    </w:p>
    <w:p w14:paraId="6A1D68C1" w14:textId="77777777" w:rsidR="00333170" w:rsidRDefault="00000000">
      <w:pPr>
        <w:pStyle w:val="Bibliography"/>
      </w:pPr>
      <w:bookmarkStart w:id="492" w:name="ref-MacWhinney1997Second"/>
      <w:bookmarkEnd w:id="491"/>
      <w:r>
        <w:t xml:space="preserve">MacWhinney, B. (1997). Second Language Acquisition and the Competition Model. In A. M. B. de Groot &amp; J. F. Kroll (Eds.), </w:t>
      </w:r>
      <w:r>
        <w:rPr>
          <w:i/>
          <w:iCs/>
        </w:rPr>
        <w:t>Tutorials in Bilingualism: Psycholinguistic Perspectives</w:t>
      </w:r>
      <w:r>
        <w:t xml:space="preserve"> (1st ed., pp. 113–142). Psychology Press.</w:t>
      </w:r>
    </w:p>
    <w:p w14:paraId="0548A569" w14:textId="77777777" w:rsidR="00333170" w:rsidRDefault="00000000">
      <w:pPr>
        <w:pStyle w:val="Bibliography"/>
      </w:pPr>
      <w:bookmarkStart w:id="493" w:name="ref-psycho2018"/>
      <w:bookmarkEnd w:id="492"/>
      <w:r>
        <w:t xml:space="preserve">Makowski, D. (2018). The psycho package: An efficient and publishing-oriented workflow for psychological science. </w:t>
      </w:r>
      <w:r>
        <w:rPr>
          <w:i/>
          <w:iCs/>
        </w:rPr>
        <w:t>Journal of Open Source Software</w:t>
      </w:r>
      <w:r>
        <w:t xml:space="preserve">, </w:t>
      </w:r>
      <w:r>
        <w:rPr>
          <w:i/>
          <w:iCs/>
        </w:rPr>
        <w:t>3</w:t>
      </w:r>
      <w:r>
        <w:t xml:space="preserve">(22), 470. </w:t>
      </w:r>
      <w:hyperlink r:id="rId236">
        <w:r>
          <w:rPr>
            <w:rStyle w:val="Hyperlink"/>
          </w:rPr>
          <w:t>https://doi.org/10.21105/joss.00470</w:t>
        </w:r>
      </w:hyperlink>
    </w:p>
    <w:p w14:paraId="4EFE52D5" w14:textId="77777777" w:rsidR="00333170" w:rsidRDefault="00000000">
      <w:pPr>
        <w:pStyle w:val="Bibliography"/>
      </w:pPr>
      <w:bookmarkStart w:id="494" w:name="ref-Makowski2019Indices"/>
      <w:bookmarkEnd w:id="493"/>
      <w:r>
        <w:t xml:space="preserve">Makowski, D., Ben-Shachar, M. S., Chen, S. H. A., &amp; Lüdecke, D. (2019). Indices of Effect Existence and Significance in the Bayesian Framework. </w:t>
      </w:r>
      <w:r>
        <w:rPr>
          <w:i/>
          <w:iCs/>
        </w:rPr>
        <w:t>Frontiers in Psychology</w:t>
      </w:r>
      <w:r>
        <w:t xml:space="preserve">, </w:t>
      </w:r>
      <w:r>
        <w:rPr>
          <w:i/>
          <w:iCs/>
        </w:rPr>
        <w:t>10</w:t>
      </w:r>
      <w:r>
        <w:t xml:space="preserve">. </w:t>
      </w:r>
      <w:hyperlink r:id="rId237">
        <w:r>
          <w:rPr>
            <w:rStyle w:val="Hyperlink"/>
          </w:rPr>
          <w:t>https://doi.org/10.3389/fpsyg.2019.02767</w:t>
        </w:r>
      </w:hyperlink>
    </w:p>
    <w:p w14:paraId="0DBC9D3C" w14:textId="77777777" w:rsidR="00333170" w:rsidRDefault="00000000">
      <w:pPr>
        <w:pStyle w:val="Bibliography"/>
      </w:pPr>
      <w:bookmarkStart w:id="495" w:name="ref-Makowski2019bayestestR"/>
      <w:bookmarkEnd w:id="494"/>
      <w:r>
        <w:lastRenderedPageBreak/>
        <w:t xml:space="preserve">Makowski, D., Ben-Shachar, M. S., &amp; Lüdecke, D. (2019). bayestestR: Describing Effects and their Uncertainty, Existence and Significance within the Bayesian Framework. </w:t>
      </w:r>
      <w:r>
        <w:rPr>
          <w:i/>
          <w:iCs/>
        </w:rPr>
        <w:t>Journal of Open Source Software</w:t>
      </w:r>
      <w:r>
        <w:t xml:space="preserve">, </w:t>
      </w:r>
      <w:r>
        <w:rPr>
          <w:i/>
          <w:iCs/>
        </w:rPr>
        <w:t>4</w:t>
      </w:r>
      <w:r>
        <w:t xml:space="preserve">(40), 1541. </w:t>
      </w:r>
      <w:hyperlink r:id="rId238">
        <w:r>
          <w:rPr>
            <w:rStyle w:val="Hyperlink"/>
          </w:rPr>
          <w:t>https://doi.org/10.21105/joss.01541</w:t>
        </w:r>
      </w:hyperlink>
    </w:p>
    <w:p w14:paraId="17E8B0D6" w14:textId="77777777" w:rsidR="00333170" w:rsidRDefault="00000000">
      <w:pPr>
        <w:pStyle w:val="Bibliography"/>
      </w:pPr>
      <w:bookmarkStart w:id="496" w:name="ref-Mann2022Bilingual"/>
      <w:bookmarkEnd w:id="495"/>
      <w:r>
        <w:t xml:space="preserve">Mann, A., &amp; de Bruin, A. (2022). Bilingual language use is context dependent: using the Language and Social Background Questionnaire to assess language experiences and test-rest reliability. </w:t>
      </w:r>
      <w:r>
        <w:rPr>
          <w:i/>
          <w:iCs/>
        </w:rPr>
        <w:t>International Journal of Bilingual Education and Bilingualism</w:t>
      </w:r>
      <w:r>
        <w:t xml:space="preserve">, </w:t>
      </w:r>
      <w:r>
        <w:rPr>
          <w:i/>
          <w:iCs/>
        </w:rPr>
        <w:t>25</w:t>
      </w:r>
      <w:r>
        <w:t xml:space="preserve">(8), 2886–2901. </w:t>
      </w:r>
      <w:hyperlink r:id="rId239">
        <w:r>
          <w:rPr>
            <w:rStyle w:val="Hyperlink"/>
          </w:rPr>
          <w:t>https://doi.org/10.1080/13670050.2021.1988049</w:t>
        </w:r>
      </w:hyperlink>
    </w:p>
    <w:p w14:paraId="54D4B165" w14:textId="77777777" w:rsidR="00333170" w:rsidRDefault="00000000">
      <w:pPr>
        <w:pStyle w:val="Bibliography"/>
      </w:pPr>
      <w:bookmarkStart w:id="497" w:name="ref-Marian2007Language"/>
      <w:bookmarkEnd w:id="496"/>
      <w:r>
        <w:t xml:space="preserve">Marian, V., Blumenfeld, H. K., &amp; Kaushanskaya, M. (2007). The Language Experience and Proficiency Questionnaire (LEAP-Q): Assessing Language Profiles in Bilinguals and Multilinguals. </w:t>
      </w:r>
      <w:r>
        <w:rPr>
          <w:i/>
          <w:iCs/>
        </w:rPr>
        <w:t>Journal of Speech, Language, and Hearing Research</w:t>
      </w:r>
      <w:r>
        <w:t xml:space="preserve">, </w:t>
      </w:r>
      <w:r>
        <w:rPr>
          <w:i/>
          <w:iCs/>
        </w:rPr>
        <w:t>50</w:t>
      </w:r>
      <w:r>
        <w:t xml:space="preserve">(4), 940–967. </w:t>
      </w:r>
      <w:hyperlink r:id="rId240">
        <w:r>
          <w:rPr>
            <w:rStyle w:val="Hyperlink"/>
          </w:rPr>
          <w:t>https://doi.org/10.1044/1092-4388(2007/067)</w:t>
        </w:r>
      </w:hyperlink>
    </w:p>
    <w:p w14:paraId="7EA65D9C" w14:textId="77777777" w:rsidR="00333170" w:rsidRDefault="00000000">
      <w:pPr>
        <w:pStyle w:val="Bibliography"/>
      </w:pPr>
      <w:bookmarkStart w:id="498" w:name="ref-Marian2021Measuring"/>
      <w:bookmarkEnd w:id="497"/>
      <w:r>
        <w:t xml:space="preserve">Marian, V., &amp; Hayakawa, S. (2021). Measuring bilingualism: The quest for a “bilingualism quotient”. </w:t>
      </w:r>
      <w:r>
        <w:rPr>
          <w:i/>
          <w:iCs/>
        </w:rPr>
        <w:t>Applied Psycholinguistics</w:t>
      </w:r>
      <w:r>
        <w:t xml:space="preserve">, </w:t>
      </w:r>
      <w:r>
        <w:rPr>
          <w:i/>
          <w:iCs/>
        </w:rPr>
        <w:t>42</w:t>
      </w:r>
      <w:r>
        <w:t xml:space="preserve">(2), 527–548. </w:t>
      </w:r>
      <w:hyperlink r:id="rId241">
        <w:r>
          <w:rPr>
            <w:rStyle w:val="Hyperlink"/>
          </w:rPr>
          <w:t>https://doi.org/10.1017/S0142716420000533</w:t>
        </w:r>
      </w:hyperlink>
    </w:p>
    <w:p w14:paraId="4F62156B" w14:textId="77777777" w:rsidR="00333170" w:rsidRDefault="00000000">
      <w:pPr>
        <w:pStyle w:val="Bibliography"/>
      </w:pPr>
      <w:bookmarkStart w:id="499" w:name="ref-Martin2013Learning"/>
      <w:bookmarkEnd w:id="498"/>
      <w:r>
        <w:t xml:space="preserve">Martin, A., Peperkamp, S., &amp; Dupoux, E. (2013). Learning Phonemes With a Proto-Lexicon. </w:t>
      </w:r>
      <w:r>
        <w:rPr>
          <w:i/>
          <w:iCs/>
        </w:rPr>
        <w:t>Cognitive Science</w:t>
      </w:r>
      <w:r>
        <w:t xml:space="preserve">, </w:t>
      </w:r>
      <w:r>
        <w:rPr>
          <w:i/>
          <w:iCs/>
        </w:rPr>
        <w:t>37</w:t>
      </w:r>
      <w:r>
        <w:t xml:space="preserve">(1), 103–124. </w:t>
      </w:r>
      <w:hyperlink r:id="rId242">
        <w:r>
          <w:rPr>
            <w:rStyle w:val="Hyperlink"/>
          </w:rPr>
          <w:t>https://doi.org/10.1111/j.1551-6709.2012.01267.x</w:t>
        </w:r>
      </w:hyperlink>
    </w:p>
    <w:p w14:paraId="00DC8B5B" w14:textId="77777777" w:rsidR="00333170" w:rsidRDefault="00000000">
      <w:pPr>
        <w:pStyle w:val="Bibliography"/>
      </w:pPr>
      <w:bookmarkStart w:id="500" w:name="ref-Massaro1983Categorical"/>
      <w:bookmarkEnd w:id="499"/>
      <w:r>
        <w:t xml:space="preserve">Massaro, D. W., &amp; Cohen, M. M. (1983). Categorical or continuous speech perception: A new test. </w:t>
      </w:r>
      <w:r>
        <w:rPr>
          <w:i/>
          <w:iCs/>
        </w:rPr>
        <w:t>Speech Communication</w:t>
      </w:r>
      <w:r>
        <w:t xml:space="preserve">, </w:t>
      </w:r>
      <w:r>
        <w:rPr>
          <w:i/>
          <w:iCs/>
        </w:rPr>
        <w:t>2</w:t>
      </w:r>
      <w:r>
        <w:t xml:space="preserve">(1), 15–35. </w:t>
      </w:r>
      <w:hyperlink r:id="rId243">
        <w:r>
          <w:rPr>
            <w:rStyle w:val="Hyperlink"/>
          </w:rPr>
          <w:t>https://doi.org/10.1016/0167-6393(83)90061-4</w:t>
        </w:r>
      </w:hyperlink>
    </w:p>
    <w:p w14:paraId="27DAE199" w14:textId="77777777" w:rsidR="00333170" w:rsidRDefault="00000000">
      <w:pPr>
        <w:pStyle w:val="Bibliography"/>
      </w:pPr>
      <w:bookmarkStart w:id="501" w:name="ref-Mattys2012Speech"/>
      <w:bookmarkEnd w:id="500"/>
      <w:r>
        <w:t xml:space="preserve">Mattys, S. L., Davis, M. H., Bradlow, A. R., &amp; Scott, S. K. (2012). Speech recognition in adverse conditions: A review. </w:t>
      </w:r>
      <w:r>
        <w:rPr>
          <w:i/>
          <w:iCs/>
        </w:rPr>
        <w:t>Language and Cognitive Processes</w:t>
      </w:r>
      <w:r>
        <w:t xml:space="preserve">, </w:t>
      </w:r>
      <w:r>
        <w:rPr>
          <w:i/>
          <w:iCs/>
        </w:rPr>
        <w:t>27</w:t>
      </w:r>
      <w:r>
        <w:t xml:space="preserve">(7-8), 953–978. </w:t>
      </w:r>
      <w:hyperlink r:id="rId244">
        <w:r>
          <w:rPr>
            <w:rStyle w:val="Hyperlink"/>
          </w:rPr>
          <w:t>https://doi.org/10.1080/01690965.2012.705006</w:t>
        </w:r>
      </w:hyperlink>
    </w:p>
    <w:p w14:paraId="130D85A0" w14:textId="77777777" w:rsidR="00333170" w:rsidRDefault="00000000">
      <w:pPr>
        <w:pStyle w:val="Bibliography"/>
      </w:pPr>
      <w:bookmarkStart w:id="502" w:name="ref-Matusevych2023Infant"/>
      <w:bookmarkEnd w:id="501"/>
      <w:r>
        <w:t xml:space="preserve">Matusevych, Y., Schatz, T., Kamper, H., Feldman, N. H., &amp; Goldwater, S. (2023). Infant Phonetic Learning as Perceptual Space Learning: A Crosslinguistic Evaluation of </w:t>
      </w:r>
      <w:r>
        <w:lastRenderedPageBreak/>
        <w:t xml:space="preserve">Computational Models. </w:t>
      </w:r>
      <w:r>
        <w:rPr>
          <w:i/>
          <w:iCs/>
        </w:rPr>
        <w:t>Cognitive Science</w:t>
      </w:r>
      <w:r>
        <w:t xml:space="preserve">, </w:t>
      </w:r>
      <w:r>
        <w:rPr>
          <w:i/>
          <w:iCs/>
        </w:rPr>
        <w:t>47</w:t>
      </w:r>
      <w:r>
        <w:t xml:space="preserve">(7), e13314. </w:t>
      </w:r>
      <w:hyperlink r:id="rId245">
        <w:r>
          <w:rPr>
            <w:rStyle w:val="Hyperlink"/>
          </w:rPr>
          <w:t>https://doi.org/10.1111/cogs.13314</w:t>
        </w:r>
      </w:hyperlink>
    </w:p>
    <w:p w14:paraId="08CBFE58" w14:textId="77777777" w:rsidR="00333170" w:rsidRDefault="00000000">
      <w:pPr>
        <w:pStyle w:val="Bibliography"/>
      </w:pPr>
      <w:bookmarkStart w:id="503" w:name="ref-Maye2008Statistical"/>
      <w:bookmarkEnd w:id="502"/>
      <w:r>
        <w:t xml:space="preserve">Maye, J., Weiss, D. J., &amp; Aslin, R. N. (2008). Statistical phonetic learning in infants: facilitation and feature generalization. </w:t>
      </w:r>
      <w:r>
        <w:rPr>
          <w:i/>
          <w:iCs/>
        </w:rPr>
        <w:t>Developmental Science</w:t>
      </w:r>
      <w:r>
        <w:t xml:space="preserve">, </w:t>
      </w:r>
      <w:r>
        <w:rPr>
          <w:i/>
          <w:iCs/>
        </w:rPr>
        <w:t>11</w:t>
      </w:r>
      <w:r>
        <w:t xml:space="preserve">(1), 122–134. </w:t>
      </w:r>
      <w:hyperlink r:id="rId246">
        <w:r>
          <w:rPr>
            <w:rStyle w:val="Hyperlink"/>
          </w:rPr>
          <w:t>https://doi.org/10.1111/j.1467-7687.2007.00653.x</w:t>
        </w:r>
      </w:hyperlink>
    </w:p>
    <w:p w14:paraId="14E91C13" w14:textId="77777777" w:rsidR="00333170" w:rsidRDefault="00000000">
      <w:pPr>
        <w:pStyle w:val="Bibliography"/>
      </w:pPr>
      <w:bookmarkStart w:id="504" w:name="ref-Maye2002Infant"/>
      <w:bookmarkEnd w:id="503"/>
      <w:r>
        <w:t xml:space="preserve">Maye, J., Werker, J. F., &amp; Gerken, L. (2002). Infant sensitivity to distributional information can affect phonetic discrimination. </w:t>
      </w:r>
      <w:r>
        <w:rPr>
          <w:i/>
          <w:iCs/>
        </w:rPr>
        <w:t>Cognition</w:t>
      </w:r>
      <w:r>
        <w:t xml:space="preserve">, </w:t>
      </w:r>
      <w:r>
        <w:rPr>
          <w:i/>
          <w:iCs/>
        </w:rPr>
        <w:t>82</w:t>
      </w:r>
      <w:r>
        <w:t xml:space="preserve">(3), B101–B111. </w:t>
      </w:r>
      <w:hyperlink r:id="rId247">
        <w:r>
          <w:rPr>
            <w:rStyle w:val="Hyperlink"/>
          </w:rPr>
          <w:t>https://doi.org/10.1016/S0010-0277(01)00157-3</w:t>
        </w:r>
      </w:hyperlink>
    </w:p>
    <w:p w14:paraId="4DE6B32C" w14:textId="77777777" w:rsidR="00333170" w:rsidRDefault="00000000">
      <w:pPr>
        <w:pStyle w:val="Bibliography"/>
      </w:pPr>
      <w:bookmarkStart w:id="505" w:name="ref-McCarthy2005Length"/>
      <w:bookmarkEnd w:id="504"/>
      <w:r>
        <w:t xml:space="preserve">McCarthy, J. J. (2005). The Length of Stem-final Vowels in Colloquial Arabic. In M. T. Alhawary &amp; E. Benmamoun (Eds.), </w:t>
      </w:r>
      <w:r>
        <w:rPr>
          <w:i/>
          <w:iCs/>
        </w:rPr>
        <w:t>Current Issues in Linguistic Theory</w:t>
      </w:r>
      <w:r>
        <w:t xml:space="preserve"> (Vol. 267, pp. 1–26). John Benjamins Publishing Company. </w:t>
      </w:r>
      <w:hyperlink r:id="rId248">
        <w:r>
          <w:rPr>
            <w:rStyle w:val="Hyperlink"/>
          </w:rPr>
          <w:t>https://doi.org/10.1075/cilt.267.03mcc</w:t>
        </w:r>
      </w:hyperlink>
    </w:p>
    <w:p w14:paraId="26746BE6" w14:textId="77777777" w:rsidR="00333170" w:rsidRDefault="00000000">
      <w:pPr>
        <w:pStyle w:val="Bibliography"/>
      </w:pPr>
      <w:bookmarkStart w:id="506" w:name="ref-McMurray2017Nonlinear"/>
      <w:bookmarkEnd w:id="505"/>
      <w:r>
        <w:t xml:space="preserve">McMurray, B. (2017). </w:t>
      </w:r>
      <w:r>
        <w:rPr>
          <w:i/>
          <w:iCs/>
        </w:rPr>
        <w:t>Nonlinear Curvefitting for Psycholinguistic (and other) Data</w:t>
      </w:r>
      <w:r>
        <w:t xml:space="preserve"> (Version 31) [MATLAB]. OSF. </w:t>
      </w:r>
      <w:hyperlink r:id="rId249">
        <w:r>
          <w:rPr>
            <w:rStyle w:val="Hyperlink"/>
          </w:rPr>
          <w:t>https://osf.io/4atgv/</w:t>
        </w:r>
      </w:hyperlink>
    </w:p>
    <w:p w14:paraId="5B5C2EAB" w14:textId="77777777" w:rsidR="00333170" w:rsidRDefault="00000000">
      <w:pPr>
        <w:pStyle w:val="Bibliography"/>
      </w:pPr>
      <w:bookmarkStart w:id="507" w:name="ref-McMurray2022myth"/>
      <w:bookmarkEnd w:id="506"/>
      <w:r>
        <w:t xml:space="preserve">McMurray, B. (2022). The myth of categorical perception. </w:t>
      </w:r>
      <w:r>
        <w:rPr>
          <w:i/>
          <w:iCs/>
        </w:rPr>
        <w:t>The Journal of the Acoustical Society of America</w:t>
      </w:r>
      <w:r>
        <w:t xml:space="preserve">, </w:t>
      </w:r>
      <w:r>
        <w:rPr>
          <w:i/>
          <w:iCs/>
        </w:rPr>
        <w:t>152</w:t>
      </w:r>
      <w:r>
        <w:t xml:space="preserve">(6), 3819–3842. </w:t>
      </w:r>
      <w:hyperlink r:id="rId250">
        <w:r>
          <w:rPr>
            <w:rStyle w:val="Hyperlink"/>
          </w:rPr>
          <w:t>https://doi.org/10.1121/10.0016614</w:t>
        </w:r>
      </w:hyperlink>
    </w:p>
    <w:p w14:paraId="7A774756" w14:textId="77777777" w:rsidR="00333170" w:rsidRDefault="00000000">
      <w:pPr>
        <w:pStyle w:val="Bibliography"/>
      </w:pPr>
      <w:bookmarkStart w:id="508" w:name="ref-McMurray2023acquisition"/>
      <w:bookmarkEnd w:id="507"/>
      <w:r>
        <w:t xml:space="preserve">McMurray, B. (2023). The acquisition of speech categories: beyond perceptual narrowing, beyond unsupervised learning and beyond infancy. </w:t>
      </w:r>
      <w:r>
        <w:rPr>
          <w:i/>
          <w:iCs/>
        </w:rPr>
        <w:t>Language, Cognition and Neuroscience</w:t>
      </w:r>
      <w:r>
        <w:t xml:space="preserve">, </w:t>
      </w:r>
      <w:r>
        <w:rPr>
          <w:i/>
          <w:iCs/>
        </w:rPr>
        <w:t>38</w:t>
      </w:r>
      <w:r>
        <w:t xml:space="preserve">(4), 419–445. </w:t>
      </w:r>
      <w:hyperlink r:id="rId251">
        <w:r>
          <w:rPr>
            <w:rStyle w:val="Hyperlink"/>
          </w:rPr>
          <w:t>https://doi.org/10.1080/23273798.2022.2105367</w:t>
        </w:r>
      </w:hyperlink>
    </w:p>
    <w:p w14:paraId="4CF899B0" w14:textId="77777777" w:rsidR="00333170" w:rsidRDefault="00000000">
      <w:pPr>
        <w:pStyle w:val="Bibliography"/>
      </w:pPr>
      <w:bookmarkStart w:id="509" w:name="ref-McMurray2008Gradient"/>
      <w:bookmarkEnd w:id="508"/>
      <w:r>
        <w:t xml:space="preserve">McMurray, B., Aslin, R. N., Tanenhaus, M. K., Spivey, M. J., &amp; Subik, D. (2008). Gradient sensitivity to within-category variation in words and syllables. </w:t>
      </w:r>
      <w:r>
        <w:rPr>
          <w:i/>
          <w:iCs/>
        </w:rPr>
        <w:t>Journal of Experimental Psychology: Human Perception and Performance</w:t>
      </w:r>
      <w:r>
        <w:t xml:space="preserve">, </w:t>
      </w:r>
      <w:r>
        <w:rPr>
          <w:i/>
          <w:iCs/>
        </w:rPr>
        <w:t>34</w:t>
      </w:r>
      <w:r>
        <w:t xml:space="preserve">(6), 1609–1631. </w:t>
      </w:r>
      <w:hyperlink r:id="rId252">
        <w:r>
          <w:rPr>
            <w:rStyle w:val="Hyperlink"/>
          </w:rPr>
          <w:t>https://doi.org/10.1037/a0011747</w:t>
        </w:r>
      </w:hyperlink>
    </w:p>
    <w:p w14:paraId="782CE0E8" w14:textId="77777777" w:rsidR="00333170" w:rsidRDefault="00000000">
      <w:pPr>
        <w:pStyle w:val="Bibliography"/>
      </w:pPr>
      <w:bookmarkStart w:id="510" w:name="ref-McMurray2009Statistical"/>
      <w:bookmarkEnd w:id="509"/>
      <w:r>
        <w:lastRenderedPageBreak/>
        <w:t xml:space="preserve">McMurray, B., Aslin, R. N., &amp; Toscano, J. C. (2009). Statistical learning of phonetic categories: insights from a computational approach. </w:t>
      </w:r>
      <w:r>
        <w:rPr>
          <w:i/>
          <w:iCs/>
        </w:rPr>
        <w:t>Developmental Science</w:t>
      </w:r>
      <w:r>
        <w:t xml:space="preserve">, </w:t>
      </w:r>
      <w:r>
        <w:rPr>
          <w:i/>
          <w:iCs/>
        </w:rPr>
        <w:t>12</w:t>
      </w:r>
      <w:r>
        <w:t xml:space="preserve">(3), 369–378. </w:t>
      </w:r>
      <w:hyperlink r:id="rId253">
        <w:r>
          <w:rPr>
            <w:rStyle w:val="Hyperlink"/>
          </w:rPr>
          <w:t>https://doi.org/10.1111/j.1467-7687.2009.00822.x</w:t>
        </w:r>
      </w:hyperlink>
    </w:p>
    <w:p w14:paraId="6CBD1AAA" w14:textId="77777777" w:rsidR="00333170" w:rsidRDefault="00000000">
      <w:pPr>
        <w:pStyle w:val="Bibliography"/>
      </w:pPr>
      <w:bookmarkStart w:id="511" w:name="ref-McMurray2018Speech"/>
      <w:bookmarkEnd w:id="510"/>
      <w:r>
        <w:t xml:space="preserve">McMurray, B., Danelz, A., Rigler, H., &amp; Seedorff, M. (2018). Speech categorization develops slowly through adolescence. </w:t>
      </w:r>
      <w:r>
        <w:rPr>
          <w:i/>
          <w:iCs/>
        </w:rPr>
        <w:t>Developmental Psychology</w:t>
      </w:r>
      <w:r>
        <w:t xml:space="preserve">, </w:t>
      </w:r>
      <w:r>
        <w:rPr>
          <w:i/>
          <w:iCs/>
        </w:rPr>
        <w:t>54</w:t>
      </w:r>
      <w:r>
        <w:t xml:space="preserve">(8), 1472–1491. </w:t>
      </w:r>
      <w:hyperlink r:id="rId254">
        <w:r>
          <w:rPr>
            <w:rStyle w:val="Hyperlink"/>
          </w:rPr>
          <w:t>https://doi.org/10.1037/dev0000542</w:t>
        </w:r>
      </w:hyperlink>
    </w:p>
    <w:p w14:paraId="2DB4EBA9" w14:textId="77777777" w:rsidR="00333170" w:rsidRDefault="00000000">
      <w:pPr>
        <w:pStyle w:val="Bibliography"/>
      </w:pPr>
      <w:bookmarkStart w:id="512" w:name="ref-McMurray2011What"/>
      <w:bookmarkEnd w:id="511"/>
      <w:r>
        <w:t xml:space="preserve">McMurray, B., &amp; Jongman, A. (2011). What information is necessary for speech categorization? Harnessing variability in the speech signal by integrating cues computed relative to expectations. </w:t>
      </w:r>
      <w:r>
        <w:rPr>
          <w:i/>
          <w:iCs/>
        </w:rPr>
        <w:t>Psychological Review</w:t>
      </w:r>
      <w:r>
        <w:t xml:space="preserve">, </w:t>
      </w:r>
      <w:r>
        <w:rPr>
          <w:i/>
          <w:iCs/>
        </w:rPr>
        <w:t>118</w:t>
      </w:r>
      <w:r>
        <w:t xml:space="preserve">(2), 219–246. </w:t>
      </w:r>
      <w:hyperlink r:id="rId255">
        <w:r>
          <w:rPr>
            <w:rStyle w:val="Hyperlink"/>
          </w:rPr>
          <w:t>https://doi.org/10.1037/a0022325</w:t>
        </w:r>
      </w:hyperlink>
    </w:p>
    <w:p w14:paraId="10C18EA2" w14:textId="77777777" w:rsidR="00333170" w:rsidRDefault="00000000">
      <w:pPr>
        <w:pStyle w:val="Bibliography"/>
      </w:pPr>
      <w:bookmarkStart w:id="513" w:name="ref-McMurray2019Growing"/>
      <w:bookmarkEnd w:id="512"/>
      <w:r>
        <w:t xml:space="preserve">McMurray, B., Oleson, J., Kutlu, E., Klein-Packard, J., Jeppsen, C., &amp; Kim, H. (2019). </w:t>
      </w:r>
      <w:r>
        <w:rPr>
          <w:i/>
          <w:iCs/>
        </w:rPr>
        <w:t>Growing Words</w:t>
      </w:r>
      <w:r>
        <w:t xml:space="preserve">. OSF. </w:t>
      </w:r>
      <w:hyperlink r:id="rId256">
        <w:r>
          <w:rPr>
            <w:rStyle w:val="Hyperlink"/>
          </w:rPr>
          <w:t>https://osf.io/vzb2k/</w:t>
        </w:r>
      </w:hyperlink>
    </w:p>
    <w:p w14:paraId="6C89A754" w14:textId="77777777" w:rsidR="00333170" w:rsidRDefault="00000000">
      <w:pPr>
        <w:pStyle w:val="Bibliography"/>
      </w:pPr>
      <w:bookmarkStart w:id="514" w:name="ref-McMurray2002Gradient"/>
      <w:bookmarkEnd w:id="513"/>
      <w:r>
        <w:t xml:space="preserve">McMurray, B., Tanenhaus, M. K., &amp; Aslin, R. N. (2002). Gradient effects of within-category phonetic variation on lexical access. </w:t>
      </w:r>
      <w:r>
        <w:rPr>
          <w:i/>
          <w:iCs/>
        </w:rPr>
        <w:t>Cognition</w:t>
      </w:r>
      <w:r>
        <w:t xml:space="preserve">, </w:t>
      </w:r>
      <w:r>
        <w:rPr>
          <w:i/>
          <w:iCs/>
        </w:rPr>
        <w:t>86</w:t>
      </w:r>
      <w:r>
        <w:t xml:space="preserve">(2), B33–B42. </w:t>
      </w:r>
      <w:hyperlink r:id="rId257">
        <w:r>
          <w:rPr>
            <w:rStyle w:val="Hyperlink"/>
          </w:rPr>
          <w:t>https://doi.org/10.1016/S0010-0277(02)00157-9</w:t>
        </w:r>
      </w:hyperlink>
    </w:p>
    <w:p w14:paraId="77E5307B" w14:textId="77777777" w:rsidR="00333170" w:rsidRDefault="00000000">
      <w:pPr>
        <w:pStyle w:val="Bibliography"/>
      </w:pPr>
      <w:bookmarkStart w:id="515" w:name="ref-McQueen2006Dynamic"/>
      <w:bookmarkEnd w:id="514"/>
      <w:r>
        <w:t xml:space="preserve">McQueen, J. M., Norris, D., &amp; Cutler, A. (2006). The Dynamic Nature of Speech Perception. </w:t>
      </w:r>
      <w:r>
        <w:rPr>
          <w:i/>
          <w:iCs/>
        </w:rPr>
        <w:t>Language and Speech</w:t>
      </w:r>
      <w:r>
        <w:t xml:space="preserve">, </w:t>
      </w:r>
      <w:r>
        <w:rPr>
          <w:i/>
          <w:iCs/>
        </w:rPr>
        <w:t>49</w:t>
      </w:r>
      <w:r>
        <w:t>(1), 101–112. https://doi.org/</w:t>
      </w:r>
      <w:hyperlink r:id="rId258">
        <w:r>
          <w:rPr>
            <w:rStyle w:val="Hyperlink"/>
          </w:rPr>
          <w:t>https://doi.org/10.1177/00238309060490010601</w:t>
        </w:r>
      </w:hyperlink>
    </w:p>
    <w:p w14:paraId="2E81DF56" w14:textId="77777777" w:rsidR="00333170" w:rsidRDefault="00000000">
      <w:pPr>
        <w:pStyle w:val="Bibliography"/>
      </w:pPr>
      <w:bookmarkStart w:id="516" w:name="ref-Medin1978Context"/>
      <w:bookmarkEnd w:id="515"/>
      <w:r>
        <w:t xml:space="preserve">Medin, D. L., &amp; Schaffer, M. M. (1978). Context theory of classification learning. </w:t>
      </w:r>
      <w:r>
        <w:rPr>
          <w:i/>
          <w:iCs/>
        </w:rPr>
        <w:t>Psychological Review</w:t>
      </w:r>
      <w:r>
        <w:t xml:space="preserve">, </w:t>
      </w:r>
      <w:r>
        <w:rPr>
          <w:i/>
          <w:iCs/>
        </w:rPr>
        <w:t>85</w:t>
      </w:r>
      <w:r>
        <w:t xml:space="preserve">(3), 207–238. </w:t>
      </w:r>
      <w:hyperlink r:id="rId259">
        <w:r>
          <w:rPr>
            <w:rStyle w:val="Hyperlink"/>
          </w:rPr>
          <w:t>https://doi.org/10.1037/0033-295X.85.3.207</w:t>
        </w:r>
      </w:hyperlink>
    </w:p>
    <w:p w14:paraId="4761BB6F" w14:textId="77777777" w:rsidR="00333170" w:rsidRDefault="00000000">
      <w:pPr>
        <w:pStyle w:val="Bibliography"/>
      </w:pPr>
      <w:bookmarkStart w:id="517" w:name="ref-Miller1997Internal"/>
      <w:bookmarkEnd w:id="516"/>
      <w:r>
        <w:t xml:space="preserve">Miller, J. L. (1997). Internal Structure of Phonetic Categories. </w:t>
      </w:r>
      <w:r>
        <w:rPr>
          <w:i/>
          <w:iCs/>
        </w:rPr>
        <w:t>Language and Cognitive Processes</w:t>
      </w:r>
      <w:r>
        <w:t xml:space="preserve">, </w:t>
      </w:r>
      <w:r>
        <w:rPr>
          <w:i/>
          <w:iCs/>
        </w:rPr>
        <w:t>12</w:t>
      </w:r>
      <w:r>
        <w:t xml:space="preserve">(5-6), 865–870. </w:t>
      </w:r>
      <w:hyperlink r:id="rId260">
        <w:r>
          <w:rPr>
            <w:rStyle w:val="Hyperlink"/>
          </w:rPr>
          <w:t>https://doi.org/10.1080/016909697386754</w:t>
        </w:r>
      </w:hyperlink>
    </w:p>
    <w:p w14:paraId="0B607F53" w14:textId="77777777" w:rsidR="00333170" w:rsidRDefault="00000000">
      <w:pPr>
        <w:pStyle w:val="Bibliography"/>
      </w:pPr>
      <w:bookmarkStart w:id="518" w:name="ref-Milne2021online"/>
      <w:bookmarkEnd w:id="517"/>
      <w:r>
        <w:lastRenderedPageBreak/>
        <w:t xml:space="preserve">Milne, A. E., Bianco, R., Poole, K. C., Zhao, S., Oxenham, A. J., Billig, A. J., &amp; Chait, M. (2021). An online headphone screening test based on dichotic pitch. </w:t>
      </w:r>
      <w:r>
        <w:rPr>
          <w:i/>
          <w:iCs/>
        </w:rPr>
        <w:t>Behavior Research Methods</w:t>
      </w:r>
      <w:r>
        <w:t xml:space="preserve">, </w:t>
      </w:r>
      <w:r>
        <w:rPr>
          <w:i/>
          <w:iCs/>
        </w:rPr>
        <w:t>53</w:t>
      </w:r>
      <w:r>
        <w:t xml:space="preserve">(4), 1551–1562. </w:t>
      </w:r>
      <w:hyperlink r:id="rId261">
        <w:r>
          <w:rPr>
            <w:rStyle w:val="Hyperlink"/>
          </w:rPr>
          <w:t>https://doi.org/10.3758/s13428-020-01514-0</w:t>
        </w:r>
      </w:hyperlink>
    </w:p>
    <w:p w14:paraId="10013925" w14:textId="77777777" w:rsidR="00333170" w:rsidRDefault="00000000">
      <w:pPr>
        <w:pStyle w:val="Bibliography"/>
      </w:pPr>
      <w:bookmarkStart w:id="519" w:name="ref-Miyawaki1975effect"/>
      <w:bookmarkEnd w:id="518"/>
      <w:r>
        <w:t xml:space="preserve">Miyawaki, K., Jenkins, J. J., Strange, W., Liberman, A. M., Verbrugge, R., &amp; Fujimura, O. (1975). An effect of linguistic experience: The discrimination of [r] and [l] by native speakers of Japanese and English. </w:t>
      </w:r>
      <w:r>
        <w:rPr>
          <w:i/>
          <w:iCs/>
        </w:rPr>
        <w:t>Perception &amp; Psychophysics</w:t>
      </w:r>
      <w:r>
        <w:t xml:space="preserve">, </w:t>
      </w:r>
      <w:r>
        <w:rPr>
          <w:i/>
          <w:iCs/>
        </w:rPr>
        <w:t>18</w:t>
      </w:r>
      <w:r>
        <w:t xml:space="preserve">(5), 331–340. </w:t>
      </w:r>
      <w:hyperlink r:id="rId262">
        <w:r>
          <w:rPr>
            <w:rStyle w:val="Hyperlink"/>
          </w:rPr>
          <w:t>https://doi.org/10.3758/BF03211209</w:t>
        </w:r>
      </w:hyperlink>
    </w:p>
    <w:p w14:paraId="19F9F771" w14:textId="77777777" w:rsidR="00333170" w:rsidRDefault="00000000">
      <w:pPr>
        <w:pStyle w:val="Bibliography"/>
      </w:pPr>
      <w:bookmarkStart w:id="520" w:name="ref-Motohashi-Saigo2009Acquisition"/>
      <w:bookmarkEnd w:id="519"/>
      <w:r>
        <w:t xml:space="preserve">Motohashi-Saigo, M., &amp; Hardison, D. M. (2009). Acquisition of L2 Japanese Geminates: Training with Waveform Displays. </w:t>
      </w:r>
      <w:r>
        <w:rPr>
          <w:i/>
          <w:iCs/>
        </w:rPr>
        <w:t>Language Learning &amp; Technology</w:t>
      </w:r>
      <w:r>
        <w:t xml:space="preserve">, </w:t>
      </w:r>
      <w:r>
        <w:rPr>
          <w:i/>
          <w:iCs/>
        </w:rPr>
        <w:t>13</w:t>
      </w:r>
      <w:r>
        <w:t>(2), 29–47.</w:t>
      </w:r>
    </w:p>
    <w:p w14:paraId="259669F7" w14:textId="77777777" w:rsidR="00333170" w:rsidRDefault="00000000">
      <w:pPr>
        <w:pStyle w:val="Bibliography"/>
      </w:pPr>
      <w:bookmarkStart w:id="521" w:name="ref-Mustafawi2018Arabic"/>
      <w:bookmarkEnd w:id="520"/>
      <w:r>
        <w:t xml:space="preserve">Mustafawi, E. (2018). Arabic phonology. In </w:t>
      </w:r>
      <w:r>
        <w:rPr>
          <w:i/>
          <w:iCs/>
        </w:rPr>
        <w:t>The Routledge Handbook of Arabic Linguistics</w:t>
      </w:r>
      <w:r>
        <w:t>. Routledge.</w:t>
      </w:r>
    </w:p>
    <w:p w14:paraId="166C0040" w14:textId="77777777" w:rsidR="00333170" w:rsidRDefault="00000000">
      <w:pPr>
        <w:pStyle w:val="Bibliography"/>
      </w:pPr>
      <w:bookmarkStart w:id="522" w:name="ref-Myers2014Emergence"/>
      <w:bookmarkEnd w:id="521"/>
      <w:r>
        <w:t xml:space="preserve">Myers, E. B. (2014). Emergence of category-level sensitivities in non-native speech sound learning. </w:t>
      </w:r>
      <w:r>
        <w:rPr>
          <w:i/>
          <w:iCs/>
        </w:rPr>
        <w:t>Frontiers in Neuroscience</w:t>
      </w:r>
      <w:r>
        <w:t xml:space="preserve">, </w:t>
      </w:r>
      <w:r>
        <w:rPr>
          <w:i/>
          <w:iCs/>
        </w:rPr>
        <w:t>8</w:t>
      </w:r>
      <w:r>
        <w:t xml:space="preserve">, Article 238. </w:t>
      </w:r>
      <w:hyperlink r:id="rId263">
        <w:r>
          <w:rPr>
            <w:rStyle w:val="Hyperlink"/>
          </w:rPr>
          <w:t>https://doi.org/10.3389/fnins.2014.00238</w:t>
        </w:r>
      </w:hyperlink>
    </w:p>
    <w:p w14:paraId="485250B8" w14:textId="77777777" w:rsidR="00333170" w:rsidRDefault="00000000">
      <w:pPr>
        <w:pStyle w:val="Bibliography"/>
      </w:pPr>
      <w:bookmarkStart w:id="523" w:name="ref-Nagle2022Advancing"/>
      <w:bookmarkEnd w:id="522"/>
      <w:r>
        <w:t xml:space="preserve">Nagle, C. L., &amp; Baese-Berk, M. M. (2022). Advancing the State of the Art In L2 Speech Perception-Production Research: Revisiting Theoretical Assumptions and Methodological Practices. </w:t>
      </w:r>
      <w:r>
        <w:rPr>
          <w:i/>
          <w:iCs/>
        </w:rPr>
        <w:t>Studies in Second Language Acquisition</w:t>
      </w:r>
      <w:r>
        <w:t xml:space="preserve">, </w:t>
      </w:r>
      <w:r>
        <w:rPr>
          <w:i/>
          <w:iCs/>
        </w:rPr>
        <w:t>44</w:t>
      </w:r>
      <w:r>
        <w:t xml:space="preserve">(2), 580–605. Scopus. </w:t>
      </w:r>
      <w:hyperlink r:id="rId264">
        <w:r>
          <w:rPr>
            <w:rStyle w:val="Hyperlink"/>
          </w:rPr>
          <w:t>https://doi.org/10.1017/S0272263121000371</w:t>
        </w:r>
      </w:hyperlink>
    </w:p>
    <w:p w14:paraId="18EF88E6" w14:textId="77777777" w:rsidR="00333170" w:rsidRDefault="00000000">
      <w:pPr>
        <w:pStyle w:val="Bibliography"/>
      </w:pPr>
      <w:bookmarkStart w:id="524" w:name="ref-Nguyen2009dynamical"/>
      <w:bookmarkEnd w:id="523"/>
      <w:r>
        <w:t xml:space="preserve">Nguyen, N., Wauquier, S., &amp; Tuller, B. (2009). The dynamical approach to speech perception: From fine phonetic detail to abstract phonological categories. In F. Pellegrino, E. Marsico, I. Chitoran, &amp; C. Coupé (Eds.), </w:t>
      </w:r>
      <w:r>
        <w:rPr>
          <w:i/>
          <w:iCs/>
        </w:rPr>
        <w:t>Approaches to Phonological Complexity</w:t>
      </w:r>
      <w:r>
        <w:t xml:space="preserve"> (pp. 191–218). Walter de Gruyter. </w:t>
      </w:r>
      <w:hyperlink r:id="rId265">
        <w:r>
          <w:rPr>
            <w:rStyle w:val="Hyperlink"/>
          </w:rPr>
          <w:t>https://doi.org/10.1515/9783110223958.191</w:t>
        </w:r>
      </w:hyperlink>
    </w:p>
    <w:p w14:paraId="3863A22B" w14:textId="77777777" w:rsidR="00333170" w:rsidRDefault="00000000">
      <w:pPr>
        <w:pStyle w:val="Bibliography"/>
      </w:pPr>
      <w:bookmarkStart w:id="525" w:name="ref-Nishi2008Acoustic"/>
      <w:bookmarkEnd w:id="524"/>
      <w:r>
        <w:lastRenderedPageBreak/>
        <w:t xml:space="preserve">Nishi, K., Strange, W., Akahane-Yamada, R., Kubo, R., &amp; Trent-Brown, S. A. (2008). Acoustic and perceptual similarity of Japanese and American English vowels. </w:t>
      </w:r>
      <w:r>
        <w:rPr>
          <w:i/>
          <w:iCs/>
        </w:rPr>
        <w:t>The Journal of the Acoustical Society of America</w:t>
      </w:r>
      <w:r>
        <w:t xml:space="preserve">, </w:t>
      </w:r>
      <w:r>
        <w:rPr>
          <w:i/>
          <w:iCs/>
        </w:rPr>
        <w:t>124</w:t>
      </w:r>
      <w:r>
        <w:t xml:space="preserve">(1), 576–588. </w:t>
      </w:r>
      <w:hyperlink r:id="rId266">
        <w:r>
          <w:rPr>
            <w:rStyle w:val="Hyperlink"/>
          </w:rPr>
          <w:t>https://doi.org/10.1121/1.2931949</w:t>
        </w:r>
      </w:hyperlink>
    </w:p>
    <w:p w14:paraId="61511174" w14:textId="77777777" w:rsidR="00333170" w:rsidRDefault="00000000">
      <w:pPr>
        <w:pStyle w:val="Bibliography"/>
      </w:pPr>
      <w:bookmarkStart w:id="526" w:name="ref-Nogita2013Japanesea"/>
      <w:bookmarkEnd w:id="525"/>
      <w:r>
        <w:t xml:space="preserve">Nogita, A., Yamane, N., &amp; Bird, S. (2013). The Japanese unrounded back vowel/ɯ/is in fact unrounded central/front [ʉ-ʏ].”Ultrafest VI Program and Abstract Booklet, 39-42. </w:t>
      </w:r>
      <w:r>
        <w:rPr>
          <w:i/>
          <w:iCs/>
        </w:rPr>
        <w:t>Ultrafest VI Program and Abstract Booklet</w:t>
      </w:r>
      <w:r>
        <w:t>, 39–42.</w:t>
      </w:r>
    </w:p>
    <w:p w14:paraId="7E177411" w14:textId="77777777" w:rsidR="00333170" w:rsidRDefault="00000000">
      <w:pPr>
        <w:pStyle w:val="Bibliography"/>
      </w:pPr>
      <w:bookmarkStart w:id="527" w:name="ref-Noordenbos2015Categorical"/>
      <w:bookmarkEnd w:id="526"/>
      <w:r>
        <w:t xml:space="preserve">Noordenbos, M., &amp; Serniclaes, W. (2015). The Categorical Perception Deficit in Dyslexia: A Meta-Analysis. </w:t>
      </w:r>
      <w:r>
        <w:rPr>
          <w:i/>
          <w:iCs/>
        </w:rPr>
        <w:t>Scientific Studies of Reading</w:t>
      </w:r>
      <w:r>
        <w:t xml:space="preserve">, 1–20. </w:t>
      </w:r>
      <w:hyperlink r:id="rId267">
        <w:r>
          <w:rPr>
            <w:rStyle w:val="Hyperlink"/>
          </w:rPr>
          <w:t>https://doi.org/10.1080/10888438.2015.1052455</w:t>
        </w:r>
      </w:hyperlink>
    </w:p>
    <w:p w14:paraId="64CCA3B7" w14:textId="77777777" w:rsidR="00333170" w:rsidRDefault="00000000">
      <w:pPr>
        <w:pStyle w:val="Bibliography"/>
      </w:pPr>
      <w:bookmarkStart w:id="528" w:name="ref-Norris2003Perceptual"/>
      <w:bookmarkEnd w:id="527"/>
      <w:r>
        <w:t xml:space="preserve">Norris, D., McQueen, J. M., &amp; Cutler, A. (2003). Perceptual learning in speech. </w:t>
      </w:r>
      <w:r>
        <w:rPr>
          <w:i/>
          <w:iCs/>
        </w:rPr>
        <w:t>Cognitive Psychology</w:t>
      </w:r>
      <w:r>
        <w:t xml:space="preserve">, </w:t>
      </w:r>
      <w:r>
        <w:rPr>
          <w:i/>
          <w:iCs/>
        </w:rPr>
        <w:t>47</w:t>
      </w:r>
      <w:r>
        <w:t xml:space="preserve">(2), 204–238. </w:t>
      </w:r>
      <w:hyperlink r:id="rId268">
        <w:r>
          <w:rPr>
            <w:rStyle w:val="Hyperlink"/>
          </w:rPr>
          <w:t>https://doi.org/10.1016/S0010-0285(03)00006-9</w:t>
        </w:r>
      </w:hyperlink>
    </w:p>
    <w:p w14:paraId="19B180C5" w14:textId="77777777" w:rsidR="00333170" w:rsidRDefault="00000000">
      <w:pPr>
        <w:pStyle w:val="Bibliography"/>
      </w:pPr>
      <w:bookmarkStart w:id="529" w:name="ref-Nylund-Gibson2023Ten"/>
      <w:bookmarkEnd w:id="528"/>
      <w:r>
        <w:t xml:space="preserve">Nylund-Gibson, K., Garber, A. C., Carter, D. B., Chan, M., Arch, D. A. N., Simon, O., Whaling, K., Tartt, E., &amp; Lawrie, S. I. (2023). Ten frequently asked questions about latent transition analysis. </w:t>
      </w:r>
      <w:r>
        <w:rPr>
          <w:i/>
          <w:iCs/>
        </w:rPr>
        <w:t>Psychological Methods</w:t>
      </w:r>
      <w:r>
        <w:t xml:space="preserve">, </w:t>
      </w:r>
      <w:r>
        <w:rPr>
          <w:i/>
          <w:iCs/>
        </w:rPr>
        <w:t>28</w:t>
      </w:r>
      <w:r>
        <w:t xml:space="preserve">(2), 284–300. </w:t>
      </w:r>
      <w:hyperlink r:id="rId269">
        <w:r>
          <w:rPr>
            <w:rStyle w:val="Hyperlink"/>
          </w:rPr>
          <w:t>https://doi.org/10.1037/met0000486</w:t>
        </w:r>
      </w:hyperlink>
    </w:p>
    <w:p w14:paraId="49A5BE83" w14:textId="77777777" w:rsidR="00333170" w:rsidRDefault="00000000">
      <w:pPr>
        <w:pStyle w:val="Bibliography"/>
      </w:pPr>
      <w:bookmarkStart w:id="530" w:name="ref-Obasih2023Auditory"/>
      <w:bookmarkEnd w:id="529"/>
      <w:r>
        <w:t xml:space="preserve">Obasih, C. O., Luthra, S., Dick, F., &amp; Holt, L. L. (2023). Auditory category learning is robust across training regimes. </w:t>
      </w:r>
      <w:r>
        <w:rPr>
          <w:i/>
          <w:iCs/>
        </w:rPr>
        <w:t>Cognition</w:t>
      </w:r>
      <w:r>
        <w:t xml:space="preserve">, </w:t>
      </w:r>
      <w:r>
        <w:rPr>
          <w:i/>
          <w:iCs/>
        </w:rPr>
        <w:t>237</w:t>
      </w:r>
      <w:r>
        <w:t xml:space="preserve">, 105467. </w:t>
      </w:r>
      <w:hyperlink r:id="rId270">
        <w:r>
          <w:rPr>
            <w:rStyle w:val="Hyperlink"/>
          </w:rPr>
          <w:t>https://doi.org/10.1016/j.cognition.2023.105467</w:t>
        </w:r>
      </w:hyperlink>
    </w:p>
    <w:p w14:paraId="768A8339" w14:textId="77777777" w:rsidR="00333170" w:rsidRDefault="00000000">
      <w:pPr>
        <w:pStyle w:val="Bibliography"/>
      </w:pPr>
      <w:bookmarkStart w:id="531" w:name="ref-Oden1978Integration"/>
      <w:bookmarkEnd w:id="530"/>
      <w:r>
        <w:t xml:space="preserve">Oden, G., &amp; Massaro, D. (1978). Integration of featural information in speech perception. </w:t>
      </w:r>
      <w:r>
        <w:rPr>
          <w:i/>
          <w:iCs/>
        </w:rPr>
        <w:t>Psychological Review</w:t>
      </w:r>
      <w:r>
        <w:t xml:space="preserve">, </w:t>
      </w:r>
      <w:r>
        <w:rPr>
          <w:i/>
          <w:iCs/>
        </w:rPr>
        <w:t>85</w:t>
      </w:r>
      <w:r>
        <w:t xml:space="preserve">, 172–191. </w:t>
      </w:r>
      <w:hyperlink r:id="rId271">
        <w:r>
          <w:rPr>
            <w:rStyle w:val="Hyperlink"/>
          </w:rPr>
          <w:t>https://doi.org/10.1037/0033-295X.85.3.172</w:t>
        </w:r>
      </w:hyperlink>
    </w:p>
    <w:p w14:paraId="3AD92788" w14:textId="77777777" w:rsidR="00333170" w:rsidRDefault="00000000">
      <w:pPr>
        <w:pStyle w:val="Bibliography"/>
      </w:pPr>
      <w:bookmarkStart w:id="532" w:name="ref-Ofuka2003Sokuon"/>
      <w:bookmarkEnd w:id="531"/>
      <w:r>
        <w:t xml:space="preserve">Ofuka, E. (2003). Sokuon /tt/-no chikaku: Akusento gata-to sokuon/hisokuongo-no onkyooteki tokuchoo niyoru chigai [Perception of a Japanese geminate stop /tt/: The effect of pitch </w:t>
      </w:r>
      <w:r>
        <w:lastRenderedPageBreak/>
        <w:t xml:space="preserve">type and acoustic characteristics of preceding/following vowels]. </w:t>
      </w:r>
      <w:r>
        <w:rPr>
          <w:i/>
          <w:iCs/>
        </w:rPr>
        <w:t>Onsei Kenkyuu [Journal of the Phonetic Society of Japan]</w:t>
      </w:r>
      <w:r>
        <w:t xml:space="preserve">, </w:t>
      </w:r>
      <w:r>
        <w:rPr>
          <w:i/>
          <w:iCs/>
        </w:rPr>
        <w:t>7</w:t>
      </w:r>
      <w:r>
        <w:t>(1), 70–76.</w:t>
      </w:r>
    </w:p>
    <w:p w14:paraId="37CE4F9E" w14:textId="77777777" w:rsidR="00333170" w:rsidRDefault="00000000">
      <w:pPr>
        <w:pStyle w:val="Bibliography"/>
      </w:pPr>
      <w:bookmarkStart w:id="533" w:name="ref-Oh2020NonMaorispeaking"/>
      <w:bookmarkEnd w:id="532"/>
      <w:r>
        <w:t xml:space="preserve">Oh, Y., Todd, S., Beckner, C., Hay, J., King, J., &amp; Needle, J. (2020). Non-Māori-speaking New Zealanders have a Māori proto-lexicon. </w:t>
      </w:r>
      <w:r>
        <w:rPr>
          <w:i/>
          <w:iCs/>
        </w:rPr>
        <w:t>Scientific Reports</w:t>
      </w:r>
      <w:r>
        <w:t xml:space="preserve">, </w:t>
      </w:r>
      <w:r>
        <w:rPr>
          <w:i/>
          <w:iCs/>
        </w:rPr>
        <w:t>10</w:t>
      </w:r>
      <w:r>
        <w:t xml:space="preserve">(1), 22318. </w:t>
      </w:r>
      <w:hyperlink r:id="rId272">
        <w:r>
          <w:rPr>
            <w:rStyle w:val="Hyperlink"/>
          </w:rPr>
          <w:t>https://doi.org/10.1038/s41598-020-78810-4</w:t>
        </w:r>
      </w:hyperlink>
    </w:p>
    <w:p w14:paraId="00D1379F" w14:textId="77777777" w:rsidR="00333170" w:rsidRDefault="00000000">
      <w:pPr>
        <w:pStyle w:val="Bibliography"/>
      </w:pPr>
      <w:bookmarkStart w:id="534" w:name="ref-Okada1991Japanese"/>
      <w:bookmarkEnd w:id="533"/>
      <w:r>
        <w:t xml:space="preserve">Okada, H. (1991). Japanese. </w:t>
      </w:r>
      <w:r>
        <w:rPr>
          <w:i/>
          <w:iCs/>
        </w:rPr>
        <w:t>Journal of the International Phonetic Association</w:t>
      </w:r>
      <w:r>
        <w:t xml:space="preserve">, </w:t>
      </w:r>
      <w:r>
        <w:rPr>
          <w:i/>
          <w:iCs/>
        </w:rPr>
        <w:t>21</w:t>
      </w:r>
      <w:r>
        <w:t xml:space="preserve">(2), 94–96. </w:t>
      </w:r>
      <w:hyperlink r:id="rId273">
        <w:r>
          <w:rPr>
            <w:rStyle w:val="Hyperlink"/>
          </w:rPr>
          <w:t>https://doi.org/10.1017/S002510030000445X</w:t>
        </w:r>
      </w:hyperlink>
    </w:p>
    <w:p w14:paraId="754F6C5B" w14:textId="77777777" w:rsidR="00333170" w:rsidRDefault="00000000">
      <w:pPr>
        <w:pStyle w:val="Bibliography"/>
      </w:pPr>
      <w:bookmarkStart w:id="535" w:name="ref-Oller1971Dictation"/>
      <w:bookmarkEnd w:id="534"/>
      <w:r>
        <w:t xml:space="preserve">Oller, J. (1971). Dictation as a device for testing foreign language proficiency. </w:t>
      </w:r>
      <w:r>
        <w:rPr>
          <w:i/>
          <w:iCs/>
        </w:rPr>
        <w:t>ELT Journal</w:t>
      </w:r>
      <w:r>
        <w:t xml:space="preserve">, </w:t>
      </w:r>
      <w:r>
        <w:rPr>
          <w:i/>
          <w:iCs/>
        </w:rPr>
        <w:t>25</w:t>
      </w:r>
      <w:r>
        <w:t xml:space="preserve">, 254–259. </w:t>
      </w:r>
      <w:hyperlink r:id="rId274">
        <w:r>
          <w:rPr>
            <w:rStyle w:val="Hyperlink"/>
          </w:rPr>
          <w:t>https://doi.org/10.1093/elt/XXV.3.254</w:t>
        </w:r>
      </w:hyperlink>
    </w:p>
    <w:p w14:paraId="02FCD59A" w14:textId="77777777" w:rsidR="00333170" w:rsidRDefault="00000000">
      <w:pPr>
        <w:pStyle w:val="Bibliography"/>
      </w:pPr>
      <w:bookmarkStart w:id="536" w:name="ref-Oller1975Dictation"/>
      <w:bookmarkEnd w:id="535"/>
      <w:r>
        <w:t xml:space="preserve">Oller, J., &amp; Streiff, V. (1975). Dictation: A test of grammar based expectancies. In R. Jones &amp; B. Spolsky (Eds.), </w:t>
      </w:r>
      <w:r>
        <w:rPr>
          <w:i/>
          <w:iCs/>
        </w:rPr>
        <w:t>Testing Language Proficiency</w:t>
      </w:r>
      <w:r>
        <w:t xml:space="preserve"> (pp. 71–88). Center for Applied Lingiuistics. </w:t>
      </w:r>
      <w:hyperlink r:id="rId275">
        <w:r>
          <w:rPr>
            <w:rStyle w:val="Hyperlink"/>
          </w:rPr>
          <w:t>https://eric.ed.gov/?id=EJ144883</w:t>
        </w:r>
      </w:hyperlink>
    </w:p>
    <w:p w14:paraId="389B1B3C" w14:textId="77777777" w:rsidR="00333170" w:rsidRDefault="00000000">
      <w:pPr>
        <w:pStyle w:val="Bibliography"/>
      </w:pPr>
      <w:bookmarkStart w:id="537" w:name="ref-Ong2011Evaluating"/>
      <w:bookmarkEnd w:id="536"/>
      <w:r>
        <w:t xml:space="preserve">Ong, M.-S., &amp; Coiera, E. (2011). Evaluating the Effectiveness of Clinical Alerts: A Signal Detection Approach. </w:t>
      </w:r>
      <w:r>
        <w:rPr>
          <w:i/>
          <w:iCs/>
        </w:rPr>
        <w:t>AMIA Annual Symposium Proceedings</w:t>
      </w:r>
      <w:r>
        <w:t xml:space="preserve">, </w:t>
      </w:r>
      <w:r>
        <w:rPr>
          <w:i/>
          <w:iCs/>
        </w:rPr>
        <w:t>2011</w:t>
      </w:r>
      <w:r>
        <w:t xml:space="preserve">, 1036–1044. </w:t>
      </w:r>
      <w:hyperlink r:id="rId276">
        <w:r>
          <w:rPr>
            <w:rStyle w:val="Hyperlink"/>
          </w:rPr>
          <w:t>https://www.ncbi.nlm.nih.gov/pmc/articles/PMC3243147/</w:t>
        </w:r>
      </w:hyperlink>
    </w:p>
    <w:p w14:paraId="31709FAC" w14:textId="77777777" w:rsidR="00333170" w:rsidRDefault="00000000">
      <w:pPr>
        <w:pStyle w:val="Bibliography"/>
      </w:pPr>
      <w:bookmarkStart w:id="538" w:name="ref-Ou2022Neural"/>
      <w:bookmarkEnd w:id="537"/>
      <w:r>
        <w:t xml:space="preserve">Ou, J., &amp; Yu, A. C. L. (2022). Neural correlates of individual differences in speech categorisation: evidence from subcortical, cortical, and behavioural measures. </w:t>
      </w:r>
      <w:r>
        <w:rPr>
          <w:i/>
          <w:iCs/>
        </w:rPr>
        <w:t>Language, Cognition and Neuroscience</w:t>
      </w:r>
      <w:r>
        <w:t xml:space="preserve">, </w:t>
      </w:r>
      <w:r>
        <w:rPr>
          <w:i/>
          <w:iCs/>
        </w:rPr>
        <w:t>37</w:t>
      </w:r>
      <w:r>
        <w:t xml:space="preserve">(3), 269–284. </w:t>
      </w:r>
      <w:hyperlink r:id="rId277">
        <w:r>
          <w:rPr>
            <w:rStyle w:val="Hyperlink"/>
          </w:rPr>
          <w:t>https://doi.org/10.1080/23273798.2021.1980594</w:t>
        </w:r>
      </w:hyperlink>
    </w:p>
    <w:p w14:paraId="48AA4FEB" w14:textId="77777777" w:rsidR="00333170" w:rsidRDefault="00000000">
      <w:pPr>
        <w:pStyle w:val="Bibliography"/>
      </w:pPr>
      <w:bookmarkStart w:id="539" w:name="ref-Ou2021Individual"/>
      <w:bookmarkEnd w:id="538"/>
      <w:r>
        <w:t xml:space="preserve">Ou, J., Yu, A. C. L., &amp; Xiang, M. (2021). Individual Differences in Categorization Gradience As Predicted by Online Processing of Phonetic Cues During Spoken Word Recognition: Evidence From Eye Movements. </w:t>
      </w:r>
      <w:r>
        <w:rPr>
          <w:i/>
          <w:iCs/>
        </w:rPr>
        <w:t>Cognitive Science</w:t>
      </w:r>
      <w:r>
        <w:t xml:space="preserve">, </w:t>
      </w:r>
      <w:r>
        <w:rPr>
          <w:i/>
          <w:iCs/>
        </w:rPr>
        <w:t>45</w:t>
      </w:r>
      <w:r>
        <w:t xml:space="preserve">(3), e12948. </w:t>
      </w:r>
      <w:hyperlink r:id="rId278">
        <w:r>
          <w:rPr>
            <w:rStyle w:val="Hyperlink"/>
          </w:rPr>
          <w:t>https://doi.org/10.1111/cogs.12948</w:t>
        </w:r>
      </w:hyperlink>
    </w:p>
    <w:p w14:paraId="48C8BA52" w14:textId="77777777" w:rsidR="00333170" w:rsidRDefault="00000000">
      <w:pPr>
        <w:pStyle w:val="Bibliography"/>
      </w:pPr>
      <w:bookmarkStart w:id="540" w:name="ref-Pajak2014role"/>
      <w:bookmarkEnd w:id="539"/>
      <w:r>
        <w:lastRenderedPageBreak/>
        <w:t xml:space="preserve">Pajak, B., &amp; Levy, R. (2014). The role of abstraction in non-native speech perception. </w:t>
      </w:r>
      <w:r>
        <w:rPr>
          <w:i/>
          <w:iCs/>
        </w:rPr>
        <w:t>Journal of Phonetics</w:t>
      </w:r>
      <w:r>
        <w:t xml:space="preserve">, </w:t>
      </w:r>
      <w:r>
        <w:rPr>
          <w:i/>
          <w:iCs/>
        </w:rPr>
        <w:t>46</w:t>
      </w:r>
      <w:r>
        <w:t xml:space="preserve">, 147–160. </w:t>
      </w:r>
      <w:hyperlink r:id="rId279">
        <w:r>
          <w:rPr>
            <w:rStyle w:val="Hyperlink"/>
          </w:rPr>
          <w:t>https://doi.org/10.1016/j.wocn.2014.07.001</w:t>
        </w:r>
      </w:hyperlink>
    </w:p>
    <w:p w14:paraId="57A0AE5C" w14:textId="77777777" w:rsidR="00333170" w:rsidRDefault="00000000">
      <w:pPr>
        <w:pStyle w:val="Bibliography"/>
      </w:pPr>
      <w:bookmarkStart w:id="541" w:name="ref-Patihis2015Phoneme"/>
      <w:bookmarkEnd w:id="540"/>
      <w:r>
        <w:t xml:space="preserve">Patihis, L., Oh, J. S., &amp; Mogilner, T. (2015). Phoneme discrimination of an unrelated language: Evidence for a narrow transfer but not a broad-based bilingual advantage. </w:t>
      </w:r>
      <w:r>
        <w:rPr>
          <w:i/>
          <w:iCs/>
        </w:rPr>
        <w:t>International Journal of Bilingualism</w:t>
      </w:r>
      <w:r>
        <w:t xml:space="preserve">, </w:t>
      </w:r>
      <w:r>
        <w:rPr>
          <w:i/>
          <w:iCs/>
        </w:rPr>
        <w:t>19</w:t>
      </w:r>
      <w:r>
        <w:t xml:space="preserve">(1), 3–16. </w:t>
      </w:r>
      <w:hyperlink r:id="rId280">
        <w:r>
          <w:rPr>
            <w:rStyle w:val="Hyperlink"/>
          </w:rPr>
          <w:t>https://doi.org/10.1177/1367006913476768</w:t>
        </w:r>
      </w:hyperlink>
    </w:p>
    <w:p w14:paraId="4A4DDFB4" w14:textId="77777777" w:rsidR="00333170" w:rsidRDefault="00000000">
      <w:pPr>
        <w:pStyle w:val="Bibliography"/>
      </w:pPr>
      <w:bookmarkStart w:id="542" w:name="ref-Paul-Dauphin1999Bias"/>
      <w:bookmarkEnd w:id="541"/>
      <w:r>
        <w:t xml:space="preserve">Paul-Dauphin, A., Guillemin, F., Virion, J.-M., &amp; Briançon, S. (1999). Bias and Precision in Visual Analogue Scales: A Randomized Controlled Trial. </w:t>
      </w:r>
      <w:r>
        <w:rPr>
          <w:i/>
          <w:iCs/>
        </w:rPr>
        <w:t>American Journal of Epidemiology</w:t>
      </w:r>
      <w:r>
        <w:t xml:space="preserve">, </w:t>
      </w:r>
      <w:r>
        <w:rPr>
          <w:i/>
          <w:iCs/>
        </w:rPr>
        <w:t>150</w:t>
      </w:r>
      <w:r>
        <w:t xml:space="preserve">(10), 1117–1127. </w:t>
      </w:r>
      <w:hyperlink r:id="rId281">
        <w:r>
          <w:rPr>
            <w:rStyle w:val="Hyperlink"/>
          </w:rPr>
          <w:t>https://doi.org/10.1093/oxfordjournals.aje.a009937</w:t>
        </w:r>
      </w:hyperlink>
    </w:p>
    <w:p w14:paraId="288BE5E4" w14:textId="77777777" w:rsidR="00333170" w:rsidRDefault="00000000">
      <w:pPr>
        <w:pStyle w:val="Bibliography"/>
      </w:pPr>
      <w:bookmarkStart w:id="543" w:name="ref-Pereira2018Perceptual"/>
      <w:bookmarkEnd w:id="542"/>
      <w:r>
        <w:t xml:space="preserve">Pereira, O., Gao, Y. A., &amp; Toscano, J. C. (2018). Perceptual Encoding of Natural Speech Sounds Revealed by the N1 Event-Related Potential Response. </w:t>
      </w:r>
      <w:r>
        <w:rPr>
          <w:i/>
          <w:iCs/>
        </w:rPr>
        <w:t>Auditory Perception &amp; Cognition</w:t>
      </w:r>
      <w:r>
        <w:t xml:space="preserve">, </w:t>
      </w:r>
      <w:r>
        <w:rPr>
          <w:i/>
          <w:iCs/>
        </w:rPr>
        <w:t>1</w:t>
      </w:r>
      <w:r>
        <w:t xml:space="preserve">(1-2), 112–130. </w:t>
      </w:r>
      <w:hyperlink r:id="rId282">
        <w:r>
          <w:rPr>
            <w:rStyle w:val="Hyperlink"/>
          </w:rPr>
          <w:t>https://doi.org/10.1080/25742442.2018.1545106</w:t>
        </w:r>
      </w:hyperlink>
    </w:p>
    <w:p w14:paraId="19FF2C14" w14:textId="77777777" w:rsidR="00333170" w:rsidRDefault="00000000">
      <w:pPr>
        <w:pStyle w:val="Bibliography"/>
      </w:pPr>
      <w:bookmarkStart w:id="544" w:name="ref-Pierrehumbert1990Phonological"/>
      <w:bookmarkEnd w:id="543"/>
      <w:r>
        <w:t xml:space="preserve">Pierrehumbert, J. B. (1990). Phonological and phonetic representation. </w:t>
      </w:r>
      <w:r>
        <w:rPr>
          <w:i/>
          <w:iCs/>
        </w:rPr>
        <w:t>Journal of Phonetics</w:t>
      </w:r>
      <w:r>
        <w:t xml:space="preserve">, </w:t>
      </w:r>
      <w:r>
        <w:rPr>
          <w:i/>
          <w:iCs/>
        </w:rPr>
        <w:t>18</w:t>
      </w:r>
      <w:r>
        <w:t xml:space="preserve">(3), 375–394. </w:t>
      </w:r>
      <w:hyperlink r:id="rId283">
        <w:r>
          <w:rPr>
            <w:rStyle w:val="Hyperlink"/>
          </w:rPr>
          <w:t>https://doi.org/10.1016/S0095-4470(19)30380-8</w:t>
        </w:r>
      </w:hyperlink>
    </w:p>
    <w:p w14:paraId="6D4AC358" w14:textId="77777777" w:rsidR="00333170" w:rsidRDefault="00000000">
      <w:pPr>
        <w:pStyle w:val="Bibliography"/>
      </w:pPr>
      <w:bookmarkStart w:id="545" w:name="ref-Pierrehumbert2001Exemplar"/>
      <w:bookmarkEnd w:id="544"/>
      <w:r>
        <w:t xml:space="preserve">Pierrehumbert, J. B. (2001). Exemplar dynamics: Word frequency, lenition and contrast. In J. L. Bybee &amp; P. J. Hopper (Eds.), </w:t>
      </w:r>
      <w:r>
        <w:rPr>
          <w:i/>
          <w:iCs/>
        </w:rPr>
        <w:t>Frequency and the Emergence of Linguistic Structure</w:t>
      </w:r>
      <w:r>
        <w:t xml:space="preserve"> (pp. 137–158). John Benjamins Publishing Company. </w:t>
      </w:r>
      <w:hyperlink r:id="rId284">
        <w:r>
          <w:rPr>
            <w:rStyle w:val="Hyperlink"/>
          </w:rPr>
          <w:t>https://doi.org/10.1075/tsl.45.08pie</w:t>
        </w:r>
      </w:hyperlink>
    </w:p>
    <w:p w14:paraId="6834FD21" w14:textId="77777777" w:rsidR="00333170" w:rsidRDefault="00000000">
      <w:pPr>
        <w:pStyle w:val="Bibliography"/>
      </w:pPr>
      <w:bookmarkStart w:id="546" w:name="ref-Pierrehumbert2003Phonetic"/>
      <w:bookmarkEnd w:id="545"/>
      <w:r>
        <w:t xml:space="preserve">Pierrehumbert, J. B. (2003). Phonetic Diversity, Statistical Learning, and Acquisition of Phonology. </w:t>
      </w:r>
      <w:r>
        <w:rPr>
          <w:i/>
          <w:iCs/>
        </w:rPr>
        <w:t>Language and Speech</w:t>
      </w:r>
      <w:r>
        <w:t xml:space="preserve">, </w:t>
      </w:r>
      <w:r>
        <w:rPr>
          <w:i/>
          <w:iCs/>
        </w:rPr>
        <w:t>46</w:t>
      </w:r>
      <w:r>
        <w:t xml:space="preserve">(2-3), 115–154. </w:t>
      </w:r>
      <w:hyperlink r:id="rId285">
        <w:r>
          <w:rPr>
            <w:rStyle w:val="Hyperlink"/>
          </w:rPr>
          <w:t>https://doi.org/10.1177/00238309030460020501</w:t>
        </w:r>
      </w:hyperlink>
    </w:p>
    <w:p w14:paraId="53DFC60F" w14:textId="77777777" w:rsidR="00333170" w:rsidRDefault="00000000">
      <w:pPr>
        <w:pStyle w:val="Bibliography"/>
      </w:pPr>
      <w:bookmarkStart w:id="547" w:name="ref-Pisoni1974Categorical"/>
      <w:bookmarkEnd w:id="546"/>
      <w:r>
        <w:t xml:space="preserve">Pisoni, D. B., &amp; Lazarus, J. H. (1974). Categorical and noncategorical modes of speech perception along the voicing continuum. </w:t>
      </w:r>
      <w:r>
        <w:rPr>
          <w:i/>
          <w:iCs/>
        </w:rPr>
        <w:t>The Journal of the Acoustical Society of America</w:t>
      </w:r>
      <w:r>
        <w:t xml:space="preserve">, </w:t>
      </w:r>
      <w:r>
        <w:rPr>
          <w:i/>
          <w:iCs/>
        </w:rPr>
        <w:t>55</w:t>
      </w:r>
      <w:r>
        <w:t xml:space="preserve">(2), 328–333. </w:t>
      </w:r>
      <w:hyperlink r:id="rId286">
        <w:r>
          <w:rPr>
            <w:rStyle w:val="Hyperlink"/>
          </w:rPr>
          <w:t>https://doi.org/10.1121/1.1914506</w:t>
        </w:r>
      </w:hyperlink>
    </w:p>
    <w:p w14:paraId="4ABE1CF1" w14:textId="77777777" w:rsidR="00333170" w:rsidRDefault="00000000">
      <w:pPr>
        <w:pStyle w:val="Bibliography"/>
      </w:pPr>
      <w:bookmarkStart w:id="548" w:name="ref-Pisoni1995Variability"/>
      <w:bookmarkEnd w:id="547"/>
      <w:r>
        <w:lastRenderedPageBreak/>
        <w:t xml:space="preserve">Pisoni, D. B., &amp; Lively, S. E. (1995). Variability and invariance in speech perception: A new look at some old problems in perceptual learning. In W. Strange (Ed.), </w:t>
      </w:r>
      <w:r>
        <w:rPr>
          <w:i/>
          <w:iCs/>
        </w:rPr>
        <w:t>Speech perception and linguistic experience: Issues in cross-language speech research</w:t>
      </w:r>
      <w:r>
        <w:t xml:space="preserve"> (pp. 433–459). York Press Timonium, MD.</w:t>
      </w:r>
    </w:p>
    <w:p w14:paraId="7A692E2D" w14:textId="77777777" w:rsidR="00333170" w:rsidRDefault="00000000">
      <w:pPr>
        <w:pStyle w:val="Bibliography"/>
      </w:pPr>
      <w:bookmarkStart w:id="549" w:name="ref-Pisoni1974Reaction"/>
      <w:bookmarkEnd w:id="548"/>
      <w:r>
        <w:t xml:space="preserve">Pisoni, D. B., &amp; Tash, J. (1974). Reaction times to comparisons within and across phonetic categories. </w:t>
      </w:r>
      <w:r>
        <w:rPr>
          <w:i/>
          <w:iCs/>
        </w:rPr>
        <w:t>Perception &amp; Psychophysics</w:t>
      </w:r>
      <w:r>
        <w:t xml:space="preserve">, </w:t>
      </w:r>
      <w:r>
        <w:rPr>
          <w:i/>
          <w:iCs/>
        </w:rPr>
        <w:t>15</w:t>
      </w:r>
      <w:r>
        <w:t xml:space="preserve">(2), 285–290. </w:t>
      </w:r>
      <w:hyperlink r:id="rId287">
        <w:r>
          <w:rPr>
            <w:rStyle w:val="Hyperlink"/>
          </w:rPr>
          <w:t>https://www.ncbi.nlm.nih.gov/pmc/articles/PMC3515635/</w:t>
        </w:r>
      </w:hyperlink>
    </w:p>
    <w:p w14:paraId="301D7261" w14:textId="77777777" w:rsidR="00333170" w:rsidRDefault="00000000">
      <w:pPr>
        <w:pStyle w:val="Bibliography"/>
      </w:pPr>
      <w:bookmarkStart w:id="550" w:name="ref-Pollack1971comparison"/>
      <w:bookmarkEnd w:id="549"/>
      <w:r>
        <w:t xml:space="preserve">Pollack, I., &amp; Pisoni, D. (1971). On the comparison between identification and discrimination tests in speech perception. </w:t>
      </w:r>
      <w:r>
        <w:rPr>
          <w:i/>
          <w:iCs/>
        </w:rPr>
        <w:t>Psychonomic Science</w:t>
      </w:r>
      <w:r>
        <w:t xml:space="preserve">, </w:t>
      </w:r>
      <w:r>
        <w:rPr>
          <w:i/>
          <w:iCs/>
        </w:rPr>
        <w:t>24</w:t>
      </w:r>
      <w:r>
        <w:t xml:space="preserve">(6), 299–300. </w:t>
      </w:r>
      <w:hyperlink r:id="rId288">
        <w:r>
          <w:rPr>
            <w:rStyle w:val="Hyperlink"/>
          </w:rPr>
          <w:t>https://doi.org/10.3758/BF03329012</w:t>
        </w:r>
      </w:hyperlink>
    </w:p>
    <w:p w14:paraId="74B9BAA4" w14:textId="77777777" w:rsidR="00333170" w:rsidRDefault="00000000">
      <w:pPr>
        <w:pStyle w:val="Bibliography"/>
      </w:pPr>
      <w:bookmarkStart w:id="551" w:name="ref-Port2007How"/>
      <w:bookmarkEnd w:id="550"/>
      <w:r>
        <w:t xml:space="preserve">Port, R. (2007). How are words stored in memory? Beyond phones and phonemes. </w:t>
      </w:r>
      <w:r>
        <w:rPr>
          <w:i/>
          <w:iCs/>
        </w:rPr>
        <w:t>New Ideas in Psychology</w:t>
      </w:r>
      <w:r>
        <w:t xml:space="preserve">, </w:t>
      </w:r>
      <w:r>
        <w:rPr>
          <w:i/>
          <w:iCs/>
        </w:rPr>
        <w:t>25</w:t>
      </w:r>
      <w:r>
        <w:t xml:space="preserve">(2), 143–170. </w:t>
      </w:r>
      <w:hyperlink r:id="rId289">
        <w:r>
          <w:rPr>
            <w:rStyle w:val="Hyperlink"/>
          </w:rPr>
          <w:t>https://doi.org/10.1016/j.newideapsych.2007.02.001</w:t>
        </w:r>
      </w:hyperlink>
    </w:p>
    <w:p w14:paraId="143A29C1" w14:textId="77777777" w:rsidR="00333170" w:rsidRDefault="00000000">
      <w:pPr>
        <w:pStyle w:val="Bibliography"/>
      </w:pPr>
      <w:bookmarkStart w:id="552" w:name="ref-Qin2019Influence"/>
      <w:bookmarkEnd w:id="551"/>
      <w:r>
        <w:t xml:space="preserve">Qin, Z., Tremblay, A., &amp; Zhang, J. (2019). Influence of within-category tonal information in the recognition of Mandarin-Chinese words by native and non-native listeners: An eye-tracking study. </w:t>
      </w:r>
      <w:r>
        <w:rPr>
          <w:i/>
          <w:iCs/>
        </w:rPr>
        <w:t>Journal of Phonetics</w:t>
      </w:r>
      <w:r>
        <w:t xml:space="preserve">, </w:t>
      </w:r>
      <w:r>
        <w:rPr>
          <w:i/>
          <w:iCs/>
        </w:rPr>
        <w:t>73</w:t>
      </w:r>
      <w:r>
        <w:t xml:space="preserve">, 144–157. </w:t>
      </w:r>
      <w:hyperlink r:id="rId290">
        <w:r>
          <w:rPr>
            <w:rStyle w:val="Hyperlink"/>
          </w:rPr>
          <w:t>https://doi.org/10.1016/j.wocn.2019.01.002</w:t>
        </w:r>
      </w:hyperlink>
    </w:p>
    <w:p w14:paraId="1660947A" w14:textId="77777777" w:rsidR="00333170" w:rsidRDefault="00000000">
      <w:pPr>
        <w:pStyle w:val="Bibliography"/>
      </w:pPr>
      <w:bookmarkStart w:id="553" w:name="ref-R-base"/>
      <w:bookmarkEnd w:id="552"/>
      <w:r>
        <w:t xml:space="preserve">R Core Team. (2025). </w:t>
      </w:r>
      <w:r>
        <w:rPr>
          <w:i/>
          <w:iCs/>
        </w:rPr>
        <w:t>R: A language and environment for statistical computing</w:t>
      </w:r>
      <w:r>
        <w:t xml:space="preserve">. R Foundation for Statistical Computing. </w:t>
      </w:r>
      <w:hyperlink r:id="rId291">
        <w:r>
          <w:rPr>
            <w:rStyle w:val="Hyperlink"/>
          </w:rPr>
          <w:t>https://www.R-project.org/</w:t>
        </w:r>
      </w:hyperlink>
    </w:p>
    <w:p w14:paraId="122CCB1D" w14:textId="77777777" w:rsidR="00333170" w:rsidRDefault="00000000">
      <w:pPr>
        <w:pStyle w:val="Bibliography"/>
      </w:pPr>
      <w:bookmarkStart w:id="554" w:name="ref-Reinisch2014Phonetic"/>
      <w:bookmarkEnd w:id="553"/>
      <w:r>
        <w:t xml:space="preserve">Reinisch, E., Wozny, D. R., Mitterer, H., &amp; Holt, L. L. (2014). Phonetic category recalibration: What are the categories? </w:t>
      </w:r>
      <w:r>
        <w:rPr>
          <w:i/>
          <w:iCs/>
        </w:rPr>
        <w:t>Journal of Phonetics</w:t>
      </w:r>
      <w:r>
        <w:t xml:space="preserve">, </w:t>
      </w:r>
      <w:r>
        <w:rPr>
          <w:i/>
          <w:iCs/>
        </w:rPr>
        <w:t>45</w:t>
      </w:r>
      <w:r>
        <w:t xml:space="preserve">, 91–105. </w:t>
      </w:r>
      <w:hyperlink r:id="rId292">
        <w:r>
          <w:rPr>
            <w:rStyle w:val="Hyperlink"/>
          </w:rPr>
          <w:t>https://doi.org/10.1016/j.wocn.2014.04.002</w:t>
        </w:r>
      </w:hyperlink>
    </w:p>
    <w:p w14:paraId="5B78D340" w14:textId="77777777" w:rsidR="00333170" w:rsidRDefault="00000000">
      <w:pPr>
        <w:pStyle w:val="Bibliography"/>
      </w:pPr>
      <w:bookmarkStart w:id="555" w:name="ref-Ren2022Perception"/>
      <w:bookmarkEnd w:id="554"/>
      <w:r>
        <w:lastRenderedPageBreak/>
        <w:t xml:space="preserve">Ren, H. (2022). Perception of Japanese singleton and geminate contrasts: A case of Chinese learners with different dialectal backgrounds. </w:t>
      </w:r>
      <w:r>
        <w:rPr>
          <w:i/>
          <w:iCs/>
        </w:rPr>
        <w:t>Frontiers in Psychology</w:t>
      </w:r>
      <w:r>
        <w:t xml:space="preserve">, </w:t>
      </w:r>
      <w:r>
        <w:rPr>
          <w:i/>
          <w:iCs/>
        </w:rPr>
        <w:t>13</w:t>
      </w:r>
      <w:r>
        <w:t xml:space="preserve">. </w:t>
      </w:r>
      <w:hyperlink r:id="rId293">
        <w:r>
          <w:rPr>
            <w:rStyle w:val="Hyperlink"/>
          </w:rPr>
          <w:t>https://doi.org/10.3389/fpsyg.2022.1070107</w:t>
        </w:r>
      </w:hyperlink>
    </w:p>
    <w:p w14:paraId="454D3589" w14:textId="77777777" w:rsidR="00333170" w:rsidRDefault="00000000">
      <w:pPr>
        <w:pStyle w:val="Bibliography"/>
      </w:pPr>
      <w:bookmarkStart w:id="556" w:name="ref-Rhodes2019Phonological"/>
      <w:bookmarkEnd w:id="555"/>
      <w:r>
        <w:t xml:space="preserve">Rhodes, R., Han, C., &amp; Hestvik, A. (2019). Phonological memory traces do not contain phonetic information. </w:t>
      </w:r>
      <w:r>
        <w:rPr>
          <w:i/>
          <w:iCs/>
        </w:rPr>
        <w:t>Attention, Perception, &amp; Psychophysics</w:t>
      </w:r>
      <w:r>
        <w:t xml:space="preserve">, </w:t>
      </w:r>
      <w:r>
        <w:rPr>
          <w:i/>
          <w:iCs/>
        </w:rPr>
        <w:t>81</w:t>
      </w:r>
      <w:r>
        <w:t xml:space="preserve">(4), 897–911. </w:t>
      </w:r>
      <w:hyperlink r:id="rId294">
        <w:r>
          <w:rPr>
            <w:rStyle w:val="Hyperlink"/>
          </w:rPr>
          <w:t>https://doi.org/10.3758/s13414-019-01728-1</w:t>
        </w:r>
      </w:hyperlink>
    </w:p>
    <w:p w14:paraId="3E0BA934" w14:textId="77777777" w:rsidR="00333170" w:rsidRDefault="00000000">
      <w:pPr>
        <w:pStyle w:val="Bibliography"/>
      </w:pPr>
      <w:bookmarkStart w:id="557" w:name="ref-Romberg2010Statistical"/>
      <w:bookmarkEnd w:id="556"/>
      <w:r>
        <w:t xml:space="preserve">Romberg, A. R., &amp; Saffran, J. R. (2010). Statistical learning and language acquisition. </w:t>
      </w:r>
      <w:r>
        <w:rPr>
          <w:i/>
          <w:iCs/>
        </w:rPr>
        <w:t>WIREs Cognitive Science</w:t>
      </w:r>
      <w:r>
        <w:t xml:space="preserve">, </w:t>
      </w:r>
      <w:r>
        <w:rPr>
          <w:i/>
          <w:iCs/>
        </w:rPr>
        <w:t>1</w:t>
      </w:r>
      <w:r>
        <w:t xml:space="preserve">(6), 906–914. </w:t>
      </w:r>
      <w:hyperlink r:id="rId295">
        <w:r>
          <w:rPr>
            <w:rStyle w:val="Hyperlink"/>
          </w:rPr>
          <w:t>https://doi.org/10.1002/wcs.78</w:t>
        </w:r>
      </w:hyperlink>
    </w:p>
    <w:p w14:paraId="606700F6" w14:textId="77777777" w:rsidR="00333170" w:rsidRDefault="00000000">
      <w:pPr>
        <w:pStyle w:val="Bibliography"/>
      </w:pPr>
      <w:bookmarkStart w:id="558" w:name="ref-Rothman2008Linguistic"/>
      <w:bookmarkEnd w:id="557"/>
      <w:r>
        <w:t xml:space="preserve">Rothman, J. (2008). Linguistic epistemology and the notion of monolingualism. </w:t>
      </w:r>
      <w:r>
        <w:rPr>
          <w:i/>
          <w:iCs/>
        </w:rPr>
        <w:t>Sociolinguistic Studies</w:t>
      </w:r>
      <w:r>
        <w:t xml:space="preserve">, </w:t>
      </w:r>
      <w:r>
        <w:rPr>
          <w:i/>
          <w:iCs/>
        </w:rPr>
        <w:t>2</w:t>
      </w:r>
      <w:r>
        <w:t xml:space="preserve">. </w:t>
      </w:r>
      <w:hyperlink r:id="rId296">
        <w:r>
          <w:rPr>
            <w:rStyle w:val="Hyperlink"/>
          </w:rPr>
          <w:t>https://doi.org/10.1558/sols.v2i3.441</w:t>
        </w:r>
      </w:hyperlink>
    </w:p>
    <w:p w14:paraId="6A9CCBBC" w14:textId="77777777" w:rsidR="00333170" w:rsidRDefault="00000000">
      <w:pPr>
        <w:pStyle w:val="Bibliography"/>
      </w:pPr>
      <w:bookmarkStart w:id="559" w:name="ref-Sabourin2016language"/>
      <w:bookmarkEnd w:id="558"/>
      <w:r>
        <w:t xml:space="preserve">Sabourin, L., Leclerc, J.-C., Lapierre, M., Burkholder, M., &amp; Brien, C. (2016). The language background quesitonnaire in L2 research: Teasing apart the variables. </w:t>
      </w:r>
      <w:r>
        <w:rPr>
          <w:i/>
          <w:iCs/>
        </w:rPr>
        <w:t>Proceedings of the 2016 Annual Conference of the Canadian Linguistic Association</w:t>
      </w:r>
      <w:r>
        <w:t>. Annual Meeting of the Canadian Linguistics Association, Calgary, Alberta, Canada.</w:t>
      </w:r>
    </w:p>
    <w:p w14:paraId="1C40DA7E" w14:textId="77777777" w:rsidR="00333170" w:rsidRDefault="00000000">
      <w:pPr>
        <w:pStyle w:val="Bibliography"/>
      </w:pPr>
      <w:bookmarkStart w:id="560" w:name="ref-Sakai2018Can"/>
      <w:bookmarkEnd w:id="559"/>
      <w:r>
        <w:t xml:space="preserve">Sakai, M., &amp; Moorman, C. (2018). Can perception training improve the production of second language phonemes? A meta-analytic review of 25 years of perception training research. </w:t>
      </w:r>
      <w:r>
        <w:rPr>
          <w:i/>
          <w:iCs/>
        </w:rPr>
        <w:t>Applied Psycholinguistics</w:t>
      </w:r>
      <w:r>
        <w:t xml:space="preserve">, </w:t>
      </w:r>
      <w:r>
        <w:rPr>
          <w:i/>
          <w:iCs/>
        </w:rPr>
        <w:t>39</w:t>
      </w:r>
      <w:r>
        <w:t xml:space="preserve">(1), 187–224. </w:t>
      </w:r>
      <w:hyperlink r:id="rId297">
        <w:r>
          <w:rPr>
            <w:rStyle w:val="Hyperlink"/>
          </w:rPr>
          <w:t>https://doi.org/10.1017/S0142716417000418</w:t>
        </w:r>
      </w:hyperlink>
    </w:p>
    <w:p w14:paraId="7F0ADC86" w14:textId="77777777" w:rsidR="00333170" w:rsidRDefault="00000000">
      <w:pPr>
        <w:pStyle w:val="Bibliography"/>
      </w:pPr>
      <w:bookmarkStart w:id="561" w:name="ref-Samuel1977effect"/>
      <w:bookmarkEnd w:id="560"/>
      <w:r>
        <w:t xml:space="preserve">Samuel, A. G. (1977). The effect of discrimination training on speech perception: Noncategorical perception. </w:t>
      </w:r>
      <w:r>
        <w:rPr>
          <w:i/>
          <w:iCs/>
        </w:rPr>
        <w:t>Perception &amp; Psychophysics</w:t>
      </w:r>
      <w:r>
        <w:t xml:space="preserve">, </w:t>
      </w:r>
      <w:r>
        <w:rPr>
          <w:i/>
          <w:iCs/>
        </w:rPr>
        <w:t>22</w:t>
      </w:r>
      <w:r>
        <w:t xml:space="preserve">(4), 321–330. </w:t>
      </w:r>
      <w:hyperlink r:id="rId298">
        <w:r>
          <w:rPr>
            <w:rStyle w:val="Hyperlink"/>
          </w:rPr>
          <w:t>https://doi.org/10.3758/BF03199697</w:t>
        </w:r>
      </w:hyperlink>
    </w:p>
    <w:p w14:paraId="5EBB0F31" w14:textId="77777777" w:rsidR="00333170" w:rsidRDefault="00000000">
      <w:pPr>
        <w:pStyle w:val="Bibliography"/>
      </w:pPr>
      <w:bookmarkStart w:id="562" w:name="ref-Samuel1982Phonetic"/>
      <w:bookmarkEnd w:id="561"/>
      <w:r>
        <w:t xml:space="preserve">Samuel, A. G. (1982). Phonetic prototypes. </w:t>
      </w:r>
      <w:r>
        <w:rPr>
          <w:i/>
          <w:iCs/>
        </w:rPr>
        <w:t>Perception &amp; Psychophysics</w:t>
      </w:r>
      <w:r>
        <w:t xml:space="preserve">, </w:t>
      </w:r>
      <w:r>
        <w:rPr>
          <w:i/>
          <w:iCs/>
        </w:rPr>
        <w:t>31</w:t>
      </w:r>
      <w:r>
        <w:t xml:space="preserve">(4), 307–314. </w:t>
      </w:r>
      <w:hyperlink r:id="rId299">
        <w:r>
          <w:rPr>
            <w:rStyle w:val="Hyperlink"/>
          </w:rPr>
          <w:t>https://doi.org/10.3758/BF03202653</w:t>
        </w:r>
      </w:hyperlink>
    </w:p>
    <w:p w14:paraId="4942B712" w14:textId="77777777" w:rsidR="00333170" w:rsidRDefault="00000000">
      <w:pPr>
        <w:pStyle w:val="Bibliography"/>
      </w:pPr>
      <w:bookmarkStart w:id="563" w:name="ref-Samuel2011Speech"/>
      <w:bookmarkEnd w:id="562"/>
      <w:r>
        <w:lastRenderedPageBreak/>
        <w:t xml:space="preserve">Samuel, A. G. (2011). Speech Perception. </w:t>
      </w:r>
      <w:r>
        <w:rPr>
          <w:i/>
          <w:iCs/>
        </w:rPr>
        <w:t>Annual Review of Psychology</w:t>
      </w:r>
      <w:r>
        <w:t xml:space="preserve">, </w:t>
      </w:r>
      <w:r>
        <w:rPr>
          <w:i/>
          <w:iCs/>
        </w:rPr>
        <w:t>62</w:t>
      </w:r>
      <w:r>
        <w:t xml:space="preserve">(1), 49–72. </w:t>
      </w:r>
      <w:hyperlink r:id="rId300">
        <w:r>
          <w:rPr>
            <w:rStyle w:val="Hyperlink"/>
          </w:rPr>
          <w:t>https://doi.org/10.1146/annurev.psych.121208.131643</w:t>
        </w:r>
      </w:hyperlink>
    </w:p>
    <w:p w14:paraId="1F761970" w14:textId="77777777" w:rsidR="00333170" w:rsidRDefault="00000000">
      <w:pPr>
        <w:pStyle w:val="Bibliography"/>
      </w:pPr>
      <w:bookmarkStart w:id="564" w:name="ref-Samuel2009Perceptual"/>
      <w:bookmarkEnd w:id="563"/>
      <w:r>
        <w:t xml:space="preserve">Samuel, A. G., &amp; Kraljic, T. (2009). Perceptual learning for speech. </w:t>
      </w:r>
      <w:r>
        <w:rPr>
          <w:i/>
          <w:iCs/>
        </w:rPr>
        <w:t>Attention, Perception, &amp; Psychophysics</w:t>
      </w:r>
      <w:r>
        <w:t xml:space="preserve">, </w:t>
      </w:r>
      <w:r>
        <w:rPr>
          <w:i/>
          <w:iCs/>
        </w:rPr>
        <w:t>71</w:t>
      </w:r>
      <w:r>
        <w:t xml:space="preserve">(6), 1207–1218. </w:t>
      </w:r>
      <w:hyperlink r:id="rId301">
        <w:r>
          <w:rPr>
            <w:rStyle w:val="Hyperlink"/>
          </w:rPr>
          <w:t>https://doi.org/10.3758/APP.71.6.1207</w:t>
        </w:r>
      </w:hyperlink>
    </w:p>
    <w:p w14:paraId="10BAA6BF" w14:textId="77777777" w:rsidR="00333170" w:rsidRDefault="00000000">
      <w:pPr>
        <w:pStyle w:val="Bibliography"/>
      </w:pPr>
      <w:bookmarkStart w:id="565" w:name="ref-Sano2019distribution"/>
      <w:bookmarkEnd w:id="564"/>
      <w:r>
        <w:t xml:space="preserve">Sano, S.-I. (2019). The distribution of singleton/geminate consonants in spoken Japanese and its relation to preceding/following vowels. </w:t>
      </w:r>
      <w:r>
        <w:rPr>
          <w:i/>
          <w:iCs/>
        </w:rPr>
        <w:t>Proceedings of the 19th International Congress of Phonetic Sciences (ICPhS)</w:t>
      </w:r>
      <w:r>
        <w:t>, 1833–1837.</w:t>
      </w:r>
    </w:p>
    <w:p w14:paraId="639BA4AF" w14:textId="77777777" w:rsidR="00333170" w:rsidRDefault="00000000">
      <w:pPr>
        <w:pStyle w:val="Bibliography"/>
      </w:pPr>
      <w:bookmarkStart w:id="566" w:name="ref-Schatz2021Early"/>
      <w:bookmarkEnd w:id="565"/>
      <w:r>
        <w:t xml:space="preserve">Schatz, T., Feldman, N. H., Goldwater, S., Cao, X.-N., &amp; Dupoux, E. (2021). Early phonetic learning without phonetic categories: Insights from large-scale simulations on realistic input. </w:t>
      </w:r>
      <w:r>
        <w:rPr>
          <w:i/>
          <w:iCs/>
        </w:rPr>
        <w:t>Proceedings of the National Academy of Sciences</w:t>
      </w:r>
      <w:r>
        <w:t xml:space="preserve">, </w:t>
      </w:r>
      <w:r>
        <w:rPr>
          <w:i/>
          <w:iCs/>
        </w:rPr>
        <w:t>118</w:t>
      </w:r>
      <w:r>
        <w:t xml:space="preserve">(7), e2001844118. </w:t>
      </w:r>
      <w:hyperlink r:id="rId302">
        <w:r>
          <w:rPr>
            <w:rStyle w:val="Hyperlink"/>
          </w:rPr>
          <w:t>https://doi.org/10.1073/pnas.2001844118</w:t>
        </w:r>
      </w:hyperlink>
    </w:p>
    <w:p w14:paraId="6509A95C" w14:textId="77777777" w:rsidR="00333170" w:rsidRDefault="00000000">
      <w:pPr>
        <w:pStyle w:val="Bibliography"/>
      </w:pPr>
      <w:bookmarkStart w:id="567" w:name="ref-Schouten2003end"/>
      <w:bookmarkEnd w:id="566"/>
      <w:r>
        <w:t xml:space="preserve">Schouten, B., Gerrits, E., &amp; Hessen, A. (2003). The end of categorical perception as we know it. </w:t>
      </w:r>
      <w:r>
        <w:rPr>
          <w:i/>
          <w:iCs/>
        </w:rPr>
        <w:t>Speech Communication</w:t>
      </w:r>
      <w:r>
        <w:t xml:space="preserve">, </w:t>
      </w:r>
      <w:r>
        <w:rPr>
          <w:i/>
          <w:iCs/>
        </w:rPr>
        <w:t>41</w:t>
      </w:r>
      <w:r>
        <w:t xml:space="preserve">, 71–80. </w:t>
      </w:r>
      <w:hyperlink r:id="rId303">
        <w:r>
          <w:rPr>
            <w:rStyle w:val="Hyperlink"/>
          </w:rPr>
          <w:t>https://doi.org/10.1016/S0167-6393(02)00094-8</w:t>
        </w:r>
      </w:hyperlink>
    </w:p>
    <w:p w14:paraId="3EB31BD1" w14:textId="77777777" w:rsidR="00333170" w:rsidRDefault="00000000">
      <w:pPr>
        <w:pStyle w:val="Bibliography"/>
      </w:pPr>
      <w:bookmarkStart w:id="568" w:name="ref-Shannon1948mathematical"/>
      <w:bookmarkEnd w:id="567"/>
      <w:r>
        <w:t xml:space="preserve">Shannon, C. E. (1948). A mathematical theory of communication. </w:t>
      </w:r>
      <w:r>
        <w:rPr>
          <w:i/>
          <w:iCs/>
        </w:rPr>
        <w:t>The Bell System Technical Journal</w:t>
      </w:r>
      <w:r>
        <w:t xml:space="preserve">, </w:t>
      </w:r>
      <w:r>
        <w:rPr>
          <w:i/>
          <w:iCs/>
        </w:rPr>
        <w:t>27</w:t>
      </w:r>
      <w:r>
        <w:t xml:space="preserve">(3), 379–423. </w:t>
      </w:r>
      <w:hyperlink r:id="rId304">
        <w:r>
          <w:rPr>
            <w:rStyle w:val="Hyperlink"/>
          </w:rPr>
          <w:t>https://doi.org/10.1002/j.1538-7305.1948.tb01338.x</w:t>
        </w:r>
      </w:hyperlink>
    </w:p>
    <w:p w14:paraId="783F0241" w14:textId="77777777" w:rsidR="00333170" w:rsidRDefault="00000000">
      <w:pPr>
        <w:pStyle w:val="Bibliography"/>
      </w:pPr>
      <w:bookmarkStart w:id="569" w:name="ref-Shen2016Categorical"/>
      <w:bookmarkEnd w:id="568"/>
      <w:r>
        <w:t xml:space="preserve">Shen, G., &amp; Froud, K. (2016). Categorical perception of lexical tones by English learners of Mandarin Chinese. </w:t>
      </w:r>
      <w:r>
        <w:rPr>
          <w:i/>
          <w:iCs/>
        </w:rPr>
        <w:t>The Journal of the Acoustical Society of America</w:t>
      </w:r>
      <w:r>
        <w:t xml:space="preserve">, </w:t>
      </w:r>
      <w:r>
        <w:rPr>
          <w:i/>
          <w:iCs/>
        </w:rPr>
        <w:t>140</w:t>
      </w:r>
      <w:r>
        <w:t xml:space="preserve">(6), 4396–4403. </w:t>
      </w:r>
      <w:hyperlink r:id="rId305">
        <w:r>
          <w:rPr>
            <w:rStyle w:val="Hyperlink"/>
          </w:rPr>
          <w:t>https://doi.org/10.1121/1.4971765</w:t>
        </w:r>
      </w:hyperlink>
    </w:p>
    <w:p w14:paraId="244675F2" w14:textId="77777777" w:rsidR="00333170" w:rsidRDefault="00000000">
      <w:pPr>
        <w:pStyle w:val="Bibliography"/>
      </w:pPr>
      <w:bookmarkStart w:id="570" w:name="ref-Shinohara2018High"/>
      <w:bookmarkEnd w:id="569"/>
      <w:r>
        <w:t xml:space="preserve">Shinohara, Y., &amp; Iverson, P. (2018). High variability identification and discrimination training for Japanese speakers learning English /r/–/l/. </w:t>
      </w:r>
      <w:r>
        <w:rPr>
          <w:i/>
          <w:iCs/>
        </w:rPr>
        <w:t>Journal of Phonetics</w:t>
      </w:r>
      <w:r>
        <w:t xml:space="preserve">, </w:t>
      </w:r>
      <w:r>
        <w:rPr>
          <w:i/>
          <w:iCs/>
        </w:rPr>
        <w:t>66</w:t>
      </w:r>
      <w:r>
        <w:t xml:space="preserve">, 242–251. </w:t>
      </w:r>
      <w:hyperlink r:id="rId306">
        <w:r>
          <w:rPr>
            <w:rStyle w:val="Hyperlink"/>
          </w:rPr>
          <w:t>https://doi.org/10.1016/j.wocn.2017.11.002</w:t>
        </w:r>
      </w:hyperlink>
    </w:p>
    <w:p w14:paraId="3E2781D5" w14:textId="77777777" w:rsidR="00333170" w:rsidRDefault="00000000">
      <w:pPr>
        <w:pStyle w:val="Bibliography"/>
      </w:pPr>
      <w:bookmarkStart w:id="571" w:name="ref-Shizuka2016How"/>
      <w:bookmarkEnd w:id="570"/>
      <w:r>
        <w:t xml:space="preserve">Shizuka, T. (2016). How Multiple-Choice 1-Blank Partial Dictation Items Behave. </w:t>
      </w:r>
      <w:r>
        <w:rPr>
          <w:i/>
          <w:iCs/>
        </w:rPr>
        <w:t>JLTA Journal</w:t>
      </w:r>
      <w:r>
        <w:t xml:space="preserve">, </w:t>
      </w:r>
      <w:r>
        <w:rPr>
          <w:i/>
          <w:iCs/>
        </w:rPr>
        <w:t>19</w:t>
      </w:r>
      <w:r>
        <w:t xml:space="preserve">(0), 66–85. </w:t>
      </w:r>
      <w:hyperlink r:id="rId307">
        <w:r>
          <w:rPr>
            <w:rStyle w:val="Hyperlink"/>
          </w:rPr>
          <w:t>https://doi.org/10.20622/jltajournal.19.0_66</w:t>
        </w:r>
      </w:hyperlink>
    </w:p>
    <w:p w14:paraId="0CAC95B5" w14:textId="77777777" w:rsidR="00333170" w:rsidRDefault="00000000">
      <w:pPr>
        <w:pStyle w:val="Bibliography"/>
      </w:pPr>
      <w:bookmarkStart w:id="572" w:name="ref-Siegal2015Getting"/>
      <w:bookmarkEnd w:id="571"/>
      <w:r>
        <w:lastRenderedPageBreak/>
        <w:t xml:space="preserve">Siegal, J., &amp; Siegel, A. (2015). Getting to the bottom of L2 listening instruction: Making a case for bottom-up activities. </w:t>
      </w:r>
      <w:r>
        <w:rPr>
          <w:i/>
          <w:iCs/>
        </w:rPr>
        <w:t>Studies in Second Language Learning and Teaching</w:t>
      </w:r>
      <w:r>
        <w:t xml:space="preserve">, </w:t>
      </w:r>
      <w:r>
        <w:rPr>
          <w:i/>
          <w:iCs/>
        </w:rPr>
        <w:t>V</w:t>
      </w:r>
      <w:r>
        <w:t xml:space="preserve">(4), 637–662. </w:t>
      </w:r>
      <w:hyperlink r:id="rId308">
        <w:r>
          <w:rPr>
            <w:rStyle w:val="Hyperlink"/>
          </w:rPr>
          <w:t>https://www.ceeol.com/search/article-detail?id=330127</w:t>
        </w:r>
      </w:hyperlink>
    </w:p>
    <w:p w14:paraId="53F8059D" w14:textId="77777777" w:rsidR="00333170" w:rsidRDefault="00000000">
      <w:pPr>
        <w:pStyle w:val="Bibliography"/>
      </w:pPr>
      <w:bookmarkStart w:id="573" w:name="ref-Sonu2013Nonnative"/>
      <w:bookmarkEnd w:id="572"/>
      <w:r>
        <w:t xml:space="preserve">Sonu, M., Kato, H., Tajima, K., Akahane-Yamada, R., &amp; Sagisaka, Y. (2013). Non-native perception and learning of the phonemic length contrast in spoken Japanese: training Korean listeners using words with geminate and singleton phonemes. </w:t>
      </w:r>
      <w:r>
        <w:rPr>
          <w:i/>
          <w:iCs/>
        </w:rPr>
        <w:t>Journal of East Asian Linguistics</w:t>
      </w:r>
      <w:r>
        <w:t xml:space="preserve">, </w:t>
      </w:r>
      <w:r>
        <w:rPr>
          <w:i/>
          <w:iCs/>
        </w:rPr>
        <w:t>22</w:t>
      </w:r>
      <w:r>
        <w:t xml:space="preserve">(4), 373–398. </w:t>
      </w:r>
      <w:hyperlink r:id="rId309">
        <w:r>
          <w:rPr>
            <w:rStyle w:val="Hyperlink"/>
          </w:rPr>
          <w:t>https://doi.org/10.1007/s10831-013-9107-1</w:t>
        </w:r>
      </w:hyperlink>
    </w:p>
    <w:p w14:paraId="6CFC2F19" w14:textId="77777777" w:rsidR="00333170" w:rsidRDefault="00000000">
      <w:pPr>
        <w:pStyle w:val="Bibliography"/>
      </w:pPr>
      <w:bookmarkStart w:id="574" w:name="ref-Sorensen2024Bayesian"/>
      <w:bookmarkEnd w:id="573"/>
      <w:r>
        <w:t xml:space="preserve">Sorensen, E. (2024). </w:t>
      </w:r>
      <w:r>
        <w:rPr>
          <w:i/>
          <w:iCs/>
        </w:rPr>
        <w:t>Bayesian hierarchical growth curve methods with applications in linguistics and audiological sciences</w:t>
      </w:r>
      <w:r>
        <w:t xml:space="preserve"> [Ph.D., University of Iowa; Application/pdf]. </w:t>
      </w:r>
      <w:hyperlink r:id="rId310">
        <w:r>
          <w:rPr>
            <w:rStyle w:val="Hyperlink"/>
          </w:rPr>
          <w:t>https://iro.uiowa.edu/esploro/outputs/doctoral/9984647257302771</w:t>
        </w:r>
      </w:hyperlink>
    </w:p>
    <w:p w14:paraId="21A7D4D6" w14:textId="77777777" w:rsidR="00333170" w:rsidRDefault="00000000">
      <w:pPr>
        <w:pStyle w:val="Bibliography"/>
      </w:pPr>
      <w:bookmarkStart w:id="575" w:name="ref-Sorensen2024Bayesiana"/>
      <w:bookmarkEnd w:id="574"/>
      <w:r>
        <w:t xml:space="preserve">Sorensen, E., Oleson, J., Kutlu, E., &amp; McMurray, B. (2024). A Bayesian hierarchical model for the analysis of visual analogue scaling tasks. </w:t>
      </w:r>
      <w:r>
        <w:rPr>
          <w:i/>
          <w:iCs/>
        </w:rPr>
        <w:t>Statistical Methods in Medical Research</w:t>
      </w:r>
      <w:r>
        <w:t xml:space="preserve">, 09622802241242319. </w:t>
      </w:r>
      <w:hyperlink r:id="rId311">
        <w:r>
          <w:rPr>
            <w:rStyle w:val="Hyperlink"/>
          </w:rPr>
          <w:t>https://doi.org/10.1177/09622802241242319</w:t>
        </w:r>
      </w:hyperlink>
    </w:p>
    <w:p w14:paraId="3E9CC7DF" w14:textId="77777777" w:rsidR="00333170" w:rsidRDefault="00000000">
      <w:pPr>
        <w:pStyle w:val="Bibliography"/>
      </w:pPr>
      <w:bookmarkStart w:id="576" w:name="ref-Stevens1980Acoustic"/>
      <w:bookmarkEnd w:id="575"/>
      <w:r>
        <w:t xml:space="preserve">Stevens, K. N. (1980). Acoustic correlates of some phonetic categories. </w:t>
      </w:r>
      <w:r>
        <w:rPr>
          <w:i/>
          <w:iCs/>
        </w:rPr>
        <w:t>The Journal of the Acoustical Society of America</w:t>
      </w:r>
      <w:r>
        <w:t xml:space="preserve">, </w:t>
      </w:r>
      <w:r>
        <w:rPr>
          <w:i/>
          <w:iCs/>
        </w:rPr>
        <w:t>68</w:t>
      </w:r>
      <w:r>
        <w:t xml:space="preserve">(3), 836–842. </w:t>
      </w:r>
      <w:hyperlink r:id="rId312">
        <w:r>
          <w:rPr>
            <w:rStyle w:val="Hyperlink"/>
          </w:rPr>
          <w:t>https://doi.org/10.1121/1.384823</w:t>
        </w:r>
      </w:hyperlink>
    </w:p>
    <w:p w14:paraId="1FAC7D59" w14:textId="77777777" w:rsidR="00333170" w:rsidRDefault="00000000">
      <w:pPr>
        <w:pStyle w:val="Bibliography"/>
      </w:pPr>
      <w:bookmarkStart w:id="577" w:name="ref-Stevens2002model"/>
      <w:bookmarkEnd w:id="576"/>
      <w:r>
        <w:t xml:space="preserve">Stevens, K. N. (2002). Toward a model for lexical access based on acoustic landmarks and distinctive features. </w:t>
      </w:r>
      <w:r>
        <w:rPr>
          <w:i/>
          <w:iCs/>
        </w:rPr>
        <w:t>The Journal of the Acoustical Society of America</w:t>
      </w:r>
      <w:r>
        <w:t xml:space="preserve">, </w:t>
      </w:r>
      <w:r>
        <w:rPr>
          <w:i/>
          <w:iCs/>
        </w:rPr>
        <w:t>111</w:t>
      </w:r>
      <w:r>
        <w:t xml:space="preserve">(4), 1872–1891. </w:t>
      </w:r>
      <w:hyperlink r:id="rId313">
        <w:r>
          <w:rPr>
            <w:rStyle w:val="Hyperlink"/>
          </w:rPr>
          <w:t>https://doi.org/10.1121/1.1458026</w:t>
        </w:r>
      </w:hyperlink>
    </w:p>
    <w:p w14:paraId="37516FD0" w14:textId="77777777" w:rsidR="00333170" w:rsidRDefault="00000000">
      <w:pPr>
        <w:pStyle w:val="Bibliography"/>
      </w:pPr>
      <w:bookmarkStart w:id="578" w:name="ref-Strange2008Speech"/>
      <w:bookmarkEnd w:id="577"/>
      <w:r>
        <w:t xml:space="preserve">Strange, W., &amp; Shafer, V. L. (2008). Speech perception in second language learners: The re-education of selective perception. In K. de Bot &amp; D. Ayoun (Eds.), </w:t>
      </w:r>
      <w:r>
        <w:rPr>
          <w:i/>
          <w:iCs/>
        </w:rPr>
        <w:t>Phonology and second language acquisition</w:t>
      </w:r>
      <w:r>
        <w:t xml:space="preserve"> (pp. 153–191). Amsterdam: Benjamins.</w:t>
      </w:r>
    </w:p>
    <w:p w14:paraId="4A3B460B" w14:textId="77777777" w:rsidR="00333170" w:rsidRDefault="00000000">
      <w:pPr>
        <w:pStyle w:val="Bibliography"/>
      </w:pPr>
      <w:bookmarkStart w:id="579" w:name="ref-Sulpizio2020Bilingualism"/>
      <w:bookmarkEnd w:id="578"/>
      <w:r>
        <w:lastRenderedPageBreak/>
        <w:t xml:space="preserve">Sulpizio, S., Del Maschio, N., Del Mauro, G., Fedeli, D., &amp; Abutalebi, J. (2020). Bilingualism as a gradient measure modulates functional connectivity of language and control networks. </w:t>
      </w:r>
      <w:r>
        <w:rPr>
          <w:i/>
          <w:iCs/>
        </w:rPr>
        <w:t>NeuroImage</w:t>
      </w:r>
      <w:r>
        <w:t xml:space="preserve">, </w:t>
      </w:r>
      <w:r>
        <w:rPr>
          <w:i/>
          <w:iCs/>
        </w:rPr>
        <w:t>205</w:t>
      </w:r>
      <w:r>
        <w:t xml:space="preserve">, 116306. </w:t>
      </w:r>
      <w:hyperlink r:id="rId314">
        <w:r>
          <w:rPr>
            <w:rStyle w:val="Hyperlink"/>
          </w:rPr>
          <w:t>https://doi.org/10.1016/j.neuroimage.2019.116306</w:t>
        </w:r>
      </w:hyperlink>
    </w:p>
    <w:p w14:paraId="5EFAF8C6" w14:textId="77777777" w:rsidR="00333170" w:rsidRDefault="00000000">
      <w:pPr>
        <w:pStyle w:val="Bibliography"/>
      </w:pPr>
      <w:bookmarkStart w:id="580" w:name="ref-Surrain2019Describing"/>
      <w:bookmarkEnd w:id="579"/>
      <w:r>
        <w:t xml:space="preserve">Surrain, S., &amp; Luk, G. (2019). Describing bilinguals: A systematic review of labels and descriptions used in the literature between 2005–2015. </w:t>
      </w:r>
      <w:r>
        <w:rPr>
          <w:i/>
          <w:iCs/>
        </w:rPr>
        <w:t>Bilingualism: Language and Cognition</w:t>
      </w:r>
      <w:r>
        <w:t xml:space="preserve">, </w:t>
      </w:r>
      <w:r>
        <w:rPr>
          <w:i/>
          <w:iCs/>
        </w:rPr>
        <w:t>22</w:t>
      </w:r>
      <w:r>
        <w:t xml:space="preserve">(2), 401–415. </w:t>
      </w:r>
      <w:hyperlink r:id="rId315">
        <w:r>
          <w:rPr>
            <w:rStyle w:val="Hyperlink"/>
          </w:rPr>
          <w:t>https://doi.org/10.1017/S1366728917000682</w:t>
        </w:r>
      </w:hyperlink>
    </w:p>
    <w:p w14:paraId="5D26A988" w14:textId="77777777" w:rsidR="00333170" w:rsidRDefault="00000000">
      <w:pPr>
        <w:pStyle w:val="Bibliography"/>
      </w:pPr>
      <w:bookmarkStart w:id="581" w:name="ref-Tajima2008Training"/>
      <w:bookmarkEnd w:id="580"/>
      <w:r>
        <w:t xml:space="preserve">Tajima, K., Kato, H., Rothwell, A., Akahane-Yamada, R., &amp; Munhall, K. G. (2008). Training English listeners to perceive phonemic length contrasts in Japanese. </w:t>
      </w:r>
      <w:r>
        <w:rPr>
          <w:i/>
          <w:iCs/>
        </w:rPr>
        <w:t>The Journal of the Acoustical Society of America</w:t>
      </w:r>
      <w:r>
        <w:t xml:space="preserve">, </w:t>
      </w:r>
      <w:r>
        <w:rPr>
          <w:i/>
          <w:iCs/>
        </w:rPr>
        <w:t>123</w:t>
      </w:r>
      <w:r>
        <w:t xml:space="preserve">(1), 397–413. </w:t>
      </w:r>
      <w:hyperlink r:id="rId316">
        <w:r>
          <w:rPr>
            <w:rStyle w:val="Hyperlink"/>
          </w:rPr>
          <w:t>https://doi.org/10.1121/1.2804942</w:t>
        </w:r>
      </w:hyperlink>
    </w:p>
    <w:p w14:paraId="2F42ABEF" w14:textId="77777777" w:rsidR="00333170" w:rsidRDefault="00000000">
      <w:pPr>
        <w:pStyle w:val="Bibliography"/>
      </w:pPr>
      <w:bookmarkStart w:id="582" w:name="ref-Tajima2003Perception"/>
      <w:bookmarkEnd w:id="581"/>
      <w:r>
        <w:t xml:space="preserve">Tajima, K., Kato, H., Rothwell, A., &amp; Munhall, K. G. (2003). Perception of Phonemic Length Contrasts in Japanese by Native and Non-Native Listeners. </w:t>
      </w:r>
      <w:r>
        <w:rPr>
          <w:i/>
          <w:iCs/>
        </w:rPr>
        <w:t>Proceedings of the 15th International Congress of Phonetic Sciences</w:t>
      </w:r>
      <w:r>
        <w:t xml:space="preserve">, </w:t>
      </w:r>
      <w:r>
        <w:rPr>
          <w:i/>
          <w:iCs/>
        </w:rPr>
        <w:t>158588</w:t>
      </w:r>
      <w:r>
        <w:t>.</w:t>
      </w:r>
    </w:p>
    <w:p w14:paraId="2BCACE63" w14:textId="77777777" w:rsidR="00333170" w:rsidRDefault="00000000">
      <w:pPr>
        <w:pStyle w:val="Bibliography"/>
      </w:pPr>
      <w:bookmarkStart w:id="583" w:name="ref-TakahesuTabori2018Exploiting"/>
      <w:bookmarkEnd w:id="582"/>
      <w:r>
        <w:t xml:space="preserve">Takahesu Tabori, A. A., Mech, E. N., &amp; Atagi, N. (2018). Exploiting Language Variation to Better Understand the Cognitive Consequences of Bilingualism. </w:t>
      </w:r>
      <w:r>
        <w:rPr>
          <w:i/>
          <w:iCs/>
        </w:rPr>
        <w:t>Frontiers in Psychology</w:t>
      </w:r>
      <w:r>
        <w:t xml:space="preserve">, </w:t>
      </w:r>
      <w:r>
        <w:rPr>
          <w:i/>
          <w:iCs/>
        </w:rPr>
        <w:t>9</w:t>
      </w:r>
      <w:r>
        <w:t xml:space="preserve">. </w:t>
      </w:r>
      <w:hyperlink r:id="rId317">
        <w:r>
          <w:rPr>
            <w:rStyle w:val="Hyperlink"/>
          </w:rPr>
          <w:t>https://doi.org/10.3389/fpsyg.2018.01686</w:t>
        </w:r>
      </w:hyperlink>
    </w:p>
    <w:p w14:paraId="1E5C6849" w14:textId="77777777" w:rsidR="00333170" w:rsidRDefault="00000000">
      <w:pPr>
        <w:pStyle w:val="Bibliography"/>
      </w:pPr>
      <w:bookmarkStart w:id="584" w:name="ref-Takeyasu2017Effects"/>
      <w:bookmarkEnd w:id="583"/>
      <w:r>
        <w:t xml:space="preserve">Takeyasu, H., &amp; Giriko, M. (2017). Effects of duration and phonological length of the preceding/following segments on perception of the length contrast in Japanese. In H. Kubozono (Ed.), </w:t>
      </w:r>
      <w:r>
        <w:rPr>
          <w:i/>
          <w:iCs/>
        </w:rPr>
        <w:t>The Phonetics and Phonology of Geminate Consonants</w:t>
      </w:r>
      <w:r>
        <w:t xml:space="preserve"> (pp. 85–117). Oxford University Press. </w:t>
      </w:r>
      <w:hyperlink r:id="rId318">
        <w:r>
          <w:rPr>
            <w:rStyle w:val="Hyperlink"/>
          </w:rPr>
          <w:t>https://doi.org/10.1093/oso/9780198754930.003.0005</w:t>
        </w:r>
      </w:hyperlink>
    </w:p>
    <w:p w14:paraId="5A197476" w14:textId="77777777" w:rsidR="00333170" w:rsidRDefault="00000000">
      <w:pPr>
        <w:pStyle w:val="Bibliography"/>
      </w:pPr>
      <w:bookmarkStart w:id="585" w:name="ref-Takiguchi2010Effects"/>
      <w:bookmarkEnd w:id="584"/>
      <w:r>
        <w:t xml:space="preserve">Takiguchi, I., Takeyasu, H., &amp; Giriko, M. (2010). Effects of a dynamic F0 on the perceived vowel duration in Japanese. </w:t>
      </w:r>
      <w:r>
        <w:rPr>
          <w:i/>
          <w:iCs/>
        </w:rPr>
        <w:t>Speech Prosody 2010</w:t>
      </w:r>
      <w:r>
        <w:t xml:space="preserve">, Paper 944–0. </w:t>
      </w:r>
      <w:hyperlink r:id="rId319">
        <w:r>
          <w:rPr>
            <w:rStyle w:val="Hyperlink"/>
          </w:rPr>
          <w:t>https://doi.org/10.21437/SpeechProsody.2010-148</w:t>
        </w:r>
      </w:hyperlink>
    </w:p>
    <w:p w14:paraId="1D95B8B2" w14:textId="77777777" w:rsidR="00333170" w:rsidRDefault="00000000">
      <w:pPr>
        <w:pStyle w:val="Bibliography"/>
      </w:pPr>
      <w:bookmarkStart w:id="586" w:name="ref-Thibodeau1979Performance"/>
      <w:bookmarkEnd w:id="585"/>
      <w:r>
        <w:lastRenderedPageBreak/>
        <w:t xml:space="preserve">Thibodeau, L. M., &amp; Sussman, H. M. (1979). Performance on a test of categorical perception of speech in normal and communication disordered children. </w:t>
      </w:r>
      <w:r>
        <w:rPr>
          <w:i/>
          <w:iCs/>
        </w:rPr>
        <w:t>Journal of Phonetics</w:t>
      </w:r>
      <w:r>
        <w:t xml:space="preserve">, </w:t>
      </w:r>
      <w:r>
        <w:rPr>
          <w:i/>
          <w:iCs/>
        </w:rPr>
        <w:t>7</w:t>
      </w:r>
      <w:r>
        <w:t xml:space="preserve">(4), 375–391. </w:t>
      </w:r>
      <w:hyperlink r:id="rId320">
        <w:r>
          <w:rPr>
            <w:rStyle w:val="Hyperlink"/>
          </w:rPr>
          <w:t>https://doi.org/10.1016/S0095-4470(19)31071-X</w:t>
        </w:r>
      </w:hyperlink>
    </w:p>
    <w:p w14:paraId="13DB58BD" w14:textId="77777777" w:rsidR="00333170" w:rsidRDefault="00000000">
      <w:pPr>
        <w:pStyle w:val="Bibliography"/>
      </w:pPr>
      <w:bookmarkStart w:id="587" w:name="ref-Thiessen2013Discovering"/>
      <w:bookmarkEnd w:id="586"/>
      <w:r>
        <w:t xml:space="preserve">Thiessen, E. D., &amp; Erickson, L. C. (2013). Discovering Words in Fluent Speech: The Contribution of Two Kinds of Statistical Information. </w:t>
      </w:r>
      <w:r>
        <w:rPr>
          <w:i/>
          <w:iCs/>
        </w:rPr>
        <w:t>Frontiers in Psychology</w:t>
      </w:r>
      <w:r>
        <w:t xml:space="preserve">, </w:t>
      </w:r>
      <w:r>
        <w:rPr>
          <w:i/>
          <w:iCs/>
        </w:rPr>
        <w:t>3</w:t>
      </w:r>
      <w:r>
        <w:t xml:space="preserve">. </w:t>
      </w:r>
      <w:hyperlink r:id="rId321">
        <w:r>
          <w:rPr>
            <w:rStyle w:val="Hyperlink"/>
          </w:rPr>
          <w:t>https://doi.org/10.3389/fpsyg.2012.00590</w:t>
        </w:r>
      </w:hyperlink>
    </w:p>
    <w:p w14:paraId="60E7F67E" w14:textId="77777777" w:rsidR="00333170" w:rsidRDefault="00000000">
      <w:pPr>
        <w:pStyle w:val="Bibliography"/>
      </w:pPr>
      <w:bookmarkStart w:id="588" w:name="ref-Thiessen2016Statistical"/>
      <w:bookmarkEnd w:id="587"/>
      <w:r>
        <w:t xml:space="preserve">Thiessen, E. D., Girard, S., &amp; Erickson, L. C. (2016). Statistical learning and the critical period: how a continuous learning mechanism can give rise to discontinuous learning. </w:t>
      </w:r>
      <w:r>
        <w:rPr>
          <w:i/>
          <w:iCs/>
        </w:rPr>
        <w:t>WIREs Cognitive Science</w:t>
      </w:r>
      <w:r>
        <w:t xml:space="preserve">, </w:t>
      </w:r>
      <w:r>
        <w:rPr>
          <w:i/>
          <w:iCs/>
        </w:rPr>
        <w:t>7</w:t>
      </w:r>
      <w:r>
        <w:t xml:space="preserve">(4), 276–288. </w:t>
      </w:r>
      <w:hyperlink r:id="rId322">
        <w:r>
          <w:rPr>
            <w:rStyle w:val="Hyperlink"/>
          </w:rPr>
          <w:t>https://doi.org/10.1002/wcs.1394</w:t>
        </w:r>
      </w:hyperlink>
    </w:p>
    <w:p w14:paraId="3DE82394" w14:textId="77777777" w:rsidR="00333170" w:rsidRDefault="00000000">
      <w:pPr>
        <w:pStyle w:val="Bibliography"/>
      </w:pPr>
      <w:bookmarkStart w:id="589" w:name="ref-Titone2023Rethinking"/>
      <w:bookmarkEnd w:id="588"/>
      <w:r>
        <w:t xml:space="preserve">Titone, D. A., &amp; Tiv, M. (2023). Rethinking multilingual experience through a Systems Framework of Bilingualism. </w:t>
      </w:r>
      <w:r>
        <w:rPr>
          <w:i/>
          <w:iCs/>
        </w:rPr>
        <w:t>Bilingualism: Language and Cognition</w:t>
      </w:r>
      <w:r>
        <w:t xml:space="preserve">, </w:t>
      </w:r>
      <w:r>
        <w:rPr>
          <w:i/>
          <w:iCs/>
        </w:rPr>
        <w:t>26</w:t>
      </w:r>
      <w:r>
        <w:t xml:space="preserve">(1), 1–16. </w:t>
      </w:r>
      <w:hyperlink r:id="rId323">
        <w:r>
          <w:rPr>
            <w:rStyle w:val="Hyperlink"/>
          </w:rPr>
          <w:t>https://doi.org/10.1017/S1366728921001127</w:t>
        </w:r>
      </w:hyperlink>
    </w:p>
    <w:p w14:paraId="0DA9BC83" w14:textId="77777777" w:rsidR="00333170" w:rsidRDefault="00000000">
      <w:pPr>
        <w:pStyle w:val="Bibliography"/>
      </w:pPr>
      <w:bookmarkStart w:id="590" w:name="ref-Tiv2022Bridging"/>
      <w:bookmarkEnd w:id="589"/>
      <w:r>
        <w:t xml:space="preserve">Tiv, M., Kutlu, E., Gullifer, J. W., Feng, R. Y., Doucerain, M. M., &amp; Titone, D. A. (2022). Bridging interpersonal and ecological dynamics of cognition through a systems framework of bilingualism. </w:t>
      </w:r>
      <w:r>
        <w:rPr>
          <w:i/>
          <w:iCs/>
        </w:rPr>
        <w:t>Journal of Experimental Psychology: General</w:t>
      </w:r>
      <w:r>
        <w:t xml:space="preserve">, </w:t>
      </w:r>
      <w:r>
        <w:rPr>
          <w:i/>
          <w:iCs/>
        </w:rPr>
        <w:t>151</w:t>
      </w:r>
      <w:r>
        <w:t xml:space="preserve">(9), 2128–2143. </w:t>
      </w:r>
      <w:hyperlink r:id="rId324">
        <w:r>
          <w:rPr>
            <w:rStyle w:val="Hyperlink"/>
          </w:rPr>
          <w:t>https://doi.org/10.1037/xge0001174</w:t>
        </w:r>
      </w:hyperlink>
    </w:p>
    <w:p w14:paraId="43B1959A" w14:textId="77777777" w:rsidR="00333170" w:rsidRDefault="00000000">
      <w:pPr>
        <w:pStyle w:val="Bibliography"/>
      </w:pPr>
      <w:bookmarkStart w:id="591" w:name="ref-Todd2023Language"/>
      <w:bookmarkEnd w:id="590"/>
      <w:r>
        <w:t xml:space="preserve">Todd, S., Ben Youssef, C., &amp; Vásquez-Aguilar, A. (2023). Language structure, attitudes, and learning from ambient exposure: Lexical and phonotactic knowledge of Spanish among non-Spanish-speaking Californians and Texans. </w:t>
      </w:r>
      <w:r>
        <w:rPr>
          <w:i/>
          <w:iCs/>
        </w:rPr>
        <w:t>PLOS ONE</w:t>
      </w:r>
      <w:r>
        <w:t xml:space="preserve">, </w:t>
      </w:r>
      <w:r>
        <w:rPr>
          <w:i/>
          <w:iCs/>
        </w:rPr>
        <w:t>18</w:t>
      </w:r>
      <w:r>
        <w:t xml:space="preserve">(4), e0284919. </w:t>
      </w:r>
      <w:hyperlink r:id="rId325">
        <w:r>
          <w:rPr>
            <w:rStyle w:val="Hyperlink"/>
          </w:rPr>
          <w:t>https://doi.org/10.1371/journal.pone.0284919</w:t>
        </w:r>
      </w:hyperlink>
    </w:p>
    <w:p w14:paraId="0EC50EA3" w14:textId="77777777" w:rsidR="00333170" w:rsidRDefault="00000000">
      <w:pPr>
        <w:pStyle w:val="Bibliography"/>
      </w:pPr>
      <w:bookmarkStart w:id="592" w:name="ref-tomar2006converting"/>
      <w:bookmarkEnd w:id="591"/>
      <w:r>
        <w:t xml:space="preserve">Tomar, S. (2006). Converting video formats with FFmpeg. </w:t>
      </w:r>
      <w:r>
        <w:rPr>
          <w:i/>
          <w:iCs/>
        </w:rPr>
        <w:t>Linux Journal</w:t>
      </w:r>
      <w:r>
        <w:t xml:space="preserve">, </w:t>
      </w:r>
      <w:r>
        <w:rPr>
          <w:i/>
          <w:iCs/>
        </w:rPr>
        <w:t>2006</w:t>
      </w:r>
      <w:r>
        <w:t>(146), 10.</w:t>
      </w:r>
    </w:p>
    <w:p w14:paraId="38CF46F3" w14:textId="77777777" w:rsidR="00333170" w:rsidRDefault="00000000">
      <w:pPr>
        <w:pStyle w:val="Bibliography"/>
      </w:pPr>
      <w:bookmarkStart w:id="593" w:name="ref-Toscano2010Continuous"/>
      <w:bookmarkEnd w:id="592"/>
      <w:r>
        <w:t xml:space="preserve">Toscano, J. C., McMurray, B., Dennhardt, J., &amp; Luck, S. J. (2010). Continuous Perception and Graded Categorization: Electrophysiological Evidence for a Linear Relationship Between </w:t>
      </w:r>
      <w:r>
        <w:lastRenderedPageBreak/>
        <w:t xml:space="preserve">the Acoustic Signal and Perceptual Encoding of Speech. </w:t>
      </w:r>
      <w:r>
        <w:rPr>
          <w:i/>
          <w:iCs/>
        </w:rPr>
        <w:t>Psychological Science</w:t>
      </w:r>
      <w:r>
        <w:t xml:space="preserve">, </w:t>
      </w:r>
      <w:r>
        <w:rPr>
          <w:i/>
          <w:iCs/>
        </w:rPr>
        <w:t>21</w:t>
      </w:r>
      <w:r>
        <w:t xml:space="preserve">(10), 1532–1540. </w:t>
      </w:r>
      <w:hyperlink r:id="rId326">
        <w:r>
          <w:rPr>
            <w:rStyle w:val="Hyperlink"/>
          </w:rPr>
          <w:t>https://doi.org/10.1177/0956797610384142</w:t>
        </w:r>
      </w:hyperlink>
    </w:p>
    <w:p w14:paraId="02E1B9EA" w14:textId="77777777" w:rsidR="00333170" w:rsidRDefault="00000000">
      <w:pPr>
        <w:pStyle w:val="Bibliography"/>
      </w:pPr>
      <w:bookmarkStart w:id="594" w:name="ref-Tsimpli2020Linguistic"/>
      <w:bookmarkEnd w:id="593"/>
      <w:r>
        <w:t xml:space="preserve">Tsimpli, I. M., Vogelzang, M., Balasubramanian, A., Marinis, T., Alladi, S., Reddy, A., &amp; Panda, M. (2020). Linguistic Diversity, Multilingualism, and Cognitive Skills: A Study of Disadvantaged Children in India. </w:t>
      </w:r>
      <w:r>
        <w:rPr>
          <w:i/>
          <w:iCs/>
        </w:rPr>
        <w:t>Languages</w:t>
      </w:r>
      <w:r>
        <w:t xml:space="preserve">, </w:t>
      </w:r>
      <w:r>
        <w:rPr>
          <w:i/>
          <w:iCs/>
        </w:rPr>
        <w:t>5</w:t>
      </w:r>
      <w:r>
        <w:t xml:space="preserve">(1), Article 1. </w:t>
      </w:r>
      <w:hyperlink r:id="rId327">
        <w:r>
          <w:rPr>
            <w:rStyle w:val="Hyperlink"/>
          </w:rPr>
          <w:t>https://doi.org/10.3390/languages5010010</w:t>
        </w:r>
      </w:hyperlink>
    </w:p>
    <w:p w14:paraId="28A5ED1F" w14:textId="77777777" w:rsidR="00333170" w:rsidRDefault="00000000">
      <w:pPr>
        <w:pStyle w:val="Bibliography"/>
      </w:pPr>
      <w:bookmarkStart w:id="595" w:name="ref-Tsui1998Bottomup"/>
      <w:bookmarkEnd w:id="594"/>
      <w:r>
        <w:t xml:space="preserve">Tsui, A. B. M., &amp; Fullilove, J. (1998). Bottom-up or Top-down Processing as a Discriminator of L2 Listening Performance. </w:t>
      </w:r>
      <w:r>
        <w:rPr>
          <w:i/>
          <w:iCs/>
        </w:rPr>
        <w:t>Applied Linguistics</w:t>
      </w:r>
      <w:r>
        <w:t xml:space="preserve">, </w:t>
      </w:r>
      <w:r>
        <w:rPr>
          <w:i/>
          <w:iCs/>
        </w:rPr>
        <w:t>19</w:t>
      </w:r>
      <w:r>
        <w:t xml:space="preserve">(4), 432–451. </w:t>
      </w:r>
      <w:hyperlink r:id="rId328">
        <w:r>
          <w:rPr>
            <w:rStyle w:val="Hyperlink"/>
          </w:rPr>
          <w:t>https://doi.org/10.1093/applin/19.4.432</w:t>
        </w:r>
      </w:hyperlink>
    </w:p>
    <w:p w14:paraId="00869110" w14:textId="77777777" w:rsidR="00333170" w:rsidRDefault="00000000">
      <w:pPr>
        <w:pStyle w:val="Bibliography"/>
      </w:pPr>
      <w:bookmarkStart w:id="596" w:name="ref-Tsuji2014Perceptual"/>
      <w:bookmarkEnd w:id="595"/>
      <w:r>
        <w:t xml:space="preserve">Tsuji, S., &amp; Cristia, A. (2014). Perceptual attunement in vowels: A meta-analysis. </w:t>
      </w:r>
      <w:r>
        <w:rPr>
          <w:i/>
          <w:iCs/>
        </w:rPr>
        <w:t>Developmental Psychobiology</w:t>
      </w:r>
      <w:r>
        <w:t xml:space="preserve">, </w:t>
      </w:r>
      <w:r>
        <w:rPr>
          <w:i/>
          <w:iCs/>
        </w:rPr>
        <w:t>56</w:t>
      </w:r>
      <w:r>
        <w:t xml:space="preserve">(2), 179–191. </w:t>
      </w:r>
      <w:hyperlink r:id="rId329">
        <w:r>
          <w:rPr>
            <w:rStyle w:val="Hyperlink"/>
          </w:rPr>
          <w:t>https://doi.org/10.1002/dev.21179</w:t>
        </w:r>
      </w:hyperlink>
    </w:p>
    <w:p w14:paraId="4577D247" w14:textId="77777777" w:rsidR="00333170" w:rsidRDefault="00000000">
      <w:pPr>
        <w:pStyle w:val="Bibliography"/>
      </w:pPr>
      <w:bookmarkStart w:id="597" w:name="ref-Tsukada2009acoustic"/>
      <w:bookmarkEnd w:id="596"/>
      <w:r>
        <w:t xml:space="preserve">Tsukada, K. (2009a). An acoustic comparison of vowel length contrasts in Arabic, Japanese and Thai: Durational and spectral data. </w:t>
      </w:r>
      <w:r>
        <w:rPr>
          <w:i/>
          <w:iCs/>
        </w:rPr>
        <w:t>International Journal of Asian Language Processing</w:t>
      </w:r>
      <w:r>
        <w:t xml:space="preserve">, </w:t>
      </w:r>
      <w:r>
        <w:rPr>
          <w:i/>
          <w:iCs/>
        </w:rPr>
        <w:t>19</w:t>
      </w:r>
      <w:r>
        <w:t>(4), 127–138.</w:t>
      </w:r>
    </w:p>
    <w:p w14:paraId="20CAC1DE" w14:textId="77777777" w:rsidR="00333170" w:rsidRDefault="00000000">
      <w:pPr>
        <w:pStyle w:val="Bibliography"/>
      </w:pPr>
      <w:bookmarkStart w:id="598" w:name="ref-Tsukada2009Acoustica"/>
      <w:bookmarkEnd w:id="597"/>
      <w:r>
        <w:t xml:space="preserve">Tsukada, K. (2009b). An Acoustic Comparison of Vowel Length Contrasts in Standard Arabic, Japanese and Thai. </w:t>
      </w:r>
      <w:r>
        <w:rPr>
          <w:i/>
          <w:iCs/>
        </w:rPr>
        <w:t>2009 International Conference on Asian Language Processing</w:t>
      </w:r>
      <w:r>
        <w:t xml:space="preserve">, 76–79. </w:t>
      </w:r>
      <w:hyperlink r:id="rId330">
        <w:r>
          <w:rPr>
            <w:rStyle w:val="Hyperlink"/>
          </w:rPr>
          <w:t>https://doi.org/10.1109/IALP.2009.25</w:t>
        </w:r>
      </w:hyperlink>
    </w:p>
    <w:p w14:paraId="1D7C18F3" w14:textId="77777777" w:rsidR="00333170" w:rsidRDefault="00000000">
      <w:pPr>
        <w:pStyle w:val="Bibliography"/>
      </w:pPr>
      <w:bookmarkStart w:id="599" w:name="ref-Tyler2019PAML2"/>
      <w:bookmarkEnd w:id="598"/>
      <w:r>
        <w:t xml:space="preserve">Tyler, M. D. (2019). PAM-L2 and Phonological Category Acquisition in the Foreign Language Classroom. In Anne Mette Nyvad, Michaela Hejná, Anders Højen, Anna Bothe Jespersen, &amp; Mette Hjortshøj (Eds.), </w:t>
      </w:r>
      <w:r>
        <w:rPr>
          <w:i/>
          <w:iCs/>
        </w:rPr>
        <w:t>A Sound Approach to Language Matters – In Honor of Ocke-Schwen Bohn</w:t>
      </w:r>
      <w:r>
        <w:t xml:space="preserve"> (pp. 607–630). Dept. of English, School of Communication &amp; Culture, Aarhus University.</w:t>
      </w:r>
    </w:p>
    <w:p w14:paraId="3CD5D7B4" w14:textId="77777777" w:rsidR="00333170" w:rsidRDefault="00000000">
      <w:pPr>
        <w:pStyle w:val="Bibliography"/>
      </w:pPr>
      <w:bookmarkStart w:id="600" w:name="ref-Tyler2021Phonetic"/>
      <w:bookmarkEnd w:id="599"/>
      <w:r>
        <w:lastRenderedPageBreak/>
        <w:t xml:space="preserve">Tyler, M. D. (2021). Phonetic and Phonological Influences on the Discrimination of Non-native Phones. In R. Wayland (Ed.), </w:t>
      </w:r>
      <w:r>
        <w:rPr>
          <w:i/>
          <w:iCs/>
        </w:rPr>
        <w:t>Second Language Speech Learning</w:t>
      </w:r>
      <w:r>
        <w:t xml:space="preserve"> (1st ed., pp. 157–174). Cambridge University Press. </w:t>
      </w:r>
      <w:hyperlink r:id="rId331">
        <w:r>
          <w:rPr>
            <w:rStyle w:val="Hyperlink"/>
          </w:rPr>
          <w:t>https://doi.org/10.1017/9781108886901.005</w:t>
        </w:r>
      </w:hyperlink>
    </w:p>
    <w:p w14:paraId="72C0DB6B" w14:textId="77777777" w:rsidR="00333170" w:rsidRDefault="00000000">
      <w:pPr>
        <w:pStyle w:val="Bibliography"/>
      </w:pPr>
      <w:bookmarkStart w:id="601" w:name="ref-Utsugi2008Determining"/>
      <w:bookmarkEnd w:id="600"/>
      <w:r>
        <w:t xml:space="preserve">Utsugi, A., Jeon, Y., &amp; Kim, H. (2008). Toward Determining Discreteness in Downtrends of Japanese and Korean: An Approach from a Categorical Perception Experiment. </w:t>
      </w:r>
      <w:r>
        <w:rPr>
          <w:i/>
          <w:iCs/>
        </w:rPr>
        <w:t>Journal of the Phonetic Society of Japan</w:t>
      </w:r>
      <w:r>
        <w:t xml:space="preserve">, </w:t>
      </w:r>
      <w:r>
        <w:rPr>
          <w:i/>
          <w:iCs/>
        </w:rPr>
        <w:t>12</w:t>
      </w:r>
      <w:r>
        <w:t xml:space="preserve">(2), 30–42. </w:t>
      </w:r>
      <w:hyperlink r:id="rId332">
        <w:r>
          <w:rPr>
            <w:rStyle w:val="Hyperlink"/>
          </w:rPr>
          <w:t>https://doi.org/10.24467/onseikenkyu.12.2_30</w:t>
        </w:r>
      </w:hyperlink>
    </w:p>
    <w:p w14:paraId="6BAE9F90" w14:textId="77777777" w:rsidR="00333170" w:rsidRDefault="00000000">
      <w:pPr>
        <w:pStyle w:val="Bibliography"/>
      </w:pPr>
      <w:bookmarkStart w:id="602" w:name="ref-vandenBerg2022Language"/>
      <w:bookmarkEnd w:id="601"/>
      <w:r>
        <w:t xml:space="preserve">van den Berg, F., Brouwer, J., Tienkamp, T. B., Verhagen, J., &amp; Keijzer, M. (2022). Language Entropy Relates to Behavioral and Pupil Indices of Executive Control in Young Adult Bilinguals. </w:t>
      </w:r>
      <w:r>
        <w:rPr>
          <w:i/>
          <w:iCs/>
        </w:rPr>
        <w:t>Frontiers in Psychology</w:t>
      </w:r>
      <w:r>
        <w:t xml:space="preserve">, </w:t>
      </w:r>
      <w:r>
        <w:rPr>
          <w:i/>
          <w:iCs/>
        </w:rPr>
        <w:t>13</w:t>
      </w:r>
      <w:r>
        <w:t xml:space="preserve">. </w:t>
      </w:r>
      <w:hyperlink r:id="rId333">
        <w:r>
          <w:rPr>
            <w:rStyle w:val="Hyperlink"/>
          </w:rPr>
          <w:t>https://doi.org/10.3389/fpsyg.2022.864763</w:t>
        </w:r>
      </w:hyperlink>
    </w:p>
    <w:p w14:paraId="252C55B8" w14:textId="77777777" w:rsidR="00333170" w:rsidRDefault="00000000">
      <w:pPr>
        <w:pStyle w:val="Bibliography"/>
      </w:pPr>
      <w:bookmarkStart w:id="603" w:name="ref-VanHessen1999Categorical"/>
      <w:bookmarkEnd w:id="602"/>
      <w:r>
        <w:t xml:space="preserve">Van Hessen, A. J., &amp; Schouten, M. E. H. (1999). Categorical Perception as a Function of Stimulus Quality. </w:t>
      </w:r>
      <w:r>
        <w:rPr>
          <w:i/>
          <w:iCs/>
        </w:rPr>
        <w:t>Phonetica</w:t>
      </w:r>
      <w:r>
        <w:t xml:space="preserve">, </w:t>
      </w:r>
      <w:r>
        <w:rPr>
          <w:i/>
          <w:iCs/>
        </w:rPr>
        <w:t>56</w:t>
      </w:r>
      <w:r>
        <w:t xml:space="preserve">(1-2), 56–72. </w:t>
      </w:r>
      <w:hyperlink r:id="rId334">
        <w:r>
          <w:rPr>
            <w:rStyle w:val="Hyperlink"/>
          </w:rPr>
          <w:t>https://doi.org/10.1159/000028441</w:t>
        </w:r>
      </w:hyperlink>
    </w:p>
    <w:p w14:paraId="30E137CE" w14:textId="77777777" w:rsidR="00333170" w:rsidRDefault="00000000">
      <w:pPr>
        <w:pStyle w:val="Bibliography"/>
      </w:pPr>
      <w:bookmarkStart w:id="604" w:name="ref-VanLaere2017What"/>
      <w:bookmarkEnd w:id="603"/>
      <w:r>
        <w:t xml:space="preserve">Van Laere, E., Rosiers, K., Van Avermaet, P., Slembrouck, S., &amp; van Braak, J. (2017). What can technology offer to linguistically diverse classrooms? Using multilingual content in a computer-based learning environment for primary education. </w:t>
      </w:r>
      <w:r>
        <w:rPr>
          <w:i/>
          <w:iCs/>
        </w:rPr>
        <w:t>Journal of Multilingual and Multicultural Development</w:t>
      </w:r>
      <w:r>
        <w:t xml:space="preserve">, </w:t>
      </w:r>
      <w:r>
        <w:rPr>
          <w:i/>
          <w:iCs/>
        </w:rPr>
        <w:t>38</w:t>
      </w:r>
      <w:r>
        <w:t xml:space="preserve">(2), 97–112. </w:t>
      </w:r>
      <w:hyperlink r:id="rId335">
        <w:r>
          <w:rPr>
            <w:rStyle w:val="Hyperlink"/>
          </w:rPr>
          <w:t>https://doi.org/10.1080/01434632.2016.1171871</w:t>
        </w:r>
      </w:hyperlink>
    </w:p>
    <w:p w14:paraId="4B26AA02" w14:textId="77777777" w:rsidR="00333170" w:rsidRDefault="00000000">
      <w:pPr>
        <w:pStyle w:val="Bibliography"/>
      </w:pPr>
      <w:bookmarkStart w:id="605" w:name="ref-vanLeussen2015Learning"/>
      <w:bookmarkEnd w:id="604"/>
      <w:r>
        <w:t xml:space="preserve">van Leussen, J.-W., &amp; Escudero, P. (2015). Learning to perceive and recognize a second language: the L2LP model revised. </w:t>
      </w:r>
      <w:r>
        <w:rPr>
          <w:i/>
          <w:iCs/>
        </w:rPr>
        <w:t>Frontiers in Psychology</w:t>
      </w:r>
      <w:r>
        <w:t xml:space="preserve">, </w:t>
      </w:r>
      <w:r>
        <w:rPr>
          <w:i/>
          <w:iCs/>
        </w:rPr>
        <w:t>6</w:t>
      </w:r>
      <w:r>
        <w:t xml:space="preserve">. </w:t>
      </w:r>
      <w:hyperlink r:id="rId336">
        <w:r>
          <w:rPr>
            <w:rStyle w:val="Hyperlink"/>
          </w:rPr>
          <w:t>https://www.frontiersin.org/articles/10.3389/fpsyg.2015.01000</w:t>
        </w:r>
      </w:hyperlink>
    </w:p>
    <w:p w14:paraId="2554F634" w14:textId="77777777" w:rsidR="00333170" w:rsidRDefault="00000000">
      <w:pPr>
        <w:pStyle w:val="Bibliography"/>
      </w:pPr>
      <w:bookmarkStart w:id="606" w:name="ref-Wagner2023Does"/>
      <w:bookmarkEnd w:id="605"/>
      <w:r>
        <w:t xml:space="preserve">Wagner, D., Bekas, K., &amp; Bialystok, E. (2023). Does Language Entropy Shape Cognitive Performance? A Tale of Two Cities. </w:t>
      </w:r>
      <w:r>
        <w:rPr>
          <w:i/>
          <w:iCs/>
        </w:rPr>
        <w:t>Bilingualism: Language and Cognition</w:t>
      </w:r>
      <w:r>
        <w:t xml:space="preserve">, </w:t>
      </w:r>
      <w:r>
        <w:rPr>
          <w:i/>
          <w:iCs/>
        </w:rPr>
        <w:t>26</w:t>
      </w:r>
      <w:r>
        <w:t xml:space="preserve">(5), 998–1008. </w:t>
      </w:r>
      <w:hyperlink r:id="rId337">
        <w:r>
          <w:rPr>
            <w:rStyle w:val="Hyperlink"/>
          </w:rPr>
          <w:t>https://doi.org/10.1017/S1366728923000202</w:t>
        </w:r>
      </w:hyperlink>
    </w:p>
    <w:p w14:paraId="4775FCCF" w14:textId="77777777" w:rsidR="00333170" w:rsidRDefault="00000000">
      <w:pPr>
        <w:pStyle w:val="Bibliography"/>
      </w:pPr>
      <w:bookmarkStart w:id="607" w:name="ref-Warner2001Japanese"/>
      <w:bookmarkEnd w:id="606"/>
      <w:r>
        <w:lastRenderedPageBreak/>
        <w:t xml:space="preserve">Warner, N., &amp; Arai, T. (2001). Japanese Mora-Timing: A Review. </w:t>
      </w:r>
      <w:r>
        <w:rPr>
          <w:i/>
          <w:iCs/>
        </w:rPr>
        <w:t>Phonetica</w:t>
      </w:r>
      <w:r>
        <w:t xml:space="preserve">, </w:t>
      </w:r>
      <w:r>
        <w:rPr>
          <w:i/>
          <w:iCs/>
        </w:rPr>
        <w:t>58</w:t>
      </w:r>
      <w:r>
        <w:t xml:space="preserve">(1-2), 1–25. </w:t>
      </w:r>
      <w:hyperlink r:id="rId338">
        <w:r>
          <w:rPr>
            <w:rStyle w:val="Hyperlink"/>
          </w:rPr>
          <w:t>https://doi.org/10.1159/000028486</w:t>
        </w:r>
      </w:hyperlink>
    </w:p>
    <w:p w14:paraId="14707BD3" w14:textId="77777777" w:rsidR="00333170" w:rsidRDefault="00000000">
      <w:pPr>
        <w:pStyle w:val="Bibliography"/>
      </w:pPr>
      <w:bookmarkStart w:id="608" w:name="ref-Watson2002Phonology"/>
      <w:bookmarkEnd w:id="607"/>
      <w:r>
        <w:t xml:space="preserve">Watson, J. C. E. (2002). </w:t>
      </w:r>
      <w:r>
        <w:rPr>
          <w:i/>
          <w:iCs/>
        </w:rPr>
        <w:t>The Phonology and Morphology of Arabic</w:t>
      </w:r>
      <w:r>
        <w:t xml:space="preserve">. Oxford University Press. </w:t>
      </w:r>
      <w:hyperlink r:id="rId339">
        <w:r>
          <w:rPr>
            <w:rStyle w:val="Hyperlink"/>
          </w:rPr>
          <w:t>https://doi-org.cmu.idm.oclc.org/10.1093/oso/9780199257591.001.0001</w:t>
        </w:r>
      </w:hyperlink>
    </w:p>
    <w:p w14:paraId="3A4B1356" w14:textId="77777777" w:rsidR="00333170" w:rsidRDefault="00000000">
      <w:pPr>
        <w:pStyle w:val="Bibliography"/>
      </w:pPr>
      <w:bookmarkStart w:id="609" w:name="ref-Werker1986effect"/>
      <w:bookmarkEnd w:id="608"/>
      <w:r>
        <w:t xml:space="preserve">Werker, J. F. (1986). The effect of multilingualism on phonetic perceptual flexibility. </w:t>
      </w:r>
      <w:r>
        <w:rPr>
          <w:i/>
          <w:iCs/>
        </w:rPr>
        <w:t>Applied Psycholinguistics</w:t>
      </w:r>
      <w:r>
        <w:t xml:space="preserve">, </w:t>
      </w:r>
      <w:r>
        <w:rPr>
          <w:i/>
          <w:iCs/>
        </w:rPr>
        <w:t>7</w:t>
      </w:r>
      <w:r>
        <w:t xml:space="preserve">(2), 141–155. </w:t>
      </w:r>
      <w:hyperlink r:id="rId340">
        <w:r>
          <w:rPr>
            <w:rStyle w:val="Hyperlink"/>
          </w:rPr>
          <w:t>https://doi.org/10.1017/S0142716400007360</w:t>
        </w:r>
      </w:hyperlink>
    </w:p>
    <w:p w14:paraId="6D31A13B" w14:textId="77777777" w:rsidR="00333170" w:rsidRDefault="00000000">
      <w:pPr>
        <w:pStyle w:val="Bibliography"/>
      </w:pPr>
      <w:bookmarkStart w:id="610" w:name="ref-Werker2005PRIMIR"/>
      <w:bookmarkEnd w:id="609"/>
      <w:r>
        <w:t xml:space="preserve">Werker, J. F., &amp; Curtin, S. (2005). PRIMIR: A Developmental Framework of Infant Speech Processing. </w:t>
      </w:r>
      <w:r>
        <w:rPr>
          <w:i/>
          <w:iCs/>
        </w:rPr>
        <w:t>Language Learning and Development</w:t>
      </w:r>
      <w:r>
        <w:t xml:space="preserve">, </w:t>
      </w:r>
      <w:r>
        <w:rPr>
          <w:i/>
          <w:iCs/>
        </w:rPr>
        <w:t>1</w:t>
      </w:r>
      <w:r>
        <w:t xml:space="preserve">(2), 197–234. </w:t>
      </w:r>
      <w:hyperlink r:id="rId341">
        <w:r>
          <w:rPr>
            <w:rStyle w:val="Hyperlink"/>
          </w:rPr>
          <w:t>https://doi.org/10.1080/15475441.2005.9684216</w:t>
        </w:r>
      </w:hyperlink>
    </w:p>
    <w:p w14:paraId="24035038" w14:textId="77777777" w:rsidR="00333170" w:rsidRDefault="00000000">
      <w:pPr>
        <w:pStyle w:val="Bibliography"/>
      </w:pPr>
      <w:bookmarkStart w:id="611" w:name="ref-Werker1988CrossLanguage"/>
      <w:bookmarkEnd w:id="610"/>
      <w:r>
        <w:t xml:space="preserve">Werker, J. F., &amp; Lalonde, C. E. (1988). Cross-Language Speech Perception: Initial Capabilities and Developmental Change. </w:t>
      </w:r>
      <w:r>
        <w:rPr>
          <w:i/>
          <w:iCs/>
        </w:rPr>
        <w:t>Developmental Psychology</w:t>
      </w:r>
      <w:r>
        <w:t xml:space="preserve">, </w:t>
      </w:r>
      <w:r>
        <w:rPr>
          <w:i/>
          <w:iCs/>
        </w:rPr>
        <w:t>24</w:t>
      </w:r>
      <w:r>
        <w:t xml:space="preserve">(5), 672–683. </w:t>
      </w:r>
      <w:hyperlink r:id="rId342">
        <w:r>
          <w:rPr>
            <w:rStyle w:val="Hyperlink"/>
          </w:rPr>
          <w:t>https://doi.org/10.1037/0012-1649.24.5.672</w:t>
        </w:r>
      </w:hyperlink>
    </w:p>
    <w:p w14:paraId="2E292A85" w14:textId="77777777" w:rsidR="00333170" w:rsidRDefault="00000000">
      <w:pPr>
        <w:pStyle w:val="Bibliography"/>
      </w:pPr>
      <w:bookmarkStart w:id="612" w:name="ref-Werker1985Crosslanguage"/>
      <w:bookmarkEnd w:id="611"/>
      <w:r>
        <w:t xml:space="preserve">Werker, J. F., &amp; Logan, J. S. (1985). Cross-language evidence for three factors in speech perception. </w:t>
      </w:r>
      <w:r>
        <w:rPr>
          <w:i/>
          <w:iCs/>
        </w:rPr>
        <w:t>Perception &amp; Psychophysics</w:t>
      </w:r>
      <w:r>
        <w:t xml:space="preserve">, </w:t>
      </w:r>
      <w:r>
        <w:rPr>
          <w:i/>
          <w:iCs/>
        </w:rPr>
        <w:t>37</w:t>
      </w:r>
      <w:r>
        <w:t xml:space="preserve">(1), 35–44. </w:t>
      </w:r>
      <w:hyperlink r:id="rId343">
        <w:r>
          <w:rPr>
            <w:rStyle w:val="Hyperlink"/>
          </w:rPr>
          <w:t>https://doi.org/10.3758/BF03207136</w:t>
        </w:r>
      </w:hyperlink>
    </w:p>
    <w:p w14:paraId="7C50F04D" w14:textId="77777777" w:rsidR="00333170" w:rsidRDefault="00000000">
      <w:pPr>
        <w:pStyle w:val="Bibliography"/>
      </w:pPr>
      <w:bookmarkStart w:id="613" w:name="ref-Werker1993Developmental"/>
      <w:bookmarkEnd w:id="612"/>
      <w:r>
        <w:t xml:space="preserve">Werker, J. F., &amp; Polka, L. (1993). Developmental changes in speech perception: new challenges and new directions. </w:t>
      </w:r>
      <w:r>
        <w:rPr>
          <w:i/>
          <w:iCs/>
        </w:rPr>
        <w:t>Journal of Phonetics</w:t>
      </w:r>
      <w:r>
        <w:t xml:space="preserve">, </w:t>
      </w:r>
      <w:r>
        <w:rPr>
          <w:i/>
          <w:iCs/>
        </w:rPr>
        <w:t>21</w:t>
      </w:r>
      <w:r>
        <w:t>, 83–101.</w:t>
      </w:r>
    </w:p>
    <w:p w14:paraId="481FBED2" w14:textId="77777777" w:rsidR="00333170" w:rsidRDefault="00000000">
      <w:pPr>
        <w:pStyle w:val="Bibliography"/>
      </w:pPr>
      <w:bookmarkStart w:id="614" w:name="ref-Werker2005Infant"/>
      <w:bookmarkEnd w:id="613"/>
      <w:r>
        <w:t xml:space="preserve">Werker, J. F., &amp; Yeung, H. H. (2005). Infant speech perception bootstraps word learning. </w:t>
      </w:r>
      <w:r>
        <w:rPr>
          <w:i/>
          <w:iCs/>
        </w:rPr>
        <w:t>Trends in Cognitive Sciences</w:t>
      </w:r>
      <w:r>
        <w:t xml:space="preserve">, </w:t>
      </w:r>
      <w:r>
        <w:rPr>
          <w:i/>
          <w:iCs/>
        </w:rPr>
        <w:t>9</w:t>
      </w:r>
      <w:r>
        <w:t xml:space="preserve">(11), 519–527. </w:t>
      </w:r>
      <w:hyperlink r:id="rId344">
        <w:r>
          <w:rPr>
            <w:rStyle w:val="Hyperlink"/>
          </w:rPr>
          <w:t>https://doi.org/10.1016/j.tics.2005.09.003</w:t>
        </w:r>
      </w:hyperlink>
    </w:p>
    <w:p w14:paraId="04E85A15" w14:textId="77777777" w:rsidR="00333170" w:rsidRDefault="00000000">
      <w:pPr>
        <w:pStyle w:val="Bibliography"/>
      </w:pPr>
      <w:bookmarkStart w:id="615" w:name="ref-Whelan2008Effective"/>
      <w:bookmarkEnd w:id="614"/>
      <w:r>
        <w:t xml:space="preserve">Whelan, R. (2008). Effective Analysis of Reaction Time Data. </w:t>
      </w:r>
      <w:r>
        <w:rPr>
          <w:i/>
          <w:iCs/>
        </w:rPr>
        <w:t>The Psychological Record</w:t>
      </w:r>
      <w:r>
        <w:t xml:space="preserve">, </w:t>
      </w:r>
      <w:r>
        <w:rPr>
          <w:i/>
          <w:iCs/>
        </w:rPr>
        <w:t>58</w:t>
      </w:r>
      <w:r>
        <w:t xml:space="preserve">(3), 475–482. </w:t>
      </w:r>
      <w:hyperlink r:id="rId345">
        <w:r>
          <w:rPr>
            <w:rStyle w:val="Hyperlink"/>
          </w:rPr>
          <w:t>https://doi.org/10.1007/BF03395630</w:t>
        </w:r>
      </w:hyperlink>
    </w:p>
    <w:p w14:paraId="60D4784C" w14:textId="77777777" w:rsidR="00333170" w:rsidRDefault="00000000">
      <w:pPr>
        <w:pStyle w:val="Bibliography"/>
      </w:pPr>
      <w:bookmarkStart w:id="616" w:name="ref-Wiener2019Second"/>
      <w:bookmarkEnd w:id="615"/>
      <w:r>
        <w:t xml:space="preserve">Wiener, S., &amp; Goss, S. (2019). Second and Third Language Learners’ Sensitivity to Japanese Pitch Accent Is Additive: An Information-Based Model of Pitch Perception. </w:t>
      </w:r>
      <w:r>
        <w:rPr>
          <w:i/>
          <w:iCs/>
        </w:rPr>
        <w:t xml:space="preserve">Studies in </w:t>
      </w:r>
      <w:r>
        <w:rPr>
          <w:i/>
          <w:iCs/>
        </w:rPr>
        <w:lastRenderedPageBreak/>
        <w:t>Second Language Acquisition</w:t>
      </w:r>
      <w:r>
        <w:t xml:space="preserve">, </w:t>
      </w:r>
      <w:r>
        <w:rPr>
          <w:i/>
          <w:iCs/>
        </w:rPr>
        <w:t>41</w:t>
      </w:r>
      <w:r>
        <w:t xml:space="preserve">(4), 897–910. </w:t>
      </w:r>
      <w:hyperlink r:id="rId346">
        <w:r>
          <w:rPr>
            <w:rStyle w:val="Hyperlink"/>
          </w:rPr>
          <w:t>https://doi.org/10.1017/S0272263119000068</w:t>
        </w:r>
      </w:hyperlink>
    </w:p>
    <w:p w14:paraId="5217DCF1" w14:textId="77777777" w:rsidR="00333170" w:rsidRDefault="00000000">
      <w:pPr>
        <w:pStyle w:val="Bibliography"/>
      </w:pPr>
      <w:bookmarkStart w:id="617" w:name="ref-Wiener2018Early"/>
      <w:bookmarkEnd w:id="616"/>
      <w:r>
        <w:t xml:space="preserve">Wiener, S., Ito, K., &amp; Speer, S. R. (2018). Early L2 Spoken Word Recognition Combines Input-Based and Knowledge-Based Processing. </w:t>
      </w:r>
      <w:r>
        <w:rPr>
          <w:i/>
          <w:iCs/>
        </w:rPr>
        <w:t>Language and Speech</w:t>
      </w:r>
      <w:r>
        <w:t xml:space="preserve">, </w:t>
      </w:r>
      <w:r>
        <w:rPr>
          <w:i/>
          <w:iCs/>
        </w:rPr>
        <w:t>61</w:t>
      </w:r>
      <w:r>
        <w:t xml:space="preserve">(4), 632–656. </w:t>
      </w:r>
      <w:hyperlink r:id="rId347">
        <w:r>
          <w:rPr>
            <w:rStyle w:val="Hyperlink"/>
          </w:rPr>
          <w:t>https://doi.org/10.1177/0023830918761762</w:t>
        </w:r>
      </w:hyperlink>
    </w:p>
    <w:p w14:paraId="7883E183" w14:textId="77777777" w:rsidR="00333170" w:rsidRDefault="00000000">
      <w:pPr>
        <w:pStyle w:val="Bibliography"/>
      </w:pPr>
      <w:bookmarkStart w:id="618" w:name="ref-Wigdorowitz2022Sociolinguistic"/>
      <w:bookmarkEnd w:id="617"/>
      <w:r>
        <w:t xml:space="preserve">Wigdorowitz, M., Pérez, A. I., &amp; Tsimpli, I. M. (2022). Sociolinguistic context matters: Exploring differences in contextual linguistic diversity in South Africa and England. </w:t>
      </w:r>
      <w:r>
        <w:rPr>
          <w:i/>
          <w:iCs/>
        </w:rPr>
        <w:t>International Multilingual Research Journal</w:t>
      </w:r>
      <w:r>
        <w:t xml:space="preserve">, </w:t>
      </w:r>
      <w:r>
        <w:rPr>
          <w:i/>
          <w:iCs/>
        </w:rPr>
        <w:t>16</w:t>
      </w:r>
      <w:r>
        <w:t xml:space="preserve">(4), 345–364. </w:t>
      </w:r>
      <w:hyperlink r:id="rId348">
        <w:r>
          <w:rPr>
            <w:rStyle w:val="Hyperlink"/>
          </w:rPr>
          <w:t>https://doi.org/10.1080/19313152.2022.2069416</w:t>
        </w:r>
      </w:hyperlink>
    </w:p>
    <w:p w14:paraId="766F683B" w14:textId="77777777" w:rsidR="00333170" w:rsidRDefault="00000000">
      <w:pPr>
        <w:pStyle w:val="Bibliography"/>
      </w:pPr>
      <w:bookmarkStart w:id="619" w:name="ref-Wigdorowitz2023holistic"/>
      <w:bookmarkEnd w:id="618"/>
      <w:r>
        <w:t xml:space="preserve">Wigdorowitz, M., Pérez, A. I., &amp; Tsimpli, I. M. (2023). A holistic measure of contextual and individual linguistic diversity. </w:t>
      </w:r>
      <w:r>
        <w:rPr>
          <w:i/>
          <w:iCs/>
        </w:rPr>
        <w:t>International Journal of Multilingualism</w:t>
      </w:r>
      <w:r>
        <w:t xml:space="preserve">, </w:t>
      </w:r>
      <w:r>
        <w:rPr>
          <w:i/>
          <w:iCs/>
        </w:rPr>
        <w:t>20</w:t>
      </w:r>
      <w:r>
        <w:t xml:space="preserve">(2), 469–487. </w:t>
      </w:r>
      <w:hyperlink r:id="rId349">
        <w:r>
          <w:rPr>
            <w:rStyle w:val="Hyperlink"/>
          </w:rPr>
          <w:t>https://doi.org/10.1080/14790718.2020.1835921</w:t>
        </w:r>
      </w:hyperlink>
    </w:p>
    <w:p w14:paraId="2AFE9333" w14:textId="77777777" w:rsidR="00333170" w:rsidRDefault="00000000">
      <w:pPr>
        <w:pStyle w:val="Bibliography"/>
      </w:pPr>
      <w:bookmarkStart w:id="620" w:name="ref-Wilde2020Learning"/>
      <w:bookmarkEnd w:id="619"/>
      <w:r>
        <w:t xml:space="preserve">Wilde, V. D., Brysbaert, M., &amp; Eyckmans, J. (2020). Learning English through out-of-school exposure. Which levels of language proficiency are attained and which types of input are important? </w:t>
      </w:r>
      <w:r>
        <w:rPr>
          <w:i/>
          <w:iCs/>
        </w:rPr>
        <w:t>Bilingualism: Language and Cognition</w:t>
      </w:r>
      <w:r>
        <w:t xml:space="preserve">, </w:t>
      </w:r>
      <w:r>
        <w:rPr>
          <w:i/>
          <w:iCs/>
        </w:rPr>
        <w:t>23</w:t>
      </w:r>
      <w:r>
        <w:t xml:space="preserve">(1), 171–185. </w:t>
      </w:r>
      <w:hyperlink r:id="rId350">
        <w:r>
          <w:rPr>
            <w:rStyle w:val="Hyperlink"/>
          </w:rPr>
          <w:t>https://doi.org/10.1017/S1366728918001062</w:t>
        </w:r>
      </w:hyperlink>
    </w:p>
    <w:p w14:paraId="0361D76F" w14:textId="77777777" w:rsidR="00333170" w:rsidRDefault="00000000">
      <w:pPr>
        <w:pStyle w:val="Bibliography"/>
      </w:pPr>
      <w:bookmarkStart w:id="621" w:name="ref-Winn2014Calculate"/>
      <w:bookmarkEnd w:id="620"/>
      <w:r>
        <w:t xml:space="preserve">Winn, M. B. (2014, August). </w:t>
      </w:r>
      <w:r>
        <w:rPr>
          <w:i/>
          <w:iCs/>
        </w:rPr>
        <w:t>Calculate continuum steps</w:t>
      </w:r>
      <w:r>
        <w:t xml:space="preserve"> [Praat script]. </w:t>
      </w:r>
      <w:hyperlink r:id="rId351">
        <w:r>
          <w:rPr>
            <w:rStyle w:val="Hyperlink"/>
          </w:rPr>
          <w:t>http://www.mattwinn.com/praat/Make_Duration_Continuum.txt</w:t>
        </w:r>
      </w:hyperlink>
    </w:p>
    <w:p w14:paraId="5B9270E0" w14:textId="77777777" w:rsidR="00333170" w:rsidRDefault="00000000">
      <w:pPr>
        <w:pStyle w:val="Bibliography"/>
      </w:pPr>
      <w:bookmarkStart w:id="622" w:name="ref-Winn2020Manipulation"/>
      <w:bookmarkEnd w:id="621"/>
      <w:r>
        <w:t xml:space="preserve">Winn, M. B. (2020). Manipulation of voice onset time in speech stimuli: A tutorial and flexible Praat script. </w:t>
      </w:r>
      <w:r>
        <w:rPr>
          <w:i/>
          <w:iCs/>
        </w:rPr>
        <w:t>The Journal of the Acoustical Society of America</w:t>
      </w:r>
      <w:r>
        <w:t xml:space="preserve">, </w:t>
      </w:r>
      <w:r>
        <w:rPr>
          <w:i/>
          <w:iCs/>
        </w:rPr>
        <w:t>147</w:t>
      </w:r>
      <w:r>
        <w:t xml:space="preserve">(2), 852–866. </w:t>
      </w:r>
      <w:hyperlink r:id="rId352">
        <w:r>
          <w:rPr>
            <w:rStyle w:val="Hyperlink"/>
          </w:rPr>
          <w:t>https://doi.org/10.1121/10.0000692</w:t>
        </w:r>
      </w:hyperlink>
    </w:p>
    <w:p w14:paraId="1C011A05" w14:textId="77777777" w:rsidR="00333170" w:rsidRDefault="00000000">
      <w:pPr>
        <w:pStyle w:val="Bibliography"/>
      </w:pPr>
      <w:bookmarkStart w:id="623" w:name="ref-Winn2021Interpolate"/>
      <w:bookmarkEnd w:id="622"/>
      <w:r>
        <w:t xml:space="preserve">Winn, M. B. (2021, December). </w:t>
      </w:r>
      <w:r>
        <w:rPr>
          <w:i/>
          <w:iCs/>
        </w:rPr>
        <w:t>Interpolate pitch contours of two sounds (v3)</w:t>
      </w:r>
      <w:r>
        <w:t xml:space="preserve"> [Praat script]. </w:t>
      </w:r>
      <w:hyperlink r:id="rId353">
        <w:r>
          <w:rPr>
            <w:rStyle w:val="Hyperlink"/>
          </w:rPr>
          <w:t>https://github.com/ListenLab/Praat/blob/master/Interpolate_F0_contour_v3.txt</w:t>
        </w:r>
      </w:hyperlink>
    </w:p>
    <w:p w14:paraId="714FE0B8" w14:textId="77777777" w:rsidR="00333170" w:rsidRDefault="00000000">
      <w:pPr>
        <w:pStyle w:val="Bibliography"/>
      </w:pPr>
      <w:bookmarkStart w:id="624" w:name="ref-Winn2022GUIbased"/>
      <w:bookmarkEnd w:id="623"/>
      <w:r>
        <w:lastRenderedPageBreak/>
        <w:t xml:space="preserve">Winn, M. B. (2022a, November). </w:t>
      </w:r>
      <w:r>
        <w:rPr>
          <w:i/>
          <w:iCs/>
        </w:rPr>
        <w:t>GUI-based wizard for creating realistic vowel formant continua from modified natural speech (v43)</w:t>
      </w:r>
      <w:r>
        <w:t xml:space="preserve"> [Praat script]. </w:t>
      </w:r>
      <w:hyperlink r:id="rId354">
        <w:r>
          <w:rPr>
            <w:rStyle w:val="Hyperlink"/>
          </w:rPr>
          <w:t>http://www.mattwinn.com/praat/Make_Formant_Continuum_v44.txt</w:t>
        </w:r>
      </w:hyperlink>
    </w:p>
    <w:p w14:paraId="206CE7CF" w14:textId="77777777" w:rsidR="00333170" w:rsidRDefault="00000000">
      <w:pPr>
        <w:pStyle w:val="Bibliography"/>
      </w:pPr>
      <w:bookmarkStart w:id="625" w:name="ref-Winn2022Make"/>
      <w:bookmarkEnd w:id="624"/>
      <w:r>
        <w:t xml:space="preserve">Winn, M. B. (2022b, December). </w:t>
      </w:r>
      <w:r>
        <w:rPr>
          <w:i/>
          <w:iCs/>
        </w:rPr>
        <w:t>Make VOT Continuum (v33)</w:t>
      </w:r>
      <w:r>
        <w:t xml:space="preserve"> [Praat script]. </w:t>
      </w:r>
      <w:hyperlink r:id="rId355">
        <w:r>
          <w:rPr>
            <w:rStyle w:val="Hyperlink"/>
          </w:rPr>
          <w:t>http://www.mattwinn.com/praat/Make_VOT_Continuum_v33.txt</w:t>
        </w:r>
      </w:hyperlink>
    </w:p>
    <w:p w14:paraId="0D05B882" w14:textId="77777777" w:rsidR="00333170" w:rsidRDefault="00000000">
      <w:pPr>
        <w:pStyle w:val="Bibliography"/>
      </w:pPr>
      <w:bookmarkStart w:id="626" w:name="ref-Wong2014Using"/>
      <w:bookmarkEnd w:id="625"/>
      <w:r>
        <w:t xml:space="preserve">Wong, A., &amp; Leeming, P. (2014). Using Dictation to Measure Language Proficiency. </w:t>
      </w:r>
      <w:r>
        <w:rPr>
          <w:i/>
          <w:iCs/>
        </w:rPr>
        <w:t>Language Education in Asia</w:t>
      </w:r>
      <w:r>
        <w:t xml:space="preserve">, </w:t>
      </w:r>
      <w:r>
        <w:rPr>
          <w:i/>
          <w:iCs/>
        </w:rPr>
        <w:t>5</w:t>
      </w:r>
      <w:r>
        <w:t xml:space="preserve">, 160–169. </w:t>
      </w:r>
      <w:hyperlink r:id="rId356">
        <w:r>
          <w:rPr>
            <w:rStyle w:val="Hyperlink"/>
          </w:rPr>
          <w:t>https://doi.org/10.5746/LEiA/14/V5/I1/A13/Wong_Leeming</w:t>
        </w:r>
      </w:hyperlink>
    </w:p>
    <w:p w14:paraId="2F841191" w14:textId="77777777" w:rsidR="00333170" w:rsidRDefault="00000000">
      <w:pPr>
        <w:pStyle w:val="Bibliography"/>
      </w:pPr>
      <w:bookmarkStart w:id="627" w:name="ref-Wright2009Functions"/>
      <w:bookmarkEnd w:id="626"/>
      <w:r>
        <w:t xml:space="preserve">Wright, D. B., Horry, R., &amp; Skagerberg, E. M. (2009). Functions for traditional and multilevel approaches to signal detection theory. </w:t>
      </w:r>
      <w:r>
        <w:rPr>
          <w:i/>
          <w:iCs/>
        </w:rPr>
        <w:t>Behavior Research Methods</w:t>
      </w:r>
      <w:r>
        <w:t xml:space="preserve">, </w:t>
      </w:r>
      <w:r>
        <w:rPr>
          <w:i/>
          <w:iCs/>
        </w:rPr>
        <w:t>41</w:t>
      </w:r>
      <w:r>
        <w:t xml:space="preserve">(2), Article 2. </w:t>
      </w:r>
      <w:hyperlink r:id="rId357">
        <w:r>
          <w:rPr>
            <w:rStyle w:val="Hyperlink"/>
          </w:rPr>
          <w:t>https://doi.org/10.3758/BRM.41.2.257</w:t>
        </w:r>
      </w:hyperlink>
    </w:p>
    <w:p w14:paraId="78A2C64F" w14:textId="77777777" w:rsidR="00333170" w:rsidRDefault="00000000">
      <w:pPr>
        <w:pStyle w:val="Bibliography"/>
      </w:pPr>
      <w:bookmarkStart w:id="628" w:name="ref-Xu2006Effects"/>
      <w:bookmarkEnd w:id="627"/>
      <w:r>
        <w:t xml:space="preserve">Xu, Y., Gandour, J. T., &amp; Francis, A. L. (2006). Effects of language experience and stimulus complexity on the categorical perception of pitch direction. </w:t>
      </w:r>
      <w:r>
        <w:rPr>
          <w:i/>
          <w:iCs/>
        </w:rPr>
        <w:t>The Journal of the Acoustical Society of America</w:t>
      </w:r>
      <w:r>
        <w:t xml:space="preserve">, </w:t>
      </w:r>
      <w:r>
        <w:rPr>
          <w:i/>
          <w:iCs/>
        </w:rPr>
        <w:t>120</w:t>
      </w:r>
      <w:r>
        <w:t xml:space="preserve">(2), 1063–1074. </w:t>
      </w:r>
      <w:hyperlink r:id="rId358">
        <w:r>
          <w:rPr>
            <w:rStyle w:val="Hyperlink"/>
          </w:rPr>
          <w:t>https://doi.org/10.1121/1.2213572</w:t>
        </w:r>
      </w:hyperlink>
    </w:p>
    <w:p w14:paraId="179EAE5A" w14:textId="77777777" w:rsidR="00333170" w:rsidRDefault="00000000">
      <w:pPr>
        <w:pStyle w:val="Bibliography"/>
      </w:pPr>
      <w:bookmarkStart w:id="629" w:name="ref-Yazawa2023Australian"/>
      <w:bookmarkEnd w:id="628"/>
      <w:r>
        <w:t xml:space="preserve">Yazawa, K., Whang, J., &amp; Escudero, P. (2023). Australian English listeners’ perception of Japanese vowel length reveals underlying phonological knowledge. </w:t>
      </w:r>
      <w:r>
        <w:rPr>
          <w:i/>
          <w:iCs/>
        </w:rPr>
        <w:t>Frontiers in Psychology</w:t>
      </w:r>
      <w:r>
        <w:t xml:space="preserve">, </w:t>
      </w:r>
      <w:r>
        <w:rPr>
          <w:i/>
          <w:iCs/>
        </w:rPr>
        <w:t>14</w:t>
      </w:r>
      <w:r>
        <w:t xml:space="preserve">. </w:t>
      </w:r>
      <w:hyperlink r:id="rId359">
        <w:r>
          <w:rPr>
            <w:rStyle w:val="Hyperlink"/>
          </w:rPr>
          <w:t>https://doi.org/10.3389/fpsyg.2023.1122471</w:t>
        </w:r>
      </w:hyperlink>
    </w:p>
    <w:p w14:paraId="3D936A84" w14:textId="77777777" w:rsidR="00333170" w:rsidRDefault="00000000">
      <w:pPr>
        <w:pStyle w:val="Bibliography"/>
      </w:pPr>
      <w:bookmarkStart w:id="630" w:name="ref-Yeung2009Learning"/>
      <w:bookmarkEnd w:id="629"/>
      <w:r>
        <w:t xml:space="preserve">Yeung, H. H., &amp; Werker, J. F. (2009). Learning words’ sounds before learning how words sound: 9-Month-olds use distinct objects as cues to categorize speech information. </w:t>
      </w:r>
      <w:r>
        <w:rPr>
          <w:i/>
          <w:iCs/>
        </w:rPr>
        <w:t>Cognition</w:t>
      </w:r>
      <w:r>
        <w:t xml:space="preserve">, </w:t>
      </w:r>
      <w:r>
        <w:rPr>
          <w:i/>
          <w:iCs/>
        </w:rPr>
        <w:t>113</w:t>
      </w:r>
      <w:r>
        <w:t xml:space="preserve">(2), 234–243. </w:t>
      </w:r>
      <w:hyperlink r:id="rId360">
        <w:r>
          <w:rPr>
            <w:rStyle w:val="Hyperlink"/>
          </w:rPr>
          <w:t>https://doi.org/10.1016/j.cognition.2009.08.010</w:t>
        </w:r>
      </w:hyperlink>
    </w:p>
    <w:p w14:paraId="5B6A3027" w14:textId="77777777" w:rsidR="00333170" w:rsidRDefault="00000000">
      <w:pPr>
        <w:pStyle w:val="Bibliography"/>
      </w:pPr>
      <w:bookmarkStart w:id="631" w:name="ref-Yow2015Balanced"/>
      <w:bookmarkEnd w:id="630"/>
      <w:r>
        <w:t xml:space="preserve">Yow, W. Q., &amp; Li, X. (2015). Balanced bilingualism and early age of second language acquisition as the underlying mechanisms of a bilingual executive control advantage: </w:t>
      </w:r>
      <w:r>
        <w:lastRenderedPageBreak/>
        <w:t xml:space="preserve">why variations in bilingual experiences matter. </w:t>
      </w:r>
      <w:r>
        <w:rPr>
          <w:i/>
          <w:iCs/>
        </w:rPr>
        <w:t>Frontiers in Psychology</w:t>
      </w:r>
      <w:r>
        <w:t xml:space="preserve">, </w:t>
      </w:r>
      <w:r>
        <w:rPr>
          <w:i/>
          <w:iCs/>
        </w:rPr>
        <w:t>6</w:t>
      </w:r>
      <w:r>
        <w:t xml:space="preserve">. </w:t>
      </w:r>
      <w:hyperlink r:id="rId361">
        <w:r>
          <w:rPr>
            <w:rStyle w:val="Hyperlink"/>
          </w:rPr>
          <w:t>https://doi.org/10.3389/fpsyg.2015.00164</w:t>
        </w:r>
      </w:hyperlink>
    </w:p>
    <w:p w14:paraId="13C63F15" w14:textId="77777777" w:rsidR="00333170" w:rsidRDefault="00000000">
      <w:pPr>
        <w:pStyle w:val="Bibliography"/>
      </w:pPr>
      <w:bookmarkStart w:id="632" w:name="ref-Zhang2018Simultaneous"/>
      <w:bookmarkEnd w:id="631"/>
      <w:r>
        <w:t xml:space="preserve">Zhang, X., &amp; Holt, L. L. (2018). Simultaneous tracking of coevolving distributional regularities in speech. </w:t>
      </w:r>
      <w:r>
        <w:rPr>
          <w:i/>
          <w:iCs/>
        </w:rPr>
        <w:t>Journal of Experimental Psychology: Human Perception and Performance</w:t>
      </w:r>
      <w:r>
        <w:t xml:space="preserve">, </w:t>
      </w:r>
      <w:r>
        <w:rPr>
          <w:i/>
          <w:iCs/>
        </w:rPr>
        <w:t>44</w:t>
      </w:r>
      <w:r>
        <w:t xml:space="preserve">(11), 1760–1779. </w:t>
      </w:r>
      <w:hyperlink r:id="rId362">
        <w:r>
          <w:rPr>
            <w:rStyle w:val="Hyperlink"/>
          </w:rPr>
          <w:t>https://doi.org/10.1037/xhp0000569</w:t>
        </w:r>
      </w:hyperlink>
    </w:p>
    <w:p w14:paraId="376EC639" w14:textId="77777777" w:rsidR="00333170" w:rsidRDefault="00000000">
      <w:pPr>
        <w:pStyle w:val="Bibliography"/>
      </w:pPr>
      <w:bookmarkStart w:id="633" w:name="ref-Zhang2021Learning"/>
      <w:bookmarkEnd w:id="632"/>
      <w:r>
        <w:t xml:space="preserve">Zhang, X., Wu, Y. C., &amp; Holt, L. L. (2021). The Learning Signal in Perceptual Tuning of Speech: Bottom Up Versus Top-Down Information. </w:t>
      </w:r>
      <w:r>
        <w:rPr>
          <w:i/>
          <w:iCs/>
        </w:rPr>
        <w:t>Cognitive Science</w:t>
      </w:r>
      <w:r>
        <w:t xml:space="preserve">, </w:t>
      </w:r>
      <w:r>
        <w:rPr>
          <w:i/>
          <w:iCs/>
        </w:rPr>
        <w:t>45</w:t>
      </w:r>
      <w:r>
        <w:t xml:space="preserve">(3), e12947. </w:t>
      </w:r>
      <w:hyperlink r:id="rId363">
        <w:r>
          <w:rPr>
            <w:rStyle w:val="Hyperlink"/>
          </w:rPr>
          <w:t>https://doi.org/10.1111/cogs.12947</w:t>
        </w:r>
      </w:hyperlink>
    </w:p>
    <w:p w14:paraId="2FB73806" w14:textId="77777777" w:rsidR="00333170" w:rsidRDefault="00000000">
      <w:pPr>
        <w:pStyle w:val="Bibliography"/>
      </w:pPr>
      <w:bookmarkStart w:id="634" w:name="ref-Zhuravleva2016Using"/>
      <w:bookmarkEnd w:id="633"/>
      <w:r>
        <w:t xml:space="preserve">Zhuravleva, A., De Bot, K., &amp; Hilton, N. H. (2016). Using social media to measure language use. </w:t>
      </w:r>
      <w:r>
        <w:rPr>
          <w:i/>
          <w:iCs/>
        </w:rPr>
        <w:t>Journal of Multilingual and Multicultural Development</w:t>
      </w:r>
      <w:r>
        <w:t xml:space="preserve">, </w:t>
      </w:r>
      <w:r>
        <w:rPr>
          <w:i/>
          <w:iCs/>
        </w:rPr>
        <w:t>37</w:t>
      </w:r>
      <w:r>
        <w:t xml:space="preserve">(6), 601–614. </w:t>
      </w:r>
      <w:hyperlink r:id="rId364">
        <w:r>
          <w:rPr>
            <w:rStyle w:val="Hyperlink"/>
          </w:rPr>
          <w:t>https://doi.org/10.1080/01434632.2015.1111894</w:t>
        </w:r>
      </w:hyperlink>
      <w:bookmarkEnd w:id="284"/>
      <w:bookmarkEnd w:id="287"/>
      <w:bookmarkEnd w:id="634"/>
    </w:p>
    <w:sectPr w:rsidR="00333170" w:rsidSect="00B02D39">
      <w:headerReference w:type="even" r:id="rId365"/>
      <w:headerReference w:type="default" r:id="rId366"/>
      <w:footerReference w:type="even" r:id="rId367"/>
      <w:footerReference w:type="default" r:id="rId368"/>
      <w:footnotePr>
        <w:numRestart w:val="eachSect"/>
      </w:footnotePr>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321FE" w14:textId="77777777" w:rsidR="00414408" w:rsidRDefault="00414408">
      <w:pPr>
        <w:spacing w:after="0"/>
      </w:pPr>
      <w:r>
        <w:separator/>
      </w:r>
    </w:p>
  </w:endnote>
  <w:endnote w:type="continuationSeparator" w:id="0">
    <w:p w14:paraId="4B244D13" w14:textId="77777777" w:rsidR="00414408" w:rsidRDefault="004144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Headings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 w:name="Source Serif 4 14pt">
    <w:panose1 w:val="02040603050405020204"/>
    <w:charset w:val="00"/>
    <w:family w:val="roman"/>
    <w:pitch w:val="variable"/>
    <w:sig w:usb0="20000287" w:usb1="02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onospace">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2047490"/>
      <w:docPartObj>
        <w:docPartGallery w:val="Page Numbers (Bottom of Page)"/>
        <w:docPartUnique/>
      </w:docPartObj>
    </w:sdtPr>
    <w:sdtContent>
      <w:p w14:paraId="767710AC" w14:textId="77777777" w:rsidR="00000000" w:rsidRDefault="00000000" w:rsidP="00A62D3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sidR="00665F8A">
          <w:rPr>
            <w:rStyle w:val="PageNumber"/>
          </w:rPr>
          <w:fldChar w:fldCharType="separate"/>
        </w:r>
        <w:r w:rsidR="00665F8A">
          <w:rPr>
            <w:rStyle w:val="PageNumber"/>
            <w:noProof/>
          </w:rPr>
          <w:t>2</w:t>
        </w:r>
        <w:r>
          <w:rPr>
            <w:rStyle w:val="PageNumber"/>
          </w:rPr>
          <w:fldChar w:fldCharType="end"/>
        </w:r>
      </w:p>
    </w:sdtContent>
  </w:sdt>
  <w:p w14:paraId="50C79C28"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4573913"/>
      <w:docPartObj>
        <w:docPartGallery w:val="Page Numbers (Bottom of Page)"/>
        <w:docPartUnique/>
      </w:docPartObj>
    </w:sdtPr>
    <w:sdtContent>
      <w:p w14:paraId="6C2DFF14" w14:textId="77777777" w:rsidR="00000000" w:rsidRDefault="00000000" w:rsidP="003E643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B9F8BD7"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512B0" w14:textId="77777777" w:rsidR="00414408" w:rsidRDefault="00414408">
      <w:pPr>
        <w:spacing w:after="0"/>
      </w:pPr>
      <w:r>
        <w:separator/>
      </w:r>
    </w:p>
  </w:footnote>
  <w:footnote w:type="continuationSeparator" w:id="0">
    <w:p w14:paraId="62B0123E" w14:textId="77777777" w:rsidR="00414408" w:rsidRDefault="00414408">
      <w:pPr>
        <w:spacing w:after="0"/>
      </w:pPr>
      <w:r>
        <w:continuationSeparator/>
      </w:r>
    </w:p>
  </w:footnote>
  <w:footnote w:id="1">
    <w:p w14:paraId="4A60F499" w14:textId="77777777" w:rsidR="00333170" w:rsidRDefault="00000000">
      <w:pPr>
        <w:pStyle w:val="FootnoteText"/>
      </w:pPr>
      <w:r>
        <w:rPr>
          <w:rStyle w:val="FootnoteReference"/>
        </w:rPr>
        <w:footnoteRef/>
      </w:r>
      <w:r>
        <w:t xml:space="preserve"> Note that the terms “second language” or “L2” will be used throughout to mean any non-L1 language(s) learned after adolescence, which may not necessarily be the actual second language learned.</w:t>
      </w:r>
    </w:p>
  </w:footnote>
  <w:footnote w:id="2">
    <w:p w14:paraId="04947983" w14:textId="77777777" w:rsidR="00333170" w:rsidRDefault="00000000">
      <w:pPr>
        <w:pStyle w:val="FootnoteText"/>
      </w:pPr>
      <w:r>
        <w:rPr>
          <w:rStyle w:val="FootnoteReference"/>
        </w:rPr>
        <w:footnoteRef/>
      </w:r>
      <w:r>
        <w:t xml:space="preserve"> The low back vowel is romanized and phonemically represented as /u/, however it is typically phonetically realized with less lip rounding, though not to the extent that is implied by the IPA symbol [ɯ] (cf. Nogita et al. (</w:t>
      </w:r>
      <w:hyperlink w:anchor="ref-Nogita2013Japanesea">
        <w:r>
          <w:rPr>
            <w:rStyle w:val="Hyperlink"/>
          </w:rPr>
          <w:t>2013</w:t>
        </w:r>
      </w:hyperlink>
      <w:r>
        <w:t>) for lip rounding during careful speech). Instead, the Japanese /u/ is typically produced in natural speech with compressed lips but little to no protrusion; despite this, [ɯ] remains the closest broad transcription in IPA (</w:t>
      </w:r>
      <w:hyperlink w:anchor="ref-Okada1991Japanese">
        <w:r>
          <w:rPr>
            <w:rStyle w:val="Hyperlink"/>
          </w:rPr>
          <w:t>Okada, 1991</w:t>
        </w:r>
      </w:hyperlink>
      <w:r>
        <w:t>).</w:t>
      </w:r>
    </w:p>
  </w:footnote>
  <w:footnote w:id="3">
    <w:p w14:paraId="4F064798" w14:textId="77777777" w:rsidR="00333170" w:rsidRDefault="00000000">
      <w:pPr>
        <w:pStyle w:val="FootnoteText"/>
      </w:pPr>
      <w:r>
        <w:rPr>
          <w:rStyle w:val="FootnoteReference"/>
        </w:rPr>
        <w:footnoteRef/>
      </w:r>
      <w:r>
        <w:t xml:space="preserve"> Vowel length has found to be phonemically contrastive in certain dialects of English, such as Australian English (</w:t>
      </w:r>
      <w:hyperlink w:anchor="ref-Yazawa2023Australian">
        <w:r>
          <w:rPr>
            <w:rStyle w:val="Hyperlink"/>
          </w:rPr>
          <w:t>Yazawa et al., 2023</w:t>
        </w:r>
      </w:hyperlink>
      <w:r>
        <w:t>).</w:t>
      </w:r>
    </w:p>
  </w:footnote>
  <w:footnote w:id="4">
    <w:p w14:paraId="3EF5641E" w14:textId="77777777" w:rsidR="00333170" w:rsidRDefault="00000000">
      <w:pPr>
        <w:pStyle w:val="FootnoteText"/>
      </w:pPr>
      <w:r>
        <w:rPr>
          <w:rStyle w:val="FootnoteReference"/>
        </w:rPr>
        <w:footnoteRef/>
      </w:r>
      <w:r>
        <w:t xml:space="preserve"> The pitch accent patterns by mora are </w:t>
      </w:r>
      <w:r>
        <w:rPr>
          <w:i/>
          <w:iCs/>
        </w:rPr>
        <w:t>to-</w:t>
      </w:r>
      <w:r>
        <w:t xml:space="preserve"> (H) -</w:t>
      </w:r>
      <w:r>
        <w:rPr>
          <w:i/>
          <w:iCs/>
        </w:rPr>
        <w:t>ru</w:t>
      </w:r>
      <w:r>
        <w:t xml:space="preserve"> (L) and </w:t>
      </w:r>
      <w:r>
        <w:rPr>
          <w:i/>
          <w:iCs/>
        </w:rPr>
        <w:t>to-</w:t>
      </w:r>
      <w:r>
        <w:t xml:space="preserve"> (H) -</w:t>
      </w:r>
      <w:r>
        <w:rPr>
          <w:i/>
          <w:iCs/>
        </w:rPr>
        <w:t>o-</w:t>
      </w:r>
      <w:r>
        <w:t xml:space="preserve"> (L) -</w:t>
      </w:r>
      <w:r>
        <w:rPr>
          <w:i/>
          <w:iCs/>
        </w:rPr>
        <w:t>ru</w:t>
      </w:r>
      <w:r>
        <w:t xml:space="preserve"> (L).</w:t>
      </w:r>
    </w:p>
  </w:footnote>
  <w:footnote w:id="5">
    <w:p w14:paraId="670E9AD4" w14:textId="77777777" w:rsidR="00333170" w:rsidRDefault="00000000">
      <w:pPr>
        <w:pStyle w:val="FootnoteText"/>
      </w:pPr>
      <w:r>
        <w:rPr>
          <w:rStyle w:val="FootnoteReference"/>
        </w:rPr>
        <w:footnoteRef/>
      </w:r>
      <w:r>
        <w:t xml:space="preserve"> Note that </w:t>
      </w:r>
      <w:r>
        <w:rPr>
          <w:i/>
          <w:iCs/>
        </w:rPr>
        <w:t>HoursPerDay</w:t>
      </w:r>
      <w:r>
        <w:rPr>
          <w:i/>
          <w:iCs/>
          <w:vertAlign w:val="subscript"/>
        </w:rPr>
        <w:t>c</w:t>
      </w:r>
      <w:r>
        <w:t xml:space="preserve"> is a time reported separately from the hours reported per language per context, and </w:t>
      </w:r>
      <w:r>
        <w:rPr>
          <w:b/>
          <w:bCs/>
        </w:rPr>
        <w:t>may or may not</w:t>
      </w:r>
      <w:r>
        <w:t xml:space="preserve"> be equal to </w:t>
      </w:r>
      <m:oMath>
        <m:nary>
          <m:naryPr>
            <m:chr m:val="∑"/>
            <m:limLoc m:val="undOvr"/>
            <m:ctrlPr>
              <w:rPr>
                <w:rFonts w:ascii="Cambria Math" w:hAnsi="Cambria Math"/>
              </w:rPr>
            </m:ctrlPr>
          </m:naryPr>
          <m:sub>
            <m:r>
              <w:rPr>
                <w:rFonts w:ascii="Cambria Math" w:hAnsi="Cambria Math"/>
              </w:rPr>
              <m:t>i</m:t>
            </m:r>
          </m:sub>
          <m:sup>
            <m:r>
              <w:rPr>
                <w:rFonts w:ascii="Cambria Math" w:hAnsi="Cambria Math"/>
              </w:rPr>
              <m:t>n</m:t>
            </m:r>
          </m:sup>
          <m:e>
            <m:r>
              <w:rPr>
                <w:rFonts w:ascii="Cambria Math" w:hAnsi="Cambria Math"/>
              </w:rPr>
              <m:t>H</m:t>
            </m:r>
          </m:e>
        </m:nary>
        <m:r>
          <w:rPr>
            <w:rFonts w:ascii="Cambria Math" w:hAnsi="Cambria Math"/>
          </w:rPr>
          <m:t>our</m:t>
        </m:r>
        <m:sSub>
          <m:sSubPr>
            <m:ctrlPr>
              <w:rPr>
                <w:rFonts w:ascii="Cambria Math" w:hAnsi="Cambria Math"/>
              </w:rPr>
            </m:ctrlPr>
          </m:sSubPr>
          <m:e>
            <m:r>
              <w:rPr>
                <w:rFonts w:ascii="Cambria Math" w:hAnsi="Cambria Math"/>
              </w:rPr>
              <m:t>s</m:t>
            </m:r>
          </m:e>
          <m:sub>
            <m:r>
              <w:rPr>
                <w:rFonts w:ascii="Cambria Math" w:hAnsi="Cambria Math"/>
              </w:rPr>
              <m:t>c</m:t>
            </m:r>
            <m:r>
              <m:rPr>
                <m:sty m:val="p"/>
              </m:rPr>
              <w:rPr>
                <w:rFonts w:ascii="Cambria Math" w:hAnsi="Cambria Math"/>
              </w:rPr>
              <m:t>,</m:t>
            </m:r>
            <m:r>
              <w:rPr>
                <w:rFonts w:ascii="Cambria Math" w:hAnsi="Cambria Math"/>
              </w:rPr>
              <m:t>i</m:t>
            </m:r>
          </m:sub>
        </m:sSub>
      </m:oMath>
      <w:r>
        <w:t>. This is not of concern as each of these values are used in separate proportions.</w:t>
      </w:r>
    </w:p>
  </w:footnote>
  <w:footnote w:id="6">
    <w:p w14:paraId="36569F3E" w14:textId="77777777" w:rsidR="00333170" w:rsidRDefault="00000000">
      <w:pPr>
        <w:pStyle w:val="FootnoteText"/>
      </w:pPr>
      <w:r>
        <w:rPr>
          <w:rStyle w:val="FootnoteReference"/>
        </w:rPr>
        <w:footnoteRef/>
      </w:r>
      <w:r>
        <w:t xml:space="preserve"> Details of the data cleaning process, including explanations for why certain responses were unusable, are discussed in the questionnaire cleaning R code in the supplementary materials online.</w:t>
      </w:r>
    </w:p>
  </w:footnote>
  <w:footnote w:id="7">
    <w:p w14:paraId="3427DA67" w14:textId="77777777" w:rsidR="00333170" w:rsidRDefault="00000000">
      <w:pPr>
        <w:pStyle w:val="FootnoteText"/>
      </w:pPr>
      <w:r>
        <w:rPr>
          <w:rStyle w:val="FootnoteReference"/>
        </w:rPr>
        <w:footnoteRef/>
      </w:r>
      <w:r>
        <w:t xml:space="preserve"> Note the use of median instead of mean for the </w:t>
      </w:r>
      <w:r>
        <w:rPr>
          <w:i/>
          <w:iCs/>
        </w:rPr>
        <w:t>b</w:t>
      </w:r>
      <w:r>
        <w:t xml:space="preserve"> estimate, which is a more robust measure of centrality of the posterior probability distribution compared to mean, especially for skewed distributions.</w:t>
      </w:r>
    </w:p>
  </w:footnote>
  <w:footnote w:id="8">
    <w:p w14:paraId="77F262D4" w14:textId="77777777" w:rsidR="00333170" w:rsidRDefault="00000000">
      <w:pPr>
        <w:pStyle w:val="FootnoteText"/>
      </w:pPr>
      <w:r>
        <w:rPr>
          <w:rStyle w:val="FootnoteReference"/>
        </w:rPr>
        <w:footnoteRef/>
      </w:r>
      <w:r>
        <w:t xml:space="preserve"> Although only 76 participants were used in the analyses for this study, all 100 participants performed the VAS as expected. The cleaned data for all 100 participants were fit by the curve fitter program, resulting in VAS estimates for all pairs for all participants. A table of the descriptive statistics that includes all 100 participants, as well as figures including all 100 participants, can be found in the supplementary materials online.</w:t>
      </w:r>
    </w:p>
  </w:footnote>
  <w:footnote w:id="9">
    <w:p w14:paraId="28C64ECF" w14:textId="77777777" w:rsidR="00333170" w:rsidRDefault="00000000">
      <w:pPr>
        <w:pStyle w:val="FootnoteText"/>
      </w:pPr>
      <w:r>
        <w:rPr>
          <w:rStyle w:val="FootnoteReference"/>
        </w:rPr>
        <w:footnoteRef/>
      </w:r>
      <w:r>
        <w:t xml:space="preserve"> The conditional effect of MLD-A on predicting VAS slope for Japanese is computed by summing the estimate of the main effect of MLD-A (which is for the language reference level of English) and the estimate of the interaction effect: 0.13 + -0.29 = -0.16.</w:t>
      </w:r>
    </w:p>
  </w:footnote>
  <w:footnote w:id="10">
    <w:p w14:paraId="5ACA3556" w14:textId="77777777" w:rsidR="00333170" w:rsidRDefault="00000000">
      <w:pPr>
        <w:pStyle w:val="FootnoteText"/>
      </w:pPr>
      <w:r>
        <w:rPr>
          <w:rStyle w:val="FootnoteReference"/>
        </w:rPr>
        <w:footnoteRef/>
      </w:r>
      <w:r>
        <w:t xml:space="preserve"> Numbers are based on the Prolific audience checker tool (</w:t>
      </w:r>
      <w:hyperlink r:id="rId1">
        <w:r>
          <w:rPr>
            <w:rStyle w:val="Hyperlink"/>
          </w:rPr>
          <w:t>https://app.prolific.com/audience-checker</w:t>
        </w:r>
      </w:hyperlink>
      <w:r>
        <w:t>)</w:t>
      </w:r>
    </w:p>
  </w:footnote>
  <w:footnote w:id="11">
    <w:p w14:paraId="1A6D11CA" w14:textId="77777777" w:rsidR="00333170" w:rsidRDefault="00000000">
      <w:pPr>
        <w:pStyle w:val="FootnoteText"/>
      </w:pPr>
      <w:r>
        <w:rPr>
          <w:rStyle w:val="FootnoteReference"/>
        </w:rPr>
        <w:footnoteRef/>
      </w:r>
      <w:r>
        <w:t xml:space="preserve"> Details of the data cleaning process, including explanations for why certain responses were unusable, are discussed in the questionnaire cleaning R code in the supplementary materials online.</w:t>
      </w:r>
    </w:p>
  </w:footnote>
  <w:footnote w:id="12">
    <w:p w14:paraId="65503B49" w14:textId="77777777" w:rsidR="00333170" w:rsidRDefault="00000000">
      <w:pPr>
        <w:pStyle w:val="FootnoteText"/>
      </w:pPr>
      <w:r>
        <w:rPr>
          <w:rStyle w:val="FootnoteReference"/>
        </w:rPr>
        <w:footnoteRef/>
      </w:r>
      <w:r>
        <w:t xml:space="preserve"> Pretest d’ used as a control variable was grand mean centered. MLD-A and MLD-P as control variables were not centered, for both the reason that 0 is a meaningful MLD score and a majority of the MLD-A and MLD-P scores were 0, thus, mean centering was not appropriate in this case. This applies to all models in Study 2.</w:t>
      </w:r>
    </w:p>
  </w:footnote>
  <w:footnote w:id="13">
    <w:p w14:paraId="51FF559B" w14:textId="77777777" w:rsidR="00333170" w:rsidRDefault="00000000">
      <w:pPr>
        <w:pStyle w:val="FootnoteText"/>
      </w:pPr>
      <w:r>
        <w:rPr>
          <w:rStyle w:val="FootnoteReference"/>
        </w:rPr>
        <w:footnoteRef/>
      </w:r>
      <w:r>
        <w:t xml:space="preserve"> The intercept value and effects that did not interact with signal were estimates associated with response bias </w:t>
      </w:r>
      <w:r>
        <w:rPr>
          <w:i/>
          <w:iCs/>
        </w:rPr>
        <w:t>c</w:t>
      </w:r>
      <w:r>
        <w:t xml:space="preserve"> in SDT, effects which were not of interest in the model interpretation and thus were not included in the results tables. See Appendix for the full fixed-effects tables from Study 2.</w:t>
      </w:r>
    </w:p>
  </w:footnote>
  <w:footnote w:id="14">
    <w:p w14:paraId="4B83FF56" w14:textId="77777777" w:rsidR="00333170" w:rsidRDefault="00000000">
      <w:pPr>
        <w:pStyle w:val="FootnoteText"/>
      </w:pPr>
      <w:r>
        <w:rPr>
          <w:rStyle w:val="FootnoteReference"/>
        </w:rPr>
        <w:footnoteRef/>
      </w:r>
      <w:r>
        <w:t xml:space="preserve"> For both the models predicting discrimination d’ and RT, some of the control variable (including interactions with signal) were found to be significant. The effect of Speaker Signal and its interactions were often found to be signficant, suggesting that speaker-same trials were easier for participants to detect the “different” signal than speaker-different trials. See Appendix for the full fixed-effects tables.</w:t>
      </w:r>
    </w:p>
  </w:footnote>
  <w:footnote w:id="15">
    <w:p w14:paraId="21E772E4" w14:textId="77777777" w:rsidR="00333170" w:rsidRDefault="00000000">
      <w:pPr>
        <w:pStyle w:val="FootnoteText"/>
      </w:pPr>
      <w:r>
        <w:rPr>
          <w:rStyle w:val="FootnoteReference"/>
        </w:rPr>
        <w:footnoteRef/>
      </w:r>
      <w:r>
        <w:t xml:space="preserve"> Note that this is double the number of testing trials as used in Study 2. The number of trials was doubled to increase power while adding minimal additional time to the task.</w:t>
      </w:r>
    </w:p>
  </w:footnote>
  <w:footnote w:id="16">
    <w:p w14:paraId="472F56D7" w14:textId="77777777" w:rsidR="00333170" w:rsidRDefault="00000000">
      <w:pPr>
        <w:pStyle w:val="FootnoteText"/>
      </w:pPr>
      <w:r>
        <w:rPr>
          <w:rStyle w:val="FootnoteReference"/>
        </w:rPr>
        <w:footnoteRef/>
      </w:r>
      <w:r>
        <w:t xml:space="preserve"> The intercept value and effects that did not interact with signal were estimates associated with response bias </w:t>
      </w:r>
      <w:r>
        <w:rPr>
          <w:i/>
          <w:iCs/>
        </w:rPr>
        <w:t>c</w:t>
      </w:r>
      <w:r>
        <w:t xml:space="preserve"> in SDT, effects which were not of interest in the model interpretation and thus were not included in the results tables. See Appendix for the full fixed-effects tables from Study 3.</w:t>
      </w:r>
    </w:p>
  </w:footnote>
  <w:footnote w:id="17">
    <w:p w14:paraId="7E2350EA" w14:textId="77777777" w:rsidR="00333170" w:rsidRDefault="00000000">
      <w:pPr>
        <w:pStyle w:val="FootnoteText"/>
      </w:pPr>
      <w:r>
        <w:rPr>
          <w:rStyle w:val="FootnoteReference"/>
        </w:rPr>
        <w:footnoteRef/>
      </w:r>
      <w:r>
        <w:t xml:space="preserve"> Control variable effects were not included in the results tables. See Appendix for the full fixed-effects tables.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2255474"/>
      <w:docPartObj>
        <w:docPartGallery w:val="Page Numbers (Top of Page)"/>
        <w:docPartUnique/>
      </w:docPartObj>
    </w:sdtPr>
    <w:sdtContent>
      <w:p w14:paraId="79A2B6DB" w14:textId="77777777" w:rsidR="00000000" w:rsidRDefault="00000000" w:rsidP="00391B5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65F8A">
          <w:rPr>
            <w:rStyle w:val="PageNumber"/>
            <w:noProof/>
          </w:rPr>
          <w:t>2</w:t>
        </w:r>
        <w:r>
          <w:rPr>
            <w:rStyle w:val="PageNumber"/>
          </w:rPr>
          <w:fldChar w:fldCharType="end"/>
        </w:r>
      </w:p>
    </w:sdtContent>
  </w:sdt>
  <w:p w14:paraId="724DF5D4" w14:textId="77777777" w:rsidR="00000000" w:rsidRDefault="00000000" w:rsidP="002755C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D4533" w14:textId="77777777" w:rsidR="00000000" w:rsidRDefault="00000000" w:rsidP="002755C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B329B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DE636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D5944AF"/>
    <w:multiLevelType w:val="multilevel"/>
    <w:tmpl w:val="1F288816"/>
    <w:lvl w:ilvl="0">
      <w:start w:val="1"/>
      <w:numFmt w:val="decimal"/>
      <w:lvlText w:val="Chapter %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3" w15:restartNumberingAfterBreak="0">
    <w:nsid w:val="107F789C"/>
    <w:multiLevelType w:val="multilevel"/>
    <w:tmpl w:val="87CC12DE"/>
    <w:lvl w:ilvl="0">
      <w:start w:val="1"/>
      <w:numFmt w:val="decimal"/>
      <w:pStyle w:val="Heading1"/>
      <w:suff w:val="space"/>
      <w:lvlText w:val="Chapter %1."/>
      <w:lvlJc w:val="left"/>
      <w:pPr>
        <w:ind w:left="792" w:hanging="432"/>
      </w:pPr>
      <w:rPr>
        <w:rFonts w:hint="default"/>
      </w:rPr>
    </w:lvl>
    <w:lvl w:ilvl="1">
      <w:start w:val="1"/>
      <w:numFmt w:val="decimal"/>
      <w:pStyle w:val="Heading2"/>
      <w:lvlText w:val="%1.%2"/>
      <w:lvlJc w:val="left"/>
      <w:pPr>
        <w:ind w:left="936" w:hanging="576"/>
      </w:pPr>
      <w:rPr>
        <w:rFonts w:hint="default"/>
        <w:b/>
        <w:i w:val="0"/>
      </w:rPr>
    </w:lvl>
    <w:lvl w:ilvl="2">
      <w:start w:val="1"/>
      <w:numFmt w:val="decimal"/>
      <w:pStyle w:val="Heading3"/>
      <w:lvlText w:val="%1.%2.%3"/>
      <w:lvlJc w:val="left"/>
      <w:pPr>
        <w:ind w:left="1080" w:hanging="720"/>
      </w:pPr>
      <w:rPr>
        <w:rFonts w:hint="default"/>
        <w:b/>
        <w:i/>
      </w:rPr>
    </w:lvl>
    <w:lvl w:ilvl="3">
      <w:start w:val="1"/>
      <w:numFmt w:val="decimal"/>
      <w:pStyle w:val="Heading4"/>
      <w:lvlText w:val="%1.%2.%3.%4"/>
      <w:lvlJc w:val="left"/>
      <w:pPr>
        <w:ind w:left="1224" w:hanging="864"/>
      </w:pPr>
      <w:rPr>
        <w:rFonts w:hint="default"/>
        <w:b w:val="0"/>
        <w:i/>
      </w:rPr>
    </w:lvl>
    <w:lvl w:ilvl="4">
      <w:start w:val="1"/>
      <w:numFmt w:val="decimal"/>
      <w:lvlRestart w:val="0"/>
      <w:pStyle w:val="Heading5"/>
      <w:lvlText w:val="%1.%2.%3.%4.%5"/>
      <w:lvlJc w:val="left"/>
      <w:pPr>
        <w:ind w:left="1368" w:hanging="1008"/>
      </w:pPr>
      <w:rPr>
        <w:rFonts w:hint="default"/>
        <w:b w:val="0"/>
        <w:i w:val="0"/>
      </w:rPr>
    </w:lvl>
    <w:lvl w:ilvl="5">
      <w:start w:val="1"/>
      <w:numFmt w:val="decimal"/>
      <w:pStyle w:val="Heading6"/>
      <w:lvlText w:val="%1.%2.%3.%4.%5.%6"/>
      <w:lvlJc w:val="left"/>
      <w:pPr>
        <w:ind w:left="1512" w:hanging="1152"/>
      </w:pPr>
      <w:rPr>
        <w:rFonts w:hint="default"/>
      </w:rPr>
    </w:lvl>
    <w:lvl w:ilvl="6">
      <w:start w:val="1"/>
      <w:numFmt w:val="decimal"/>
      <w:pStyle w:val="Heading7"/>
      <w:lvlText w:val="%1.%2.%3.%4.%5.%6.%7"/>
      <w:lvlJc w:val="left"/>
      <w:pPr>
        <w:ind w:left="1656" w:hanging="1296"/>
      </w:pPr>
      <w:rPr>
        <w:rFonts w:hint="default"/>
      </w:rPr>
    </w:lvl>
    <w:lvl w:ilvl="7">
      <w:start w:val="1"/>
      <w:numFmt w:val="decimal"/>
      <w:pStyle w:val="Heading8"/>
      <w:lvlText w:val="%1.%2.%3.%4.%5.%6.%7.%8"/>
      <w:lvlJc w:val="left"/>
      <w:pPr>
        <w:ind w:left="1800" w:hanging="1440"/>
      </w:pPr>
      <w:rPr>
        <w:rFonts w:hint="default"/>
      </w:rPr>
    </w:lvl>
    <w:lvl w:ilvl="8">
      <w:start w:val="1"/>
      <w:numFmt w:val="decimal"/>
      <w:pStyle w:val="Heading9"/>
      <w:lvlText w:val="%1.%2.%3.%4.%5.%6.%7.%8.%9"/>
      <w:lvlJc w:val="left"/>
      <w:pPr>
        <w:ind w:left="1944" w:hanging="1584"/>
      </w:pPr>
      <w:rPr>
        <w:rFonts w:hint="default"/>
      </w:rPr>
    </w:lvl>
  </w:abstractNum>
  <w:abstractNum w:abstractNumId="4" w15:restartNumberingAfterBreak="0">
    <w:nsid w:val="170CD2DE"/>
    <w:multiLevelType w:val="multilevel"/>
    <w:tmpl w:val="8244FB6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1DB43828"/>
    <w:multiLevelType w:val="multilevel"/>
    <w:tmpl w:val="F8D0F58A"/>
    <w:styleLink w:val="CurrentList1"/>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rPr>
    </w:lvl>
    <w:lvl w:ilvl="2">
      <w:start w:val="1"/>
      <w:numFmt w:val="decimal"/>
      <w:lvlText w:val="%1.%2.%3"/>
      <w:lvlJc w:val="left"/>
      <w:pPr>
        <w:ind w:left="1080" w:hanging="720"/>
      </w:pPr>
      <w:rPr>
        <w:rFonts w:hint="default"/>
        <w:b w:val="0"/>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6" w15:restartNumberingAfterBreak="0">
    <w:nsid w:val="1DBD235D"/>
    <w:multiLevelType w:val="multilevel"/>
    <w:tmpl w:val="1C88F5EC"/>
    <w:styleLink w:val="CurrentList3"/>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val="0"/>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7" w15:restartNumberingAfterBreak="0">
    <w:nsid w:val="28271E44"/>
    <w:multiLevelType w:val="multilevel"/>
    <w:tmpl w:val="04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DC50D01"/>
    <w:multiLevelType w:val="multilevel"/>
    <w:tmpl w:val="0409001D"/>
    <w:styleLink w:val="CurrentLi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0E60448"/>
    <w:multiLevelType w:val="multilevel"/>
    <w:tmpl w:val="FA1A4A56"/>
    <w:styleLink w:val="CurrentList6"/>
    <w:lvl w:ilvl="0">
      <w:start w:val="1"/>
      <w:numFmt w:val="decimal"/>
      <w:lvlText w:val="Chapter %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10" w15:restartNumberingAfterBreak="0">
    <w:nsid w:val="430C607B"/>
    <w:multiLevelType w:val="multilevel"/>
    <w:tmpl w:val="12D86394"/>
    <w:styleLink w:val="CurrentList5"/>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11" w15:restartNumberingAfterBreak="0">
    <w:nsid w:val="582F4FE0"/>
    <w:multiLevelType w:val="multilevel"/>
    <w:tmpl w:val="CE88B1B2"/>
    <w:styleLink w:val="CurrentList4"/>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12" w15:restartNumberingAfterBreak="0">
    <w:nsid w:val="59107BF1"/>
    <w:multiLevelType w:val="multilevel"/>
    <w:tmpl w:val="F8D0F58A"/>
    <w:styleLink w:val="CurrentList2"/>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rPr>
    </w:lvl>
    <w:lvl w:ilvl="2">
      <w:start w:val="1"/>
      <w:numFmt w:val="decimal"/>
      <w:lvlText w:val="%1.%2.%3"/>
      <w:lvlJc w:val="left"/>
      <w:pPr>
        <w:ind w:left="1080" w:hanging="720"/>
      </w:pPr>
      <w:rPr>
        <w:rFonts w:hint="default"/>
        <w:b w:val="0"/>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num w:numId="1" w16cid:durableId="407728685">
    <w:abstractNumId w:val="4"/>
  </w:num>
  <w:num w:numId="2" w16cid:durableId="2090225213">
    <w:abstractNumId w:val="2"/>
  </w:num>
  <w:num w:numId="3" w16cid:durableId="1994944007">
    <w:abstractNumId w:val="2"/>
  </w:num>
  <w:num w:numId="4" w16cid:durableId="1783110931">
    <w:abstractNumId w:val="2"/>
  </w:num>
  <w:num w:numId="5" w16cid:durableId="1275362736">
    <w:abstractNumId w:val="2"/>
  </w:num>
  <w:num w:numId="6" w16cid:durableId="2112359978">
    <w:abstractNumId w:val="2"/>
  </w:num>
  <w:num w:numId="7" w16cid:durableId="297225339">
    <w:abstractNumId w:val="2"/>
  </w:num>
  <w:num w:numId="8" w16cid:durableId="1799912783">
    <w:abstractNumId w:val="2"/>
  </w:num>
  <w:num w:numId="9" w16cid:durableId="54746773">
    <w:abstractNumId w:val="2"/>
  </w:num>
  <w:num w:numId="10" w16cid:durableId="1661425252">
    <w:abstractNumId w:val="2"/>
  </w:num>
  <w:num w:numId="11" w16cid:durableId="475800303">
    <w:abstractNumId w:val="5"/>
  </w:num>
  <w:num w:numId="12" w16cid:durableId="554505562">
    <w:abstractNumId w:val="12"/>
  </w:num>
  <w:num w:numId="13" w16cid:durableId="1426920329">
    <w:abstractNumId w:val="6"/>
  </w:num>
  <w:num w:numId="14" w16cid:durableId="366298297">
    <w:abstractNumId w:val="11"/>
  </w:num>
  <w:num w:numId="15" w16cid:durableId="220482773">
    <w:abstractNumId w:val="10"/>
  </w:num>
  <w:num w:numId="16" w16cid:durableId="1625651383">
    <w:abstractNumId w:val="9"/>
  </w:num>
  <w:num w:numId="17" w16cid:durableId="145825645">
    <w:abstractNumId w:val="0"/>
  </w:num>
  <w:num w:numId="18" w16cid:durableId="1440831498">
    <w:abstractNumId w:val="1"/>
  </w:num>
  <w:num w:numId="19" w16cid:durableId="113597482">
    <w:abstractNumId w:val="1"/>
  </w:num>
  <w:num w:numId="20" w16cid:durableId="1735661676">
    <w:abstractNumId w:val="1"/>
  </w:num>
  <w:num w:numId="21" w16cid:durableId="479276684">
    <w:abstractNumId w:val="1"/>
  </w:num>
  <w:num w:numId="22" w16cid:durableId="135729637">
    <w:abstractNumId w:val="8"/>
  </w:num>
  <w:num w:numId="23" w16cid:durableId="1661882220">
    <w:abstractNumId w:val="7"/>
  </w:num>
  <w:num w:numId="24" w16cid:durableId="611522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170"/>
    <w:rsid w:val="00333170"/>
    <w:rsid w:val="00414408"/>
    <w:rsid w:val="00583E35"/>
    <w:rsid w:val="00665F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BCDD5"/>
  <w15:docId w15:val="{72287496-3111-D04A-AF32-50E28C234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21C0"/>
    <w:pPr>
      <w:spacing w:after="120"/>
      <w:contextualSpacing/>
      <w:jc w:val="both"/>
    </w:pPr>
    <w:rPr>
      <w:rFonts w:ascii="Times New Roman" w:hAnsi="Times New Roman"/>
    </w:rPr>
  </w:style>
  <w:style w:type="paragraph" w:styleId="Heading1">
    <w:name w:val="heading 1"/>
    <w:basedOn w:val="Normal"/>
    <w:next w:val="FirstParagraph"/>
    <w:link w:val="Heading1Char"/>
    <w:uiPriority w:val="9"/>
    <w:qFormat/>
    <w:rsid w:val="00665F8A"/>
    <w:pPr>
      <w:keepNext/>
      <w:keepLines/>
      <w:pageBreakBefore/>
      <w:numPr>
        <w:numId w:val="24"/>
      </w:numPr>
      <w:spacing w:before="160" w:line="360" w:lineRule="auto"/>
      <w:jc w:val="center"/>
      <w:outlineLvl w:val="0"/>
    </w:pPr>
    <w:rPr>
      <w:rFonts w:eastAsiaTheme="majorEastAsia" w:cs="Times New Roman (Headings CS)"/>
      <w:b/>
      <w:bCs/>
      <w:caps/>
      <w:color w:val="000000" w:themeColor="text1"/>
      <w:szCs w:val="32"/>
    </w:rPr>
  </w:style>
  <w:style w:type="paragraph" w:styleId="Heading2">
    <w:name w:val="heading 2"/>
    <w:basedOn w:val="Normal"/>
    <w:next w:val="FirstParagraph"/>
    <w:link w:val="Heading2Char"/>
    <w:uiPriority w:val="9"/>
    <w:unhideWhenUsed/>
    <w:qFormat/>
    <w:rsid w:val="00665F8A"/>
    <w:pPr>
      <w:keepNext/>
      <w:keepLines/>
      <w:numPr>
        <w:ilvl w:val="1"/>
        <w:numId w:val="24"/>
      </w:numPr>
      <w:spacing w:after="0" w:line="480" w:lineRule="auto"/>
      <w:outlineLvl w:val="1"/>
    </w:pPr>
    <w:rPr>
      <w:rFonts w:eastAsiaTheme="majorEastAsia" w:cstheme="majorBidi"/>
      <w:b/>
      <w:bCs/>
      <w:color w:val="000000" w:themeColor="text1"/>
      <w:szCs w:val="32"/>
    </w:rPr>
  </w:style>
  <w:style w:type="paragraph" w:styleId="Heading3">
    <w:name w:val="heading 3"/>
    <w:basedOn w:val="Normal"/>
    <w:next w:val="FirstParagraph"/>
    <w:link w:val="Heading3Char"/>
    <w:uiPriority w:val="9"/>
    <w:unhideWhenUsed/>
    <w:qFormat/>
    <w:rsid w:val="00665F8A"/>
    <w:pPr>
      <w:keepNext/>
      <w:keepLines/>
      <w:numPr>
        <w:ilvl w:val="2"/>
        <w:numId w:val="24"/>
      </w:numPr>
      <w:spacing w:after="0" w:line="480" w:lineRule="auto"/>
      <w:outlineLvl w:val="2"/>
    </w:pPr>
    <w:rPr>
      <w:rFonts w:eastAsiaTheme="majorEastAsia" w:cstheme="majorBidi"/>
      <w:b/>
      <w:bCs/>
      <w:i/>
      <w:color w:val="000000" w:themeColor="text1"/>
      <w:szCs w:val="28"/>
    </w:rPr>
  </w:style>
  <w:style w:type="paragraph" w:styleId="Heading4">
    <w:name w:val="heading 4"/>
    <w:basedOn w:val="Normal"/>
    <w:next w:val="FirstParagraph"/>
    <w:link w:val="Heading4Char"/>
    <w:uiPriority w:val="9"/>
    <w:unhideWhenUsed/>
    <w:qFormat/>
    <w:rsid w:val="00665F8A"/>
    <w:pPr>
      <w:keepNext/>
      <w:keepLines/>
      <w:numPr>
        <w:ilvl w:val="3"/>
        <w:numId w:val="24"/>
      </w:numPr>
      <w:spacing w:after="0" w:line="480" w:lineRule="auto"/>
      <w:outlineLvl w:val="3"/>
    </w:pPr>
    <w:rPr>
      <w:rFonts w:eastAsiaTheme="majorEastAsia" w:cstheme="majorBidi"/>
      <w:bCs/>
      <w:color w:val="000000" w:themeColor="text1"/>
    </w:rPr>
  </w:style>
  <w:style w:type="paragraph" w:styleId="Heading5">
    <w:name w:val="heading 5"/>
    <w:basedOn w:val="Normal"/>
    <w:next w:val="FirstParagraph"/>
    <w:link w:val="Heading5Char"/>
    <w:uiPriority w:val="9"/>
    <w:unhideWhenUsed/>
    <w:qFormat/>
    <w:rsid w:val="00665F8A"/>
    <w:pPr>
      <w:keepNext/>
      <w:keepLines/>
      <w:numPr>
        <w:ilvl w:val="4"/>
        <w:numId w:val="24"/>
      </w:numPr>
      <w:spacing w:after="0" w:line="480" w:lineRule="auto"/>
      <w:outlineLvl w:val="4"/>
    </w:pPr>
  </w:style>
  <w:style w:type="paragraph" w:styleId="Heading6">
    <w:name w:val="heading 6"/>
    <w:basedOn w:val="Normal"/>
    <w:next w:val="BodyText"/>
    <w:link w:val="Heading6Char"/>
    <w:uiPriority w:val="9"/>
    <w:unhideWhenUsed/>
    <w:qFormat/>
    <w:rsid w:val="00665F8A"/>
    <w:pPr>
      <w:keepNext/>
      <w:keepLines/>
      <w:numPr>
        <w:ilvl w:val="5"/>
        <w:numId w:val="24"/>
      </w:numPr>
      <w:spacing w:after="0" w:line="480" w:lineRule="auto"/>
      <w:outlineLvl w:val="5"/>
    </w:pPr>
    <w:rPr>
      <w:rFonts w:eastAsiaTheme="majorEastAsia" w:cstheme="majorBidi"/>
    </w:rPr>
  </w:style>
  <w:style w:type="paragraph" w:styleId="Heading7">
    <w:name w:val="heading 7"/>
    <w:basedOn w:val="Normal"/>
    <w:next w:val="Normal"/>
    <w:link w:val="Heading7Char"/>
    <w:rsid w:val="00665F8A"/>
    <w:pPr>
      <w:keepNext/>
      <w:keepLines/>
      <w:numPr>
        <w:ilvl w:val="6"/>
        <w:numId w:val="24"/>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rsid w:val="00665F8A"/>
    <w:pPr>
      <w:keepNext/>
      <w:keepLines/>
      <w:numPr>
        <w:ilvl w:val="7"/>
        <w:numId w:val="2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rsid w:val="00665F8A"/>
    <w:pPr>
      <w:keepNext/>
      <w:keepLines/>
      <w:numPr>
        <w:ilvl w:val="8"/>
        <w:numId w:val="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4F21C0"/>
    <w:pPr>
      <w:spacing w:after="60" w:line="480" w:lineRule="auto"/>
      <w:ind w:firstLine="720"/>
    </w:pPr>
  </w:style>
  <w:style w:type="paragraph" w:customStyle="1" w:styleId="FirstParagraph">
    <w:name w:val="First Paragraph"/>
    <w:basedOn w:val="BodyText"/>
    <w:next w:val="BodyText"/>
    <w:qFormat/>
    <w:rsid w:val="004F21C0"/>
    <w:pPr>
      <w:spacing w:after="0"/>
      <w:ind w:firstLine="0"/>
    </w:pPr>
  </w:style>
  <w:style w:type="paragraph" w:customStyle="1" w:styleId="Compact">
    <w:name w:val="Compact"/>
    <w:basedOn w:val="BodyText"/>
    <w:qFormat/>
    <w:rsid w:val="004F21C0"/>
    <w:pPr>
      <w:spacing w:after="240" w:line="240" w:lineRule="auto"/>
      <w:ind w:firstLine="0"/>
    </w:pPr>
  </w:style>
  <w:style w:type="paragraph" w:styleId="Title">
    <w:name w:val="Title"/>
    <w:basedOn w:val="Normal"/>
    <w:next w:val="BodyText"/>
    <w:link w:val="TitleChar"/>
    <w:qFormat/>
    <w:rsid w:val="00D3487F"/>
    <w:pPr>
      <w:keepNext/>
      <w:keepLines/>
      <w:spacing w:before="1200" w:after="1200" w:line="480" w:lineRule="auto"/>
      <w:jc w:val="center"/>
    </w:pPr>
    <w:rPr>
      <w:rFonts w:eastAsiaTheme="majorEastAsia" w:cs="Times New Roman (Headings CS)"/>
      <w:bCs/>
      <w:caps/>
      <w:color w:val="000000" w:themeColor="text1"/>
      <w:szCs w:val="36"/>
    </w:rPr>
  </w:style>
  <w:style w:type="character" w:customStyle="1" w:styleId="TitleChar">
    <w:name w:val="Title Char"/>
    <w:basedOn w:val="DefaultParagraphFont"/>
    <w:link w:val="Title"/>
    <w:rsid w:val="00D3487F"/>
    <w:rPr>
      <w:rFonts w:ascii="Times New Roman" w:eastAsiaTheme="majorEastAsia" w:hAnsi="Times New Roman" w:cs="Times New Roman (Headings CS)"/>
      <w:bCs/>
      <w:caps/>
      <w:color w:val="000000" w:themeColor="text1"/>
      <w:szCs w:val="36"/>
    </w:rPr>
  </w:style>
  <w:style w:type="paragraph" w:styleId="Subtitle">
    <w:name w:val="Subtitle"/>
    <w:basedOn w:val="Title"/>
    <w:next w:val="BodyText"/>
    <w:link w:val="SubtitleChar"/>
    <w:qFormat/>
    <w:rsid w:val="004E57A9"/>
    <w:rPr>
      <w:bCs w:val="0"/>
      <w:caps w:val="0"/>
      <w:szCs w:val="30"/>
    </w:rPr>
  </w:style>
  <w:style w:type="character" w:customStyle="1" w:styleId="SubtitleChar">
    <w:name w:val="Subtitle Char"/>
    <w:basedOn w:val="DefaultParagraphFont"/>
    <w:link w:val="Subtitle"/>
    <w:rsid w:val="004E57A9"/>
    <w:rPr>
      <w:rFonts w:ascii="Times New Roman" w:eastAsiaTheme="majorEastAsia" w:hAnsi="Times New Roman" w:cs="Times New Roman (Headings CS)"/>
      <w:color w:val="000000" w:themeColor="text1"/>
      <w:szCs w:val="30"/>
    </w:rPr>
  </w:style>
  <w:style w:type="paragraph" w:customStyle="1" w:styleId="Author">
    <w:name w:val="Author"/>
    <w:next w:val="BodyText"/>
    <w:qFormat/>
    <w:rsid w:val="004F21C0"/>
    <w:pPr>
      <w:keepNext/>
      <w:keepLines/>
      <w:jc w:val="center"/>
    </w:pPr>
    <w:rPr>
      <w:rFonts w:ascii="Times New Roman" w:hAnsi="Times New Roman"/>
    </w:rPr>
  </w:style>
  <w:style w:type="paragraph" w:styleId="Date">
    <w:name w:val="Date"/>
    <w:next w:val="BodyText"/>
    <w:qFormat/>
    <w:rsid w:val="004F21C0"/>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8D5FF3"/>
    <w:pPr>
      <w:keepNext/>
      <w:keepLines/>
      <w:spacing w:before="300" w:after="300"/>
    </w:pPr>
    <w:rPr>
      <w:szCs w:val="20"/>
    </w:rPr>
  </w:style>
  <w:style w:type="paragraph" w:styleId="Bibliography">
    <w:name w:val="Bibliography"/>
    <w:basedOn w:val="Normal"/>
    <w:qFormat/>
    <w:rsid w:val="004F21C0"/>
    <w:pPr>
      <w:spacing w:line="480" w:lineRule="auto"/>
      <w:ind w:left="720" w:hanging="720"/>
      <w:jc w:val="left"/>
    </w:pPr>
  </w:style>
  <w:style w:type="character" w:customStyle="1" w:styleId="Heading1Char">
    <w:name w:val="Heading 1 Char"/>
    <w:basedOn w:val="DefaultParagraphFont"/>
    <w:link w:val="Heading1"/>
    <w:uiPriority w:val="9"/>
    <w:rsid w:val="00680A73"/>
    <w:rPr>
      <w:rFonts w:ascii="Times New Roman" w:eastAsiaTheme="majorEastAsia" w:hAnsi="Times New Roman" w:cs="Times New Roman (Headings CS)"/>
      <w:b/>
      <w:bCs/>
      <w:caps/>
      <w:color w:val="000000" w:themeColor="text1"/>
      <w:szCs w:val="32"/>
    </w:rPr>
  </w:style>
  <w:style w:type="character" w:customStyle="1" w:styleId="Heading2Char">
    <w:name w:val="Heading 2 Char"/>
    <w:basedOn w:val="DefaultParagraphFont"/>
    <w:link w:val="Heading2"/>
    <w:uiPriority w:val="9"/>
    <w:rsid w:val="00DA0C9C"/>
    <w:rPr>
      <w:rFonts w:ascii="Times New Roman" w:eastAsiaTheme="majorEastAsia" w:hAnsi="Times New Roman" w:cstheme="majorBidi"/>
      <w:b/>
      <w:bCs/>
      <w:color w:val="000000" w:themeColor="text1"/>
      <w:szCs w:val="32"/>
    </w:rPr>
  </w:style>
  <w:style w:type="character" w:customStyle="1" w:styleId="Heading3Char">
    <w:name w:val="Heading 3 Char"/>
    <w:basedOn w:val="DefaultParagraphFont"/>
    <w:link w:val="Heading3"/>
    <w:uiPriority w:val="9"/>
    <w:rsid w:val="00640979"/>
    <w:rPr>
      <w:rFonts w:ascii="Times New Roman" w:eastAsiaTheme="majorEastAsia" w:hAnsi="Times New Roman" w:cstheme="majorBidi"/>
      <w:b/>
      <w:bCs/>
      <w:i/>
      <w:color w:val="000000" w:themeColor="text1"/>
      <w:szCs w:val="28"/>
    </w:rPr>
  </w:style>
  <w:style w:type="character" w:customStyle="1" w:styleId="Heading4Char">
    <w:name w:val="Heading 4 Char"/>
    <w:basedOn w:val="DefaultParagraphFont"/>
    <w:link w:val="Heading4"/>
    <w:uiPriority w:val="9"/>
    <w:rsid w:val="00A10FD9"/>
    <w:rPr>
      <w:rFonts w:ascii="Times New Roman" w:eastAsiaTheme="majorEastAsia" w:hAnsi="Times New Roman" w:cstheme="majorBidi"/>
      <w:bCs/>
      <w:color w:val="000000" w:themeColor="text1"/>
    </w:rPr>
  </w:style>
  <w:style w:type="character" w:customStyle="1" w:styleId="Heading5Char">
    <w:name w:val="Heading 5 Char"/>
    <w:basedOn w:val="DefaultParagraphFont"/>
    <w:link w:val="Heading5"/>
    <w:uiPriority w:val="9"/>
    <w:rsid w:val="00A10FD9"/>
    <w:rPr>
      <w:rFonts w:ascii="Times New Roman" w:hAnsi="Times New Roman"/>
    </w:rPr>
  </w:style>
  <w:style w:type="character" w:customStyle="1" w:styleId="Heading6Char">
    <w:name w:val="Heading 6 Char"/>
    <w:basedOn w:val="DefaultParagraphFont"/>
    <w:link w:val="Heading6"/>
    <w:uiPriority w:val="9"/>
    <w:rsid w:val="00C455ED"/>
    <w:rPr>
      <w:rFonts w:ascii="Times New Roman" w:eastAsiaTheme="majorEastAsia" w:hAnsi="Times New Roman" w:cstheme="majorBidi"/>
    </w:rPr>
  </w:style>
  <w:style w:type="character" w:customStyle="1" w:styleId="Heading7Char">
    <w:name w:val="Heading 7 Char"/>
    <w:basedOn w:val="DefaultParagraphFont"/>
    <w:link w:val="Heading7"/>
    <w:rsid w:val="004F21C0"/>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rsid w:val="004F21C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4F21C0"/>
    <w:rPr>
      <w:rFonts w:asciiTheme="majorHAnsi" w:eastAsiaTheme="majorEastAsia" w:hAnsiTheme="majorHAnsi" w:cstheme="majorBidi"/>
      <w:i/>
      <w:iCs/>
      <w:color w:val="272727" w:themeColor="text1" w:themeTint="D8"/>
      <w:sz w:val="21"/>
      <w:szCs w:val="21"/>
    </w:rPr>
  </w:style>
  <w:style w:type="paragraph" w:styleId="BlockText">
    <w:name w:val="Block Text"/>
    <w:basedOn w:val="BodyText"/>
    <w:next w:val="BodyText"/>
    <w:uiPriority w:val="9"/>
    <w:unhideWhenUsed/>
    <w:qFormat/>
    <w:rsid w:val="004F21C0"/>
    <w:pPr>
      <w:spacing w:after="240" w:line="360" w:lineRule="auto"/>
      <w:ind w:left="720" w:firstLine="0"/>
    </w:pPr>
    <w:rPr>
      <w:rFonts w:eastAsiaTheme="majorEastAsia" w:cstheme="majorBidi"/>
      <w:bCs/>
      <w:color w:val="262626" w:themeColor="text1" w:themeTint="D9"/>
      <w:sz w:val="22"/>
      <w:szCs w:val="20"/>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4F21C0"/>
    <w:pPr>
      <w:spacing w:after="240"/>
    </w:pPr>
    <w:rPr>
      <w:i/>
    </w:rPr>
  </w:style>
  <w:style w:type="paragraph" w:customStyle="1" w:styleId="TableCaption">
    <w:name w:val="Table Caption"/>
    <w:basedOn w:val="Caption"/>
    <w:rsid w:val="004F21C0"/>
    <w:pPr>
      <w:keepNext/>
      <w:keepLines/>
      <w:jc w:val="left"/>
    </w:pPr>
    <w:rPr>
      <w:sz w:val="22"/>
    </w:rPr>
  </w:style>
  <w:style w:type="paragraph" w:customStyle="1" w:styleId="ImageCaption">
    <w:name w:val="Image Caption"/>
    <w:basedOn w:val="Caption"/>
    <w:rsid w:val="004F21C0"/>
    <w:pPr>
      <w:jc w:val="left"/>
    </w:pPr>
    <w:rPr>
      <w:sz w:val="22"/>
    </w:rPr>
  </w:style>
  <w:style w:type="paragraph" w:customStyle="1" w:styleId="Figure">
    <w:name w:val="Figure"/>
    <w:basedOn w:val="Normal"/>
    <w:rsid w:val="004F21C0"/>
    <w:pPr>
      <w:jc w:val="center"/>
    </w:pPr>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4F21C0"/>
    <w:rPr>
      <w:rFonts w:ascii="Times New Roman" w:hAnsi="Times New Roman"/>
      <w:i/>
    </w:rPr>
  </w:style>
  <w:style w:type="character" w:customStyle="1" w:styleId="VerbatimChar">
    <w:name w:val="Verbatim Char"/>
    <w:basedOn w:val="CaptionChar"/>
    <w:link w:val="SourceCode"/>
    <w:rsid w:val="004F21C0"/>
    <w:rPr>
      <w:rFonts w:ascii="Consolas" w:hAnsi="Consolas"/>
      <w:i w:val="0"/>
      <w:shd w:val="clear" w:color="auto" w:fill="F8F8F8"/>
    </w:rPr>
  </w:style>
  <w:style w:type="character" w:customStyle="1" w:styleId="SectionNumber">
    <w:name w:val="Section Number"/>
    <w:basedOn w:val="CaptionChar"/>
    <w:rPr>
      <w:rFonts w:ascii="Times New Roman" w:hAnsi="Times New Roman"/>
      <w:i/>
    </w:rPr>
  </w:style>
  <w:style w:type="character" w:styleId="FootnoteReference">
    <w:name w:val="footnote reference"/>
    <w:basedOn w:val="CaptionChar"/>
    <w:rPr>
      <w:rFonts w:ascii="Times New Roman" w:hAnsi="Times New Roman"/>
      <w:i/>
      <w:vertAlign w:val="superscript"/>
    </w:rPr>
  </w:style>
  <w:style w:type="character" w:styleId="Hyperlink">
    <w:name w:val="Hyperlink"/>
    <w:basedOn w:val="CaptionChar"/>
    <w:uiPriority w:val="99"/>
    <w:rsid w:val="004F21C0"/>
    <w:rPr>
      <w:rFonts w:ascii="Times New Roman" w:hAnsi="Times New Roman"/>
      <w:b w:val="0"/>
      <w:i w:val="0"/>
      <w:color w:val="404040" w:themeColor="text1" w:themeTint="BF"/>
    </w:rPr>
  </w:style>
  <w:style w:type="paragraph" w:styleId="TOCHeading">
    <w:name w:val="TOC Heading"/>
    <w:basedOn w:val="Normal"/>
    <w:next w:val="BodyText"/>
    <w:uiPriority w:val="39"/>
    <w:unhideWhenUsed/>
    <w:qFormat/>
    <w:rsid w:val="004F21C0"/>
    <w:pPr>
      <w:spacing w:before="240" w:after="0" w:line="259" w:lineRule="auto"/>
      <w:jc w:val="left"/>
    </w:pPr>
    <w:rPr>
      <w:rFonts w:cs="Times New Roman (Body CS)"/>
      <w:iCs/>
      <w:caps/>
    </w:rPr>
  </w:style>
  <w:style w:type="character" w:customStyle="1" w:styleId="BodyTextChar">
    <w:name w:val="Body Text Char"/>
    <w:basedOn w:val="DefaultParagraphFont"/>
    <w:link w:val="BodyText"/>
    <w:rsid w:val="004F21C0"/>
    <w:rPr>
      <w:rFonts w:ascii="Times New Roman" w:hAnsi="Times New Roman"/>
    </w:rPr>
  </w:style>
  <w:style w:type="paragraph" w:customStyle="1" w:styleId="FigurewithCaption">
    <w:name w:val="Figure with Caption"/>
    <w:basedOn w:val="Figure"/>
    <w:rsid w:val="004F21C0"/>
    <w:pPr>
      <w:keepNext/>
      <w:spacing w:before="120"/>
    </w:pPr>
  </w:style>
  <w:style w:type="paragraph" w:styleId="Footer">
    <w:name w:val="footer"/>
    <w:basedOn w:val="Normal"/>
    <w:link w:val="FooterChar"/>
    <w:unhideWhenUsed/>
    <w:rsid w:val="004F21C0"/>
    <w:pPr>
      <w:tabs>
        <w:tab w:val="center" w:pos="4680"/>
        <w:tab w:val="right" w:pos="9360"/>
      </w:tabs>
    </w:pPr>
  </w:style>
  <w:style w:type="character" w:customStyle="1" w:styleId="FooterChar">
    <w:name w:val="Footer Char"/>
    <w:basedOn w:val="DefaultParagraphFont"/>
    <w:link w:val="Footer"/>
    <w:rsid w:val="004F21C0"/>
    <w:rPr>
      <w:rFonts w:ascii="Times New Roman" w:hAnsi="Times New Roman"/>
    </w:rPr>
  </w:style>
  <w:style w:type="character" w:styleId="PageNumber">
    <w:name w:val="page number"/>
    <w:basedOn w:val="DefaultParagraphFont"/>
    <w:unhideWhenUsed/>
    <w:rsid w:val="004F21C0"/>
    <w:rPr>
      <w:rFonts w:ascii="Times New Roman" w:hAnsi="Times New Roman"/>
    </w:rPr>
  </w:style>
  <w:style w:type="paragraph" w:customStyle="1" w:styleId="SourceCode">
    <w:name w:val="Source Code"/>
    <w:basedOn w:val="Normal"/>
    <w:link w:val="VerbatimChar"/>
    <w:rsid w:val="004F21C0"/>
    <w:pPr>
      <w:shd w:val="clear" w:color="auto" w:fill="F8F8F8"/>
      <w:wordWrap w:val="0"/>
      <w:spacing w:after="240"/>
    </w:pPr>
    <w:rPr>
      <w:rFonts w:ascii="Consolas" w:hAnsi="Consolas"/>
    </w:rPr>
  </w:style>
  <w:style w:type="paragraph" w:styleId="Quote">
    <w:name w:val="Quote"/>
    <w:basedOn w:val="Normal"/>
    <w:next w:val="Normal"/>
    <w:link w:val="QuoteChar"/>
    <w:rsid w:val="004F21C0"/>
    <w:pPr>
      <w:spacing w:before="200" w:after="160"/>
      <w:ind w:left="864" w:right="864"/>
      <w:jc w:val="center"/>
    </w:pPr>
    <w:rPr>
      <w:rFonts w:ascii="Source Serif 4 14pt" w:hAnsi="Source Serif 4 14pt"/>
      <w:i/>
      <w:iCs/>
      <w:color w:val="404040" w:themeColor="text1" w:themeTint="BF"/>
    </w:rPr>
  </w:style>
  <w:style w:type="character" w:customStyle="1" w:styleId="QuoteChar">
    <w:name w:val="Quote Char"/>
    <w:basedOn w:val="DefaultParagraphFont"/>
    <w:link w:val="Quote"/>
    <w:rsid w:val="004F21C0"/>
    <w:rPr>
      <w:rFonts w:ascii="Source Serif 4 14pt" w:hAnsi="Source Serif 4 14pt"/>
      <w:i/>
      <w:iCs/>
      <w:color w:val="404040" w:themeColor="text1" w:themeTint="BF"/>
    </w:rPr>
  </w:style>
  <w:style w:type="paragraph" w:styleId="Header">
    <w:name w:val="header"/>
    <w:basedOn w:val="Normal"/>
    <w:link w:val="HeaderChar"/>
    <w:rsid w:val="002755C7"/>
    <w:pPr>
      <w:tabs>
        <w:tab w:val="center" w:pos="4680"/>
        <w:tab w:val="right" w:pos="9360"/>
      </w:tabs>
      <w:spacing w:after="0"/>
    </w:pPr>
  </w:style>
  <w:style w:type="character" w:customStyle="1" w:styleId="HeaderChar">
    <w:name w:val="Header Char"/>
    <w:basedOn w:val="DefaultParagraphFont"/>
    <w:link w:val="Header"/>
    <w:rsid w:val="002755C7"/>
    <w:rPr>
      <w:rFonts w:ascii="Times New Roman" w:hAnsi="Times New Roman"/>
    </w:rPr>
  </w:style>
  <w:style w:type="numbering" w:customStyle="1" w:styleId="CurrentList1">
    <w:name w:val="Current List1"/>
    <w:uiPriority w:val="99"/>
    <w:rsid w:val="00640979"/>
    <w:pPr>
      <w:numPr>
        <w:numId w:val="11"/>
      </w:numPr>
    </w:pPr>
  </w:style>
  <w:style w:type="numbering" w:customStyle="1" w:styleId="CurrentList2">
    <w:name w:val="Current List2"/>
    <w:uiPriority w:val="99"/>
    <w:rsid w:val="00DA0C9C"/>
    <w:pPr>
      <w:numPr>
        <w:numId w:val="12"/>
      </w:numPr>
    </w:pPr>
  </w:style>
  <w:style w:type="numbering" w:customStyle="1" w:styleId="CurrentList3">
    <w:name w:val="Current List3"/>
    <w:uiPriority w:val="99"/>
    <w:rsid w:val="00DA0C9C"/>
    <w:pPr>
      <w:numPr>
        <w:numId w:val="13"/>
      </w:numPr>
    </w:pPr>
  </w:style>
  <w:style w:type="paragraph" w:customStyle="1" w:styleId="UnnumberedHeader">
    <w:name w:val="Unnumbered Header"/>
    <w:basedOn w:val="Normal"/>
    <w:autoRedefine/>
    <w:qFormat/>
    <w:rsid w:val="00665F8A"/>
    <w:pPr>
      <w:pageBreakBefore/>
      <w:spacing w:after="240"/>
      <w:contextualSpacing w:val="0"/>
      <w:jc w:val="center"/>
      <w:outlineLvl w:val="0"/>
    </w:pPr>
    <w:rPr>
      <w:b/>
      <w:bCs/>
    </w:rPr>
  </w:style>
  <w:style w:type="paragraph" w:styleId="TOC1">
    <w:name w:val="toc 1"/>
    <w:basedOn w:val="Normal"/>
    <w:next w:val="Normal"/>
    <w:autoRedefine/>
    <w:uiPriority w:val="39"/>
    <w:rsid w:val="00065B8C"/>
    <w:pPr>
      <w:spacing w:after="100"/>
    </w:pPr>
    <w:rPr>
      <w:b/>
    </w:rPr>
  </w:style>
  <w:style w:type="paragraph" w:styleId="TOC2">
    <w:name w:val="toc 2"/>
    <w:basedOn w:val="Normal"/>
    <w:next w:val="Normal"/>
    <w:autoRedefine/>
    <w:uiPriority w:val="39"/>
    <w:rsid w:val="00065B8C"/>
    <w:pPr>
      <w:spacing w:after="100"/>
      <w:ind w:left="240"/>
    </w:pPr>
    <w:rPr>
      <w:b/>
    </w:rPr>
  </w:style>
  <w:style w:type="paragraph" w:styleId="TOC3">
    <w:name w:val="toc 3"/>
    <w:basedOn w:val="Normal"/>
    <w:next w:val="Normal"/>
    <w:autoRedefine/>
    <w:uiPriority w:val="39"/>
    <w:rsid w:val="00065B8C"/>
    <w:pPr>
      <w:spacing w:after="100"/>
      <w:ind w:left="480"/>
    </w:pPr>
    <w:rPr>
      <w:i/>
    </w:rPr>
  </w:style>
  <w:style w:type="paragraph" w:styleId="TOC4">
    <w:name w:val="toc 4"/>
    <w:basedOn w:val="Normal"/>
    <w:next w:val="Normal"/>
    <w:autoRedefine/>
    <w:uiPriority w:val="39"/>
    <w:rsid w:val="00DE1BF7"/>
    <w:pPr>
      <w:spacing w:after="100"/>
      <w:ind w:left="720"/>
    </w:pPr>
  </w:style>
  <w:style w:type="numbering" w:customStyle="1" w:styleId="CurrentList4">
    <w:name w:val="Current List4"/>
    <w:uiPriority w:val="99"/>
    <w:rsid w:val="00680A73"/>
    <w:pPr>
      <w:numPr>
        <w:numId w:val="14"/>
      </w:numPr>
    </w:pPr>
  </w:style>
  <w:style w:type="numbering" w:customStyle="1" w:styleId="CurrentList5">
    <w:name w:val="Current List5"/>
    <w:uiPriority w:val="99"/>
    <w:rsid w:val="00E66D79"/>
    <w:pPr>
      <w:numPr>
        <w:numId w:val="15"/>
      </w:numPr>
    </w:pPr>
  </w:style>
  <w:style w:type="numbering" w:customStyle="1" w:styleId="CurrentList6">
    <w:name w:val="Current List6"/>
    <w:uiPriority w:val="99"/>
    <w:rsid w:val="00077446"/>
    <w:pPr>
      <w:numPr>
        <w:numId w:val="16"/>
      </w:numPr>
    </w:pPr>
  </w:style>
  <w:style w:type="character" w:customStyle="1" w:styleId="KeywordTok">
    <w:name w:val="KeywordTok"/>
    <w:basedOn w:val="VerbatimChar"/>
    <w:rPr>
      <w:rFonts w:ascii="Consolas" w:hAnsi="Consolas"/>
      <w:b/>
      <w:i w:val="0"/>
      <w:color w:val="204A87"/>
      <w:shd w:val="clear" w:color="auto" w:fill="F8F8F8"/>
    </w:rPr>
  </w:style>
  <w:style w:type="character" w:customStyle="1" w:styleId="DataTypeTok">
    <w:name w:val="DataTypeTok"/>
    <w:basedOn w:val="VerbatimChar"/>
    <w:rPr>
      <w:rFonts w:ascii="Consolas" w:hAnsi="Consolas"/>
      <w:i w:val="0"/>
      <w:color w:val="204A87"/>
      <w:shd w:val="clear" w:color="auto" w:fill="F8F8F8"/>
    </w:rPr>
  </w:style>
  <w:style w:type="character" w:customStyle="1" w:styleId="DecValTok">
    <w:name w:val="DecValTok"/>
    <w:basedOn w:val="VerbatimChar"/>
    <w:rPr>
      <w:rFonts w:ascii="Consolas" w:hAnsi="Consolas"/>
      <w:i w:val="0"/>
      <w:color w:val="0000CF"/>
      <w:shd w:val="clear" w:color="auto" w:fill="F8F8F8"/>
    </w:rPr>
  </w:style>
  <w:style w:type="character" w:customStyle="1" w:styleId="BaseNTok">
    <w:name w:val="BaseNTok"/>
    <w:basedOn w:val="VerbatimChar"/>
    <w:rPr>
      <w:rFonts w:ascii="Consolas" w:hAnsi="Consolas"/>
      <w:i w:val="0"/>
      <w:color w:val="0000CF"/>
      <w:shd w:val="clear" w:color="auto" w:fill="F8F8F8"/>
    </w:rPr>
  </w:style>
  <w:style w:type="character" w:customStyle="1" w:styleId="FloatTok">
    <w:name w:val="FloatTok"/>
    <w:basedOn w:val="VerbatimChar"/>
    <w:rPr>
      <w:rFonts w:ascii="Consolas" w:hAnsi="Consolas"/>
      <w:i w:val="0"/>
      <w:color w:val="0000CF"/>
      <w:shd w:val="clear" w:color="auto" w:fill="F8F8F8"/>
    </w:rPr>
  </w:style>
  <w:style w:type="character" w:customStyle="1" w:styleId="ConstantTok">
    <w:name w:val="ConstantTok"/>
    <w:basedOn w:val="VerbatimChar"/>
    <w:rPr>
      <w:rFonts w:ascii="Consolas" w:hAnsi="Consolas"/>
      <w:i w:val="0"/>
      <w:color w:val="8F5902"/>
      <w:shd w:val="clear" w:color="auto" w:fill="F8F8F8"/>
    </w:rPr>
  </w:style>
  <w:style w:type="character" w:customStyle="1" w:styleId="CharTok">
    <w:name w:val="CharTok"/>
    <w:basedOn w:val="VerbatimChar"/>
    <w:rPr>
      <w:rFonts w:ascii="Consolas" w:hAnsi="Consolas"/>
      <w:i w:val="0"/>
      <w:color w:val="4E9A06"/>
      <w:shd w:val="clear" w:color="auto" w:fill="F8F8F8"/>
    </w:rPr>
  </w:style>
  <w:style w:type="character" w:customStyle="1" w:styleId="SpecialCharTok">
    <w:name w:val="SpecialCharTok"/>
    <w:basedOn w:val="VerbatimChar"/>
    <w:rPr>
      <w:rFonts w:ascii="Consolas" w:hAnsi="Consolas"/>
      <w:b/>
      <w:i w:val="0"/>
      <w:color w:val="CE5C00"/>
      <w:shd w:val="clear" w:color="auto" w:fill="F8F8F8"/>
    </w:rPr>
  </w:style>
  <w:style w:type="character" w:customStyle="1" w:styleId="StringTok">
    <w:name w:val="StringTok"/>
    <w:basedOn w:val="VerbatimChar"/>
    <w:rPr>
      <w:rFonts w:ascii="Consolas" w:hAnsi="Consolas"/>
      <w:i w:val="0"/>
      <w:color w:val="4E9A06"/>
      <w:shd w:val="clear" w:color="auto" w:fill="F8F8F8"/>
    </w:rPr>
  </w:style>
  <w:style w:type="character" w:customStyle="1" w:styleId="VerbatimStringTok">
    <w:name w:val="VerbatimStringTok"/>
    <w:basedOn w:val="VerbatimChar"/>
    <w:rPr>
      <w:rFonts w:ascii="Consolas" w:hAnsi="Consolas"/>
      <w:i w:val="0"/>
      <w:color w:val="4E9A06"/>
      <w:shd w:val="clear" w:color="auto" w:fill="F8F8F8"/>
    </w:rPr>
  </w:style>
  <w:style w:type="character" w:customStyle="1" w:styleId="SpecialStringTok">
    <w:name w:val="SpecialStringTok"/>
    <w:basedOn w:val="VerbatimChar"/>
    <w:rPr>
      <w:rFonts w:ascii="Consolas" w:hAnsi="Consolas"/>
      <w:i w:val="0"/>
      <w:color w:val="4E9A06"/>
      <w:shd w:val="clear" w:color="auto" w:fill="F8F8F8"/>
    </w:rPr>
  </w:style>
  <w:style w:type="character" w:customStyle="1" w:styleId="ImportTok">
    <w:name w:val="ImportTok"/>
    <w:basedOn w:val="VerbatimChar"/>
    <w:rPr>
      <w:rFonts w:ascii="Consolas" w:hAnsi="Consolas"/>
      <w:i w:val="0"/>
      <w:shd w:val="clear" w:color="auto" w:fill="F8F8F8"/>
    </w:rPr>
  </w:style>
  <w:style w:type="character" w:customStyle="1" w:styleId="CommentTok">
    <w:name w:val="CommentTok"/>
    <w:basedOn w:val="VerbatimChar"/>
    <w:rPr>
      <w:rFonts w:ascii="Consolas" w:hAnsi="Consolas"/>
      <w:i/>
      <w:color w:val="8F5902"/>
      <w:shd w:val="clear" w:color="auto" w:fill="F8F8F8"/>
    </w:rPr>
  </w:style>
  <w:style w:type="character" w:customStyle="1" w:styleId="DocumentationTok">
    <w:name w:val="DocumentationTok"/>
    <w:basedOn w:val="VerbatimChar"/>
    <w:rPr>
      <w:rFonts w:ascii="Consolas" w:hAnsi="Consolas"/>
      <w:b/>
      <w:i/>
      <w:color w:val="8F5902"/>
      <w:shd w:val="clear" w:color="auto" w:fill="F8F8F8"/>
    </w:rPr>
  </w:style>
  <w:style w:type="character" w:customStyle="1" w:styleId="AnnotationTok">
    <w:name w:val="AnnotationTok"/>
    <w:basedOn w:val="VerbatimChar"/>
    <w:rPr>
      <w:rFonts w:ascii="Consolas" w:hAnsi="Consolas"/>
      <w:b/>
      <w:i/>
      <w:color w:val="8F5902"/>
      <w:shd w:val="clear" w:color="auto" w:fill="F8F8F8"/>
    </w:rPr>
  </w:style>
  <w:style w:type="character" w:customStyle="1" w:styleId="CommentVarTok">
    <w:name w:val="CommentVarTok"/>
    <w:basedOn w:val="VerbatimChar"/>
    <w:rPr>
      <w:rFonts w:ascii="Consolas" w:hAnsi="Consolas"/>
      <w:b/>
      <w:i/>
      <w:color w:val="8F5902"/>
      <w:shd w:val="clear" w:color="auto" w:fill="F8F8F8"/>
    </w:rPr>
  </w:style>
  <w:style w:type="character" w:customStyle="1" w:styleId="OtherTok">
    <w:name w:val="OtherTok"/>
    <w:basedOn w:val="VerbatimChar"/>
    <w:rPr>
      <w:rFonts w:ascii="Consolas" w:hAnsi="Consolas"/>
      <w:i w:val="0"/>
      <w:color w:val="8F5902"/>
      <w:shd w:val="clear" w:color="auto" w:fill="F8F8F8"/>
    </w:rPr>
  </w:style>
  <w:style w:type="character" w:customStyle="1" w:styleId="FunctionTok">
    <w:name w:val="FunctionTok"/>
    <w:basedOn w:val="VerbatimChar"/>
    <w:rPr>
      <w:rFonts w:ascii="Consolas" w:hAnsi="Consolas"/>
      <w:b/>
      <w:i w:val="0"/>
      <w:color w:val="204A87"/>
      <w:shd w:val="clear" w:color="auto" w:fill="F8F8F8"/>
    </w:rPr>
  </w:style>
  <w:style w:type="character" w:customStyle="1" w:styleId="VariableTok">
    <w:name w:val="VariableTok"/>
    <w:basedOn w:val="VerbatimChar"/>
    <w:rPr>
      <w:rFonts w:ascii="Consolas" w:hAnsi="Consolas"/>
      <w:i w:val="0"/>
      <w:color w:val="000000"/>
      <w:shd w:val="clear" w:color="auto" w:fill="F8F8F8"/>
    </w:rPr>
  </w:style>
  <w:style w:type="character" w:customStyle="1" w:styleId="ControlFlowTok">
    <w:name w:val="ControlFlowTok"/>
    <w:basedOn w:val="VerbatimChar"/>
    <w:rPr>
      <w:rFonts w:ascii="Consolas" w:hAnsi="Consolas"/>
      <w:b/>
      <w:i w:val="0"/>
      <w:color w:val="204A87"/>
      <w:shd w:val="clear" w:color="auto" w:fill="F8F8F8"/>
    </w:rPr>
  </w:style>
  <w:style w:type="character" w:customStyle="1" w:styleId="OperatorTok">
    <w:name w:val="OperatorTok"/>
    <w:basedOn w:val="VerbatimChar"/>
    <w:rPr>
      <w:rFonts w:ascii="Consolas" w:hAnsi="Consolas"/>
      <w:b/>
      <w:i w:val="0"/>
      <w:color w:val="CE5C00"/>
      <w:shd w:val="clear" w:color="auto" w:fill="F8F8F8"/>
    </w:rPr>
  </w:style>
  <w:style w:type="character" w:customStyle="1" w:styleId="BuiltInTok">
    <w:name w:val="BuiltInTok"/>
    <w:basedOn w:val="VerbatimChar"/>
    <w:rPr>
      <w:rFonts w:ascii="Consolas" w:hAnsi="Consolas"/>
      <w:i w:val="0"/>
      <w:shd w:val="clear" w:color="auto" w:fill="F8F8F8"/>
    </w:rPr>
  </w:style>
  <w:style w:type="character" w:customStyle="1" w:styleId="ExtensionTok">
    <w:name w:val="ExtensionTok"/>
    <w:basedOn w:val="VerbatimChar"/>
    <w:rPr>
      <w:rFonts w:ascii="Consolas" w:hAnsi="Consolas"/>
      <w:i w:val="0"/>
      <w:shd w:val="clear" w:color="auto" w:fill="F8F8F8"/>
    </w:rPr>
  </w:style>
  <w:style w:type="character" w:customStyle="1" w:styleId="PreprocessorTok">
    <w:name w:val="PreprocessorTok"/>
    <w:basedOn w:val="VerbatimChar"/>
    <w:rPr>
      <w:rFonts w:ascii="Consolas" w:hAnsi="Consolas"/>
      <w:i/>
      <w:color w:val="8F5902"/>
      <w:shd w:val="clear" w:color="auto" w:fill="F8F8F8"/>
    </w:rPr>
  </w:style>
  <w:style w:type="character" w:customStyle="1" w:styleId="AttributeTok">
    <w:name w:val="AttributeTok"/>
    <w:basedOn w:val="VerbatimChar"/>
    <w:rPr>
      <w:rFonts w:ascii="Consolas" w:hAnsi="Consolas"/>
      <w:i w:val="0"/>
      <w:color w:val="204A87"/>
      <w:shd w:val="clear" w:color="auto" w:fill="F8F8F8"/>
    </w:rPr>
  </w:style>
  <w:style w:type="character" w:customStyle="1" w:styleId="RegionMarkerTok">
    <w:name w:val="RegionMarkerTok"/>
    <w:basedOn w:val="VerbatimChar"/>
    <w:rPr>
      <w:rFonts w:ascii="Consolas" w:hAnsi="Consolas"/>
      <w:i w:val="0"/>
      <w:shd w:val="clear" w:color="auto" w:fill="F8F8F8"/>
    </w:rPr>
  </w:style>
  <w:style w:type="character" w:customStyle="1" w:styleId="InformationTok">
    <w:name w:val="InformationTok"/>
    <w:basedOn w:val="VerbatimChar"/>
    <w:rPr>
      <w:rFonts w:ascii="Consolas" w:hAnsi="Consolas"/>
      <w:b/>
      <w:i/>
      <w:color w:val="8F5902"/>
      <w:shd w:val="clear" w:color="auto" w:fill="F8F8F8"/>
    </w:rPr>
  </w:style>
  <w:style w:type="character" w:customStyle="1" w:styleId="WarningTok">
    <w:name w:val="WarningTok"/>
    <w:basedOn w:val="VerbatimChar"/>
    <w:rPr>
      <w:rFonts w:ascii="Consolas" w:hAnsi="Consolas"/>
      <w:b/>
      <w:i/>
      <w:color w:val="8F5902"/>
      <w:shd w:val="clear" w:color="auto" w:fill="F8F8F8"/>
    </w:rPr>
  </w:style>
  <w:style w:type="character" w:customStyle="1" w:styleId="AlertTok">
    <w:name w:val="AlertTok"/>
    <w:basedOn w:val="VerbatimChar"/>
    <w:rPr>
      <w:rFonts w:ascii="Consolas" w:hAnsi="Consolas"/>
      <w:i w:val="0"/>
      <w:color w:val="EF2929"/>
      <w:shd w:val="clear" w:color="auto" w:fill="F8F8F8"/>
    </w:rPr>
  </w:style>
  <w:style w:type="character" w:customStyle="1" w:styleId="ErrorTok">
    <w:name w:val="ErrorTok"/>
    <w:basedOn w:val="VerbatimChar"/>
    <w:rPr>
      <w:rFonts w:ascii="Consolas" w:hAnsi="Consolas"/>
      <w:b/>
      <w:i w:val="0"/>
      <w:color w:val="A40000"/>
      <w:shd w:val="clear" w:color="auto" w:fill="F8F8F8"/>
    </w:rPr>
  </w:style>
  <w:style w:type="character" w:customStyle="1" w:styleId="NormalTok">
    <w:name w:val="NormalTok"/>
    <w:basedOn w:val="VerbatimChar"/>
    <w:rPr>
      <w:rFonts w:ascii="Consolas" w:hAnsi="Consolas"/>
      <w:i w:val="0"/>
      <w:shd w:val="clear" w:color="auto" w:fill="F8F8F8"/>
    </w:rPr>
  </w:style>
  <w:style w:type="paragraph" w:styleId="TOC5">
    <w:name w:val="toc 5"/>
    <w:basedOn w:val="Normal"/>
    <w:next w:val="Normal"/>
    <w:autoRedefine/>
    <w:uiPriority w:val="39"/>
    <w:unhideWhenUsed/>
    <w:rsid w:val="00665F8A"/>
    <w:pPr>
      <w:spacing w:after="100" w:line="278" w:lineRule="auto"/>
      <w:ind w:left="960"/>
      <w:contextualSpacing w:val="0"/>
      <w:jc w:val="left"/>
    </w:pPr>
    <w:rPr>
      <w:rFonts w:asciiTheme="minorHAnsi" w:eastAsiaTheme="minorEastAsia" w:hAnsiTheme="minorHAnsi"/>
      <w:kern w:val="2"/>
      <w:lang w:eastAsia="ja-JP"/>
      <w14:ligatures w14:val="standardContextual"/>
    </w:rPr>
  </w:style>
  <w:style w:type="paragraph" w:styleId="TOC6">
    <w:name w:val="toc 6"/>
    <w:basedOn w:val="Normal"/>
    <w:next w:val="Normal"/>
    <w:autoRedefine/>
    <w:uiPriority w:val="39"/>
    <w:unhideWhenUsed/>
    <w:rsid w:val="00665F8A"/>
    <w:pPr>
      <w:spacing w:after="100" w:line="278" w:lineRule="auto"/>
      <w:ind w:left="1200"/>
      <w:contextualSpacing w:val="0"/>
      <w:jc w:val="left"/>
    </w:pPr>
    <w:rPr>
      <w:rFonts w:asciiTheme="minorHAnsi" w:eastAsiaTheme="minorEastAsia" w:hAnsiTheme="minorHAnsi"/>
      <w:kern w:val="2"/>
      <w:lang w:eastAsia="ja-JP"/>
      <w14:ligatures w14:val="standardContextual"/>
    </w:rPr>
  </w:style>
  <w:style w:type="paragraph" w:styleId="TOC7">
    <w:name w:val="toc 7"/>
    <w:basedOn w:val="Normal"/>
    <w:next w:val="Normal"/>
    <w:autoRedefine/>
    <w:uiPriority w:val="39"/>
    <w:unhideWhenUsed/>
    <w:rsid w:val="00665F8A"/>
    <w:pPr>
      <w:spacing w:after="100" w:line="278" w:lineRule="auto"/>
      <w:ind w:left="1440"/>
      <w:contextualSpacing w:val="0"/>
      <w:jc w:val="left"/>
    </w:pPr>
    <w:rPr>
      <w:rFonts w:asciiTheme="minorHAnsi" w:eastAsiaTheme="minorEastAsia" w:hAnsiTheme="minorHAnsi"/>
      <w:kern w:val="2"/>
      <w:lang w:eastAsia="ja-JP"/>
      <w14:ligatures w14:val="standardContextual"/>
    </w:rPr>
  </w:style>
  <w:style w:type="paragraph" w:styleId="TOC8">
    <w:name w:val="toc 8"/>
    <w:basedOn w:val="Normal"/>
    <w:next w:val="Normal"/>
    <w:autoRedefine/>
    <w:uiPriority w:val="39"/>
    <w:unhideWhenUsed/>
    <w:rsid w:val="00665F8A"/>
    <w:pPr>
      <w:spacing w:after="100" w:line="278" w:lineRule="auto"/>
      <w:ind w:left="1680"/>
      <w:contextualSpacing w:val="0"/>
      <w:jc w:val="left"/>
    </w:pPr>
    <w:rPr>
      <w:rFonts w:asciiTheme="minorHAnsi" w:eastAsiaTheme="minorEastAsia" w:hAnsiTheme="minorHAnsi"/>
      <w:kern w:val="2"/>
      <w:lang w:eastAsia="ja-JP"/>
      <w14:ligatures w14:val="standardContextual"/>
    </w:rPr>
  </w:style>
  <w:style w:type="paragraph" w:styleId="TOC9">
    <w:name w:val="toc 9"/>
    <w:basedOn w:val="Normal"/>
    <w:next w:val="Normal"/>
    <w:autoRedefine/>
    <w:uiPriority w:val="39"/>
    <w:unhideWhenUsed/>
    <w:rsid w:val="00665F8A"/>
    <w:pPr>
      <w:spacing w:after="100" w:line="278" w:lineRule="auto"/>
      <w:ind w:left="1920"/>
      <w:contextualSpacing w:val="0"/>
      <w:jc w:val="left"/>
    </w:pPr>
    <w:rPr>
      <w:rFonts w:asciiTheme="minorHAnsi" w:eastAsiaTheme="minorEastAsia" w:hAnsiTheme="minorHAnsi"/>
      <w:kern w:val="2"/>
      <w:lang w:eastAsia="ja-JP"/>
      <w14:ligatures w14:val="standardContextual"/>
    </w:rPr>
  </w:style>
  <w:style w:type="character" w:styleId="UnresolvedMention">
    <w:name w:val="Unresolved Mention"/>
    <w:basedOn w:val="DefaultParagraphFont"/>
    <w:uiPriority w:val="99"/>
    <w:semiHidden/>
    <w:unhideWhenUsed/>
    <w:rsid w:val="00665F8A"/>
    <w:rPr>
      <w:color w:val="605E5C"/>
      <w:shd w:val="clear" w:color="auto" w:fill="E1DFDD"/>
    </w:rPr>
  </w:style>
  <w:style w:type="numbering" w:customStyle="1" w:styleId="CurrentList7">
    <w:name w:val="Current List7"/>
    <w:uiPriority w:val="99"/>
    <w:rsid w:val="00665F8A"/>
    <w:pPr>
      <w:numPr>
        <w:numId w:val="22"/>
      </w:numPr>
    </w:pPr>
  </w:style>
  <w:style w:type="numbering" w:customStyle="1" w:styleId="CurrentList8">
    <w:name w:val="Current List8"/>
    <w:uiPriority w:val="99"/>
    <w:rsid w:val="00665F8A"/>
    <w:pPr>
      <w:numPr>
        <w:numId w:val="2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j.cognition.2008.04.002" TargetMode="External"/><Relationship Id="rId299" Type="http://schemas.openxmlformats.org/officeDocument/2006/relationships/hyperlink" Target="https://doi.org/10.3758/BF03202653" TargetMode="External"/><Relationship Id="rId21" Type="http://schemas.openxmlformats.org/officeDocument/2006/relationships/image" Target="media/image14.png"/><Relationship Id="rId63" Type="http://schemas.openxmlformats.org/officeDocument/2006/relationships/hyperlink" Target="https://doi.org/10.18637/jss.v067.i01" TargetMode="External"/><Relationship Id="rId159" Type="http://schemas.openxmlformats.org/officeDocument/2006/relationships/hyperlink" Target="https://doi.org/10.1159/000084157" TargetMode="External"/><Relationship Id="rId324" Type="http://schemas.openxmlformats.org/officeDocument/2006/relationships/hyperlink" Target="https://doi.org/10.1037/xge0001174" TargetMode="External"/><Relationship Id="rId366" Type="http://schemas.openxmlformats.org/officeDocument/2006/relationships/header" Target="header2.xml"/><Relationship Id="rId170" Type="http://schemas.openxmlformats.org/officeDocument/2006/relationships/hyperlink" Target="https://doi.org/10.1250/ast.41.796" TargetMode="External"/><Relationship Id="rId226" Type="http://schemas.openxmlformats.org/officeDocument/2006/relationships/hyperlink" Target="https://doi.org/10.1037/h0049038" TargetMode="External"/><Relationship Id="rId268" Type="http://schemas.openxmlformats.org/officeDocument/2006/relationships/hyperlink" Target="https://doi.org/10.1016/S0010-0285(03)00006-9" TargetMode="External"/><Relationship Id="rId32" Type="http://schemas.openxmlformats.org/officeDocument/2006/relationships/image" Target="media/image25.png"/><Relationship Id="rId74" Type="http://schemas.openxmlformats.org/officeDocument/2006/relationships/hyperlink" Target="https://doi.org/10.1017/S0142716423000127" TargetMode="External"/><Relationship Id="rId128" Type="http://schemas.openxmlformats.org/officeDocument/2006/relationships/hyperlink" Target="https://doi.org/10.3758/s13423-013-0569-y" TargetMode="External"/><Relationship Id="rId335" Type="http://schemas.openxmlformats.org/officeDocument/2006/relationships/hyperlink" Target="https://doi.org/10.1080/01434632.2016.1171871" TargetMode="External"/><Relationship Id="rId5" Type="http://schemas.openxmlformats.org/officeDocument/2006/relationships/webSettings" Target="webSettings.xml"/><Relationship Id="rId181" Type="http://schemas.openxmlformats.org/officeDocument/2006/relationships/hyperlink" Target="https://doi.org/10.1177/026553229100800202" TargetMode="External"/><Relationship Id="rId237" Type="http://schemas.openxmlformats.org/officeDocument/2006/relationships/hyperlink" Target="https://doi.org/10.3389/fpsyg.2019.02767" TargetMode="External"/><Relationship Id="rId279" Type="http://schemas.openxmlformats.org/officeDocument/2006/relationships/hyperlink" Target="https://doi.org/10.1016/j.wocn.2014.07.001" TargetMode="External"/><Relationship Id="rId43" Type="http://schemas.openxmlformats.org/officeDocument/2006/relationships/image" Target="media/image36.png"/><Relationship Id="rId139" Type="http://schemas.openxmlformats.org/officeDocument/2006/relationships/hyperlink" Target="https://doi.org/10.1017/S0142716420000521" TargetMode="External"/><Relationship Id="rId290" Type="http://schemas.openxmlformats.org/officeDocument/2006/relationships/hyperlink" Target="https://doi.org/10.1016/j.wocn.2019.01.002" TargetMode="External"/><Relationship Id="rId304" Type="http://schemas.openxmlformats.org/officeDocument/2006/relationships/hyperlink" Target="https://doi.org/10.1002/j.1538-7305.1948.tb01338.x" TargetMode="External"/><Relationship Id="rId346" Type="http://schemas.openxmlformats.org/officeDocument/2006/relationships/hyperlink" Target="https://doi.org/10.1017/S0272263119000068" TargetMode="External"/><Relationship Id="rId85" Type="http://schemas.openxmlformats.org/officeDocument/2006/relationships/hyperlink" Target="https://doi.org/10.1121/1.5052025" TargetMode="External"/><Relationship Id="rId150" Type="http://schemas.openxmlformats.org/officeDocument/2006/relationships/hyperlink" Target="https://doi.org/10.1177/0267658307071601" TargetMode="External"/><Relationship Id="rId192" Type="http://schemas.openxmlformats.org/officeDocument/2006/relationships/hyperlink" Target="https://doi.org/10.1515/lp-2014-0009" TargetMode="External"/><Relationship Id="rId206" Type="http://schemas.openxmlformats.org/officeDocument/2006/relationships/hyperlink" Target="https://doi.org/10.1002/9781405166225.ch2" TargetMode="External"/><Relationship Id="rId248" Type="http://schemas.openxmlformats.org/officeDocument/2006/relationships/hyperlink" Target="https://doi.org/10.1075/cilt.267.03mcc" TargetMode="External"/><Relationship Id="rId12" Type="http://schemas.openxmlformats.org/officeDocument/2006/relationships/image" Target="media/image5.png"/><Relationship Id="rId108" Type="http://schemas.openxmlformats.org/officeDocument/2006/relationships/hyperlink" Target="https://doi.org/10.1177/0956797615574699" TargetMode="External"/><Relationship Id="rId315" Type="http://schemas.openxmlformats.org/officeDocument/2006/relationships/hyperlink" Target="https://doi.org/10.1017/S1366728917000682" TargetMode="External"/><Relationship Id="rId357" Type="http://schemas.openxmlformats.org/officeDocument/2006/relationships/hyperlink" Target="https://doi.org/10.3758/BRM.41.2.257" TargetMode="External"/><Relationship Id="rId54" Type="http://schemas.openxmlformats.org/officeDocument/2006/relationships/hyperlink" Target="https://doi.org/10.1121/10.0015201" TargetMode="External"/><Relationship Id="rId96" Type="http://schemas.openxmlformats.org/officeDocument/2006/relationships/hyperlink" Target="https://doi.org/10.3758/s13414-019-01693-9" TargetMode="External"/><Relationship Id="rId161" Type="http://schemas.openxmlformats.org/officeDocument/2006/relationships/hyperlink" Target="https://doi.org/10.1121/1.2000807" TargetMode="External"/><Relationship Id="rId217" Type="http://schemas.openxmlformats.org/officeDocument/2006/relationships/hyperlink" Target="https://doi.org/10.1111/cogs.12413" TargetMode="External"/><Relationship Id="rId259" Type="http://schemas.openxmlformats.org/officeDocument/2006/relationships/hyperlink" Target="https://doi.org/10.1037/0033-295X.85.3.207" TargetMode="External"/><Relationship Id="rId23" Type="http://schemas.openxmlformats.org/officeDocument/2006/relationships/image" Target="media/image16.png"/><Relationship Id="rId119" Type="http://schemas.openxmlformats.org/officeDocument/2006/relationships/hyperlink" Target="https://doi.org/10.1017/9781108886901.002" TargetMode="External"/><Relationship Id="rId270" Type="http://schemas.openxmlformats.org/officeDocument/2006/relationships/hyperlink" Target="https://doi.org/10.1016/j.cognition.2023.105467" TargetMode="External"/><Relationship Id="rId326" Type="http://schemas.openxmlformats.org/officeDocument/2006/relationships/hyperlink" Target="https://doi.org/10.1177/0956797610384142" TargetMode="External"/><Relationship Id="rId65" Type="http://schemas.openxmlformats.org/officeDocument/2006/relationships/hyperlink" Target="https://doi.org/10.1016/j.bandl.2019.104644" TargetMode="External"/><Relationship Id="rId130" Type="http://schemas.openxmlformats.org/officeDocument/2006/relationships/hyperlink" Target="https://doi.org/10.1007/s10936-021-09774-3" TargetMode="External"/><Relationship Id="rId368" Type="http://schemas.openxmlformats.org/officeDocument/2006/relationships/footer" Target="footer2.xml"/><Relationship Id="rId172" Type="http://schemas.openxmlformats.org/officeDocument/2006/relationships/hyperlink" Target="https://doi.org/10.1037/a0025641" TargetMode="External"/><Relationship Id="rId228" Type="http://schemas.openxmlformats.org/officeDocument/2006/relationships/hyperlink" Target="https://doi.org/10.1037/xhp0000092" TargetMode="External"/><Relationship Id="rId281" Type="http://schemas.openxmlformats.org/officeDocument/2006/relationships/hyperlink" Target="https://doi.org/10.1093/oxfordjournals.aje.a009937" TargetMode="External"/><Relationship Id="rId337" Type="http://schemas.openxmlformats.org/officeDocument/2006/relationships/hyperlink" Target="https://doi.org/10.1017/S1366728923000202" TargetMode="External"/><Relationship Id="rId34" Type="http://schemas.openxmlformats.org/officeDocument/2006/relationships/image" Target="media/image27.png"/><Relationship Id="rId76" Type="http://schemas.openxmlformats.org/officeDocument/2006/relationships/hyperlink" Target="https://doi.org/10.1017/CBO9780511732959" TargetMode="External"/><Relationship Id="rId141" Type="http://schemas.openxmlformats.org/officeDocument/2006/relationships/hyperlink" Target="https://doi.org/10.1523/JNEUROSCI.0065-18.2018" TargetMode="External"/><Relationship Id="rId7" Type="http://schemas.openxmlformats.org/officeDocument/2006/relationships/endnotes" Target="endnotes.xml"/><Relationship Id="rId183" Type="http://schemas.openxmlformats.org/officeDocument/2006/relationships/hyperlink" Target="https://doi.org/10.1017/S1366728921001073" TargetMode="External"/><Relationship Id="rId239" Type="http://schemas.openxmlformats.org/officeDocument/2006/relationships/hyperlink" Target="https://doi.org/10.1080/13670050.2021.1988049" TargetMode="External"/><Relationship Id="rId250" Type="http://schemas.openxmlformats.org/officeDocument/2006/relationships/hyperlink" Target="https://doi.org/10.1121/10.0016614" TargetMode="External"/><Relationship Id="rId292" Type="http://schemas.openxmlformats.org/officeDocument/2006/relationships/hyperlink" Target="https://doi.org/10.1016/j.wocn.2014.04.002" TargetMode="External"/><Relationship Id="rId306" Type="http://schemas.openxmlformats.org/officeDocument/2006/relationships/hyperlink" Target="https://doi.org/10.1016/j.wocn.2017.11.002" TargetMode="External"/><Relationship Id="rId45" Type="http://schemas.openxmlformats.org/officeDocument/2006/relationships/hyperlink" Target="https://doi.org/10.1017/S0305000911000481" TargetMode="External"/><Relationship Id="rId87" Type="http://schemas.openxmlformats.org/officeDocument/2006/relationships/hyperlink" Target="https://doi.org/10.3758/s13423-020-01748-1" TargetMode="External"/><Relationship Id="rId110" Type="http://schemas.openxmlformats.org/officeDocument/2006/relationships/hyperlink" Target="https://doi.org/10.1037/a0034245" TargetMode="External"/><Relationship Id="rId348" Type="http://schemas.openxmlformats.org/officeDocument/2006/relationships/hyperlink" Target="https://doi.org/10.1080/19313152.2022.2069416" TargetMode="External"/><Relationship Id="rId152" Type="http://schemas.openxmlformats.org/officeDocument/2006/relationships/hyperlink" Target="https://doi.org/10.1016/0346-251X(83)90046-5" TargetMode="External"/><Relationship Id="rId194" Type="http://schemas.openxmlformats.org/officeDocument/2006/relationships/hyperlink" Target="https://cir.nii.ac.jp/crid/1520572357150061824" TargetMode="External"/><Relationship Id="rId208" Type="http://schemas.openxmlformats.org/officeDocument/2006/relationships/hyperlink" Target="https://doi.org/10.1073/pnas.1532872100" TargetMode="External"/><Relationship Id="rId261" Type="http://schemas.openxmlformats.org/officeDocument/2006/relationships/hyperlink" Target="https://doi.org/10.3758/s13428-020-01514-0" TargetMode="External"/><Relationship Id="rId14" Type="http://schemas.openxmlformats.org/officeDocument/2006/relationships/image" Target="media/image7.png"/><Relationship Id="rId56" Type="http://schemas.openxmlformats.org/officeDocument/2006/relationships/hyperlink" Target="https://doi.org/10.1250/ast.28.46" TargetMode="External"/><Relationship Id="rId317" Type="http://schemas.openxmlformats.org/officeDocument/2006/relationships/hyperlink" Target="https://doi.org/10.3389/fpsyg.2018.01686" TargetMode="External"/><Relationship Id="rId359" Type="http://schemas.openxmlformats.org/officeDocument/2006/relationships/hyperlink" Target="https://doi.org/10.3389/fpsyg.2023.1122471" TargetMode="External"/><Relationship Id="rId98" Type="http://schemas.openxmlformats.org/officeDocument/2006/relationships/hyperlink" Target="https://doi.org/10.1016/j.ijer.2021.101796" TargetMode="External"/><Relationship Id="rId121" Type="http://schemas.openxmlformats.org/officeDocument/2006/relationships/hyperlink" Target="https://doi.org/10.1016/S0095-4470(19)30446-2" TargetMode="External"/><Relationship Id="rId163" Type="http://schemas.openxmlformats.org/officeDocument/2006/relationships/hyperlink" Target="https://doi.org/10.1177/0023830910397499" TargetMode="External"/><Relationship Id="rId219" Type="http://schemas.openxmlformats.org/officeDocument/2006/relationships/hyperlink" Target="https://rvlenth.github.io/emmeans/" TargetMode="External"/><Relationship Id="rId370" Type="http://schemas.openxmlformats.org/officeDocument/2006/relationships/theme" Target="theme/theme1.xml"/><Relationship Id="rId230" Type="http://schemas.openxmlformats.org/officeDocument/2006/relationships/hyperlink" Target="https://www.ncbi.nlm.nih.gov/pmc/articles/PMC3518835/" TargetMode="External"/><Relationship Id="rId25" Type="http://schemas.openxmlformats.org/officeDocument/2006/relationships/image" Target="media/image18.png"/><Relationship Id="rId67" Type="http://schemas.openxmlformats.org/officeDocument/2006/relationships/hyperlink" Target="https://doi.org/10.3389/fpubh.2018.00149" TargetMode="External"/><Relationship Id="rId272" Type="http://schemas.openxmlformats.org/officeDocument/2006/relationships/hyperlink" Target="https://doi.org/10.1038/s41598-020-78810-4" TargetMode="External"/><Relationship Id="rId328" Type="http://schemas.openxmlformats.org/officeDocument/2006/relationships/hyperlink" Target="https://doi.org/10.1093/applin/19.4.432" TargetMode="External"/><Relationship Id="rId132" Type="http://schemas.openxmlformats.org/officeDocument/2006/relationships/hyperlink" Target="https://doi.org/10.1002/wcs.1541" TargetMode="External"/><Relationship Id="rId174" Type="http://schemas.openxmlformats.org/officeDocument/2006/relationships/hyperlink" Target="https://doi.org/10.3758/s13414-019-01956-5" TargetMode="External"/><Relationship Id="rId241" Type="http://schemas.openxmlformats.org/officeDocument/2006/relationships/hyperlink" Target="https://doi.org/10.1017/S0142716420000533"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hyperlink" Target="https://doi.org/10.3109/0142159X.2014.889814" TargetMode="External"/><Relationship Id="rId262" Type="http://schemas.openxmlformats.org/officeDocument/2006/relationships/hyperlink" Target="https://doi.org/10.3758/BF03211209" TargetMode="External"/><Relationship Id="rId283" Type="http://schemas.openxmlformats.org/officeDocument/2006/relationships/hyperlink" Target="https://doi.org/10.1016/S0095-4470(19)30380-8" TargetMode="External"/><Relationship Id="rId318" Type="http://schemas.openxmlformats.org/officeDocument/2006/relationships/hyperlink" Target="https://doi.org/10.1093/oso/9780198754930.003.0005" TargetMode="External"/><Relationship Id="rId339" Type="http://schemas.openxmlformats.org/officeDocument/2006/relationships/hyperlink" Target="https://doi-org.cmu.idm.oclc.org/10.1093/oso/9780199257591.001.0001" TargetMode="External"/><Relationship Id="rId78" Type="http://schemas.openxmlformats.org/officeDocument/2006/relationships/hyperlink" Target="https://doi.org/10.18637/jss.v080.i01" TargetMode="External"/><Relationship Id="rId99" Type="http://schemas.openxmlformats.org/officeDocument/2006/relationships/hyperlink" Target="https://doi.org/10.3389/fpsyg.2014.01192" TargetMode="External"/><Relationship Id="rId101" Type="http://schemas.openxmlformats.org/officeDocument/2006/relationships/hyperlink" Target="https://doi.org/10.1016/j.cognition.2012.12.006" TargetMode="External"/><Relationship Id="rId122" Type="http://schemas.openxmlformats.org/officeDocument/2006/relationships/hyperlink" Target="https://doi.org/10.1121/1.3531954" TargetMode="External"/><Relationship Id="rId143" Type="http://schemas.openxmlformats.org/officeDocument/2006/relationships/hyperlink" Target="https://doi.org/10.1159/000261906" TargetMode="External"/><Relationship Id="rId164" Type="http://schemas.openxmlformats.org/officeDocument/2006/relationships/hyperlink" Target="https://doi.org/10.1016/j.cognition.2023.105473" TargetMode="External"/><Relationship Id="rId185" Type="http://schemas.openxmlformats.org/officeDocument/2006/relationships/hyperlink" Target="https://doi.org/10.1037/xhp0000900" TargetMode="External"/><Relationship Id="rId350" Type="http://schemas.openxmlformats.org/officeDocument/2006/relationships/hyperlink" Target="https://doi.org/10.1017/S1366728918001062" TargetMode="External"/><Relationship Id="rId9" Type="http://schemas.openxmlformats.org/officeDocument/2006/relationships/image" Target="media/image2.png"/><Relationship Id="rId210" Type="http://schemas.openxmlformats.org/officeDocument/2006/relationships/hyperlink" Target="https://doi.org/10.31234/osf.io/c9u4y" TargetMode="External"/><Relationship Id="rId26" Type="http://schemas.openxmlformats.org/officeDocument/2006/relationships/image" Target="media/image19.png"/><Relationship Id="rId231" Type="http://schemas.openxmlformats.org/officeDocument/2006/relationships/hyperlink" Target="https://doi.org/10.1121/1.1894649" TargetMode="External"/><Relationship Id="rId252" Type="http://schemas.openxmlformats.org/officeDocument/2006/relationships/hyperlink" Target="https://doi.org/10.1037/a0011747" TargetMode="External"/><Relationship Id="rId273" Type="http://schemas.openxmlformats.org/officeDocument/2006/relationships/hyperlink" Target="https://doi.org/10.1017/S002510030000445X" TargetMode="External"/><Relationship Id="rId294" Type="http://schemas.openxmlformats.org/officeDocument/2006/relationships/hyperlink" Target="https://doi.org/10.3758/s13414-019-01728-1" TargetMode="External"/><Relationship Id="rId308" Type="http://schemas.openxmlformats.org/officeDocument/2006/relationships/hyperlink" Target="https://www.ceeol.com/search/article-detail?id=330127" TargetMode="External"/><Relationship Id="rId329" Type="http://schemas.openxmlformats.org/officeDocument/2006/relationships/hyperlink" Target="https://doi.org/10.1002/dev.21179" TargetMode="External"/><Relationship Id="rId47" Type="http://schemas.openxmlformats.org/officeDocument/2006/relationships/hyperlink" Target="https://doi.org/10.5430/elr.v8n4p9" TargetMode="External"/><Relationship Id="rId68" Type="http://schemas.openxmlformats.org/officeDocument/2006/relationships/hyperlink" Target="https://doi.org/10.1515/9783110208603.4.271" TargetMode="External"/><Relationship Id="rId89" Type="http://schemas.openxmlformats.org/officeDocument/2006/relationships/hyperlink" Target="https://doi.org/10.1006/jmla.1994.1039" TargetMode="External"/><Relationship Id="rId112" Type="http://schemas.openxmlformats.org/officeDocument/2006/relationships/hyperlink" Target="https://doi.org/10.1016/j.cognition.2013.02.007" TargetMode="External"/><Relationship Id="rId133" Type="http://schemas.openxmlformats.org/officeDocument/2006/relationships/hyperlink" Target="https://doi.org/10.1037/0033-295X.105.2.251" TargetMode="External"/><Relationship Id="rId154" Type="http://schemas.openxmlformats.org/officeDocument/2006/relationships/hyperlink" Target="https://doi.org/10.1121/1.1323463" TargetMode="External"/><Relationship Id="rId175" Type="http://schemas.openxmlformats.org/officeDocument/2006/relationships/hyperlink" Target="https://doi.org/10.1111/j.1467-1770.1974.tb00506.x" TargetMode="External"/><Relationship Id="rId340" Type="http://schemas.openxmlformats.org/officeDocument/2006/relationships/hyperlink" Target="https://doi.org/10.1017/S0142716400007360" TargetMode="External"/><Relationship Id="rId361" Type="http://schemas.openxmlformats.org/officeDocument/2006/relationships/hyperlink" Target="https://doi.org/10.3389/fpsyg.2015.00164" TargetMode="External"/><Relationship Id="rId196" Type="http://schemas.openxmlformats.org/officeDocument/2006/relationships/hyperlink" Target="https://doi.org/10.1017/CBO9780511497926.007" TargetMode="External"/><Relationship Id="rId200" Type="http://schemas.openxmlformats.org/officeDocument/2006/relationships/hyperlink" Target="https://doi.org/10.1016/j.wocn.2016.08.006" TargetMode="External"/><Relationship Id="rId16" Type="http://schemas.openxmlformats.org/officeDocument/2006/relationships/image" Target="media/image9.png"/><Relationship Id="rId221" Type="http://schemas.openxmlformats.org/officeDocument/2006/relationships/hyperlink" Target="https://doi.org/10.1017/S1366728913000606" TargetMode="External"/><Relationship Id="rId242" Type="http://schemas.openxmlformats.org/officeDocument/2006/relationships/hyperlink" Target="https://doi.org/10.1111/j.1551-6709.2012.01267.x" TargetMode="External"/><Relationship Id="rId263" Type="http://schemas.openxmlformats.org/officeDocument/2006/relationships/hyperlink" Target="https://doi.org/10.3389/fnins.2014.00238" TargetMode="External"/><Relationship Id="rId284" Type="http://schemas.openxmlformats.org/officeDocument/2006/relationships/hyperlink" Target="https://doi.org/10.1075/tsl.45.08pie" TargetMode="External"/><Relationship Id="rId319" Type="http://schemas.openxmlformats.org/officeDocument/2006/relationships/hyperlink" Target="https://doi.org/10.21437/SpeechProsody.2010-148" TargetMode="External"/><Relationship Id="rId37" Type="http://schemas.openxmlformats.org/officeDocument/2006/relationships/image" Target="media/image30.png"/><Relationship Id="rId58" Type="http://schemas.openxmlformats.org/officeDocument/2006/relationships/hyperlink" Target="https://doi.org/10.1007/0-387-21575-1_5" TargetMode="External"/><Relationship Id="rId79" Type="http://schemas.openxmlformats.org/officeDocument/2006/relationships/hyperlink" Target="https://doi.org/10.1177/0265532212456833" TargetMode="External"/><Relationship Id="rId102" Type="http://schemas.openxmlformats.org/officeDocument/2006/relationships/hyperlink" Target="https://eric.ed.gov/?id=ED373553" TargetMode="External"/><Relationship Id="rId123" Type="http://schemas.openxmlformats.org/officeDocument/2006/relationships/hyperlink" Target="https://doi.org/10.1075/lald.20.07for" TargetMode="External"/><Relationship Id="rId144" Type="http://schemas.openxmlformats.org/officeDocument/2006/relationships/hyperlink" Target="https://doi.org/10.1121/1.410376" TargetMode="External"/><Relationship Id="rId330" Type="http://schemas.openxmlformats.org/officeDocument/2006/relationships/hyperlink" Target="https://doi.org/10.1109/IALP.2009.25" TargetMode="External"/><Relationship Id="rId90" Type="http://schemas.openxmlformats.org/officeDocument/2006/relationships/hyperlink" Target="https://doi.org/10.3758/BF03198588" TargetMode="External"/><Relationship Id="rId165" Type="http://schemas.openxmlformats.org/officeDocument/2006/relationships/hyperlink" Target="https://doi.org/10.1111/j.1467-8721.2008.00545.x" TargetMode="External"/><Relationship Id="rId186" Type="http://schemas.openxmlformats.org/officeDocument/2006/relationships/hyperlink" Target="https://doi.org/10.1016/j.bandl.2021.105031" TargetMode="External"/><Relationship Id="rId351" Type="http://schemas.openxmlformats.org/officeDocument/2006/relationships/hyperlink" Target="http://www.mattwinn.com/praat/Make_Duration_Continuum.txt" TargetMode="External"/><Relationship Id="rId211" Type="http://schemas.openxmlformats.org/officeDocument/2006/relationships/hyperlink" Target="https://www.frontiersin.org/articles/10.3389/fpsyg.2022.1033825" TargetMode="External"/><Relationship Id="rId232" Type="http://schemas.openxmlformats.org/officeDocument/2006/relationships/hyperlink" Target="https://doi.org/10.1017/S1366728914000625" TargetMode="External"/><Relationship Id="rId253" Type="http://schemas.openxmlformats.org/officeDocument/2006/relationships/hyperlink" Target="https://doi.org/10.1111/j.1467-7687.2009.00822.x" TargetMode="External"/><Relationship Id="rId274" Type="http://schemas.openxmlformats.org/officeDocument/2006/relationships/hyperlink" Target="https://doi.org/10.1093/elt/XXV.3.254" TargetMode="External"/><Relationship Id="rId295" Type="http://schemas.openxmlformats.org/officeDocument/2006/relationships/hyperlink" Target="https://doi.org/10.1002/wcs.78" TargetMode="External"/><Relationship Id="rId309" Type="http://schemas.openxmlformats.org/officeDocument/2006/relationships/hyperlink" Target="https://doi.org/10.1007/s10831-013-9107-1" TargetMode="External"/><Relationship Id="rId27" Type="http://schemas.openxmlformats.org/officeDocument/2006/relationships/image" Target="media/image20.png"/><Relationship Id="rId48" Type="http://schemas.openxmlformats.org/officeDocument/2006/relationships/hyperlink" Target="https://revistas.umce.cl/index.php/contextos/article/view/1581" TargetMode="External"/><Relationship Id="rId69" Type="http://schemas.openxmlformats.org/officeDocument/2006/relationships/hyperlink" Target="https://www.praat.org" TargetMode="External"/><Relationship Id="rId113" Type="http://schemas.openxmlformats.org/officeDocument/2006/relationships/hyperlink" Target="https://doi.org/10.1016/S0095-4470(19)30984-2" TargetMode="External"/><Relationship Id="rId134" Type="http://schemas.openxmlformats.org/officeDocument/2006/relationships/hyperlink" Target="https://doi.org/10.1002/wcs.26" TargetMode="External"/><Relationship Id="rId320" Type="http://schemas.openxmlformats.org/officeDocument/2006/relationships/hyperlink" Target="https://doi.org/10.1016/S0095-4470(19)31071-X" TargetMode="External"/><Relationship Id="rId80" Type="http://schemas.openxmlformats.org/officeDocument/2006/relationships/hyperlink" Target="https://doi.org/10.1002/9781405198431.wbeal1442" TargetMode="External"/><Relationship Id="rId155" Type="http://schemas.openxmlformats.org/officeDocument/2006/relationships/hyperlink" Target="https://doi.org/10.1080/0958822042000319629" TargetMode="External"/><Relationship Id="rId176" Type="http://schemas.openxmlformats.org/officeDocument/2006/relationships/hyperlink" Target="https://doi.org/10.1121/1.2062307" TargetMode="External"/><Relationship Id="rId197" Type="http://schemas.openxmlformats.org/officeDocument/2006/relationships/hyperlink" Target="https://doi.org/10.1037/a0038695" TargetMode="External"/><Relationship Id="rId341" Type="http://schemas.openxmlformats.org/officeDocument/2006/relationships/hyperlink" Target="https://doi.org/10.1080/15475441.2005.9684216" TargetMode="External"/><Relationship Id="rId362" Type="http://schemas.openxmlformats.org/officeDocument/2006/relationships/hyperlink" Target="https://doi.org/10.1037/xhp0000569" TargetMode="External"/><Relationship Id="rId201" Type="http://schemas.openxmlformats.org/officeDocument/2006/relationships/hyperlink" Target="https://doi.org/10.1177/00238309221108647" TargetMode="External"/><Relationship Id="rId222" Type="http://schemas.openxmlformats.org/officeDocument/2006/relationships/hyperlink" Target="https://doi.org/10.1017/S1366728918001153" TargetMode="External"/><Relationship Id="rId243" Type="http://schemas.openxmlformats.org/officeDocument/2006/relationships/hyperlink" Target="https://doi.org/10.1016/0167-6393(83)90061-4" TargetMode="External"/><Relationship Id="rId264" Type="http://schemas.openxmlformats.org/officeDocument/2006/relationships/hyperlink" Target="https://doi.org/10.1017/S0272263121000371" TargetMode="External"/><Relationship Id="rId285" Type="http://schemas.openxmlformats.org/officeDocument/2006/relationships/hyperlink" Target="https://doi.org/10.1177/00238309030460020501" TargetMode="Externa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hyperlink" Target="https://doi.org/10.1111/1467-9280.00444" TargetMode="External"/><Relationship Id="rId103" Type="http://schemas.openxmlformats.org/officeDocument/2006/relationships/hyperlink" Target="https://doi.org/10.1016/j.dr.2015.05.002" TargetMode="External"/><Relationship Id="rId124" Type="http://schemas.openxmlformats.org/officeDocument/2006/relationships/hyperlink" Target="https://doi.org/10.1177/002383096200500401" TargetMode="External"/><Relationship Id="rId310" Type="http://schemas.openxmlformats.org/officeDocument/2006/relationships/hyperlink" Target="https://iro.uiowa.edu/esploro/outputs/doctoral/9984647257302771" TargetMode="External"/><Relationship Id="rId70" Type="http://schemas.openxmlformats.org/officeDocument/2006/relationships/hyperlink" Target="https://www.torrossa.com/en/resources/an/5000621" TargetMode="External"/><Relationship Id="rId91" Type="http://schemas.openxmlformats.org/officeDocument/2006/relationships/hyperlink" Target="https://doi.org/10.1075/sal.1.04dav" TargetMode="External"/><Relationship Id="rId145" Type="http://schemas.openxmlformats.org/officeDocument/2006/relationships/hyperlink" Target="http://cogprints.org/1571/1/harnad87.cpreview.html" TargetMode="External"/><Relationship Id="rId166" Type="http://schemas.openxmlformats.org/officeDocument/2006/relationships/hyperlink" Target="https://doi.org/10.3758/APP.72.5.1218" TargetMode="External"/><Relationship Id="rId187" Type="http://schemas.openxmlformats.org/officeDocument/2006/relationships/hyperlink" Target="https://doi.org/10.1111/lang.12650" TargetMode="External"/><Relationship Id="rId331" Type="http://schemas.openxmlformats.org/officeDocument/2006/relationships/hyperlink" Target="https://doi.org/10.1017/9781108886901.005" TargetMode="External"/><Relationship Id="rId352" Type="http://schemas.openxmlformats.org/officeDocument/2006/relationships/hyperlink" Target="https://doi.org/10.1121/10.0000692" TargetMode="External"/><Relationship Id="rId1" Type="http://schemas.openxmlformats.org/officeDocument/2006/relationships/customXml" Target="../customXml/item1.xml"/><Relationship Id="rId212" Type="http://schemas.openxmlformats.org/officeDocument/2006/relationships/hyperlink" Target="https://doi.org/10.1093/acprof:oso/9780199545834.001.0001" TargetMode="External"/><Relationship Id="rId233" Type="http://schemas.openxmlformats.org/officeDocument/2006/relationships/hyperlink" Target="https://doi.org/10.1080/20445911.2013.795574" TargetMode="External"/><Relationship Id="rId254" Type="http://schemas.openxmlformats.org/officeDocument/2006/relationships/hyperlink" Target="https://doi.org/10.1037/dev0000542" TargetMode="External"/><Relationship Id="rId28" Type="http://schemas.openxmlformats.org/officeDocument/2006/relationships/image" Target="media/image21.png"/><Relationship Id="rId49" Type="http://schemas.openxmlformats.org/officeDocument/2006/relationships/hyperlink" Target="https://doi.org/10.3758/s13428-017-0867-9" TargetMode="External"/><Relationship Id="rId114" Type="http://schemas.openxmlformats.org/officeDocument/2006/relationships/hyperlink" Target="https://doi.org/10.3389/fcomm.2018.00026" TargetMode="External"/><Relationship Id="rId275" Type="http://schemas.openxmlformats.org/officeDocument/2006/relationships/hyperlink" Target="https://eric.ed.gov/?id=EJ144883" TargetMode="External"/><Relationship Id="rId296" Type="http://schemas.openxmlformats.org/officeDocument/2006/relationships/hyperlink" Target="https://doi.org/10.1558/sols.v2i3.441" TargetMode="External"/><Relationship Id="rId300" Type="http://schemas.openxmlformats.org/officeDocument/2006/relationships/hyperlink" Target="https://doi.org/10.1146/annurev.psych.121208.131643" TargetMode="External"/><Relationship Id="rId60" Type="http://schemas.openxmlformats.org/officeDocument/2006/relationships/hyperlink" Target="https://doi.org/10.1016/j.jml.2007.11.001" TargetMode="External"/><Relationship Id="rId81" Type="http://schemas.openxmlformats.org/officeDocument/2006/relationships/hyperlink" Target="https://www.internationalphoneticassociation.org/icphs-proceedings/ICPhS2015/Papers/ICPHS0752.pdf" TargetMode="External"/><Relationship Id="rId135" Type="http://schemas.openxmlformats.org/officeDocument/2006/relationships/hyperlink" Target="https://doi.org/10.1017/S1356186309990320" TargetMode="External"/><Relationship Id="rId156" Type="http://schemas.openxmlformats.org/officeDocument/2006/relationships/hyperlink" Target="https://doi.org/10.1016/j.wocn.2004.02.004" TargetMode="External"/><Relationship Id="rId177" Type="http://schemas.openxmlformats.org/officeDocument/2006/relationships/hyperlink" Target="https://doi.org/10.1017/S0142716411000300" TargetMode="External"/><Relationship Id="rId198" Type="http://schemas.openxmlformats.org/officeDocument/2006/relationships/hyperlink" Target="https://doi.org/10.1121/1.1577560" TargetMode="External"/><Relationship Id="rId321" Type="http://schemas.openxmlformats.org/officeDocument/2006/relationships/hyperlink" Target="https://doi.org/10.3389/fpsyg.2012.00590" TargetMode="External"/><Relationship Id="rId342" Type="http://schemas.openxmlformats.org/officeDocument/2006/relationships/hyperlink" Target="https://doi.org/10.1037/0012-1649.24.5.672" TargetMode="External"/><Relationship Id="rId363" Type="http://schemas.openxmlformats.org/officeDocument/2006/relationships/hyperlink" Target="https://doi.org/10.1111/cogs.12947" TargetMode="External"/><Relationship Id="rId202" Type="http://schemas.openxmlformats.org/officeDocument/2006/relationships/hyperlink" Target="https://www.proquest.com/docview/305010031/abstract/6C25AAD242314EBEPQ/1" TargetMode="External"/><Relationship Id="rId223" Type="http://schemas.openxmlformats.org/officeDocument/2006/relationships/hyperlink" Target="https://doi.org/10.1016/j.bandl.2021.105026" TargetMode="External"/><Relationship Id="rId244" Type="http://schemas.openxmlformats.org/officeDocument/2006/relationships/hyperlink" Target="https://doi.org/10.1080/01690965.2012.705006" TargetMode="External"/><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hyperlink" Target="https://doi.org/10.1515/9783110223958.191" TargetMode="External"/><Relationship Id="rId286" Type="http://schemas.openxmlformats.org/officeDocument/2006/relationships/hyperlink" Target="https://doi.org/10.1121/1.1914506" TargetMode="External"/><Relationship Id="rId50" Type="http://schemas.openxmlformats.org/officeDocument/2006/relationships/hyperlink" Target="https://doi.org/10.1016/0010-0277(94)90042-6" TargetMode="External"/><Relationship Id="rId104" Type="http://schemas.openxmlformats.org/officeDocument/2006/relationships/hyperlink" Target="https://doi.org/10.1515/9783110219234.151" TargetMode="External"/><Relationship Id="rId125" Type="http://schemas.openxmlformats.org/officeDocument/2006/relationships/hyperlink" Target="https://doi.org/10.1016/j.bandl.2021.104919" TargetMode="External"/><Relationship Id="rId146" Type="http://schemas.openxmlformats.org/officeDocument/2006/relationships/hyperlink" Target="https://eprints.soton.ac.uk/257719/1/catperc.html" TargetMode="External"/><Relationship Id="rId167" Type="http://schemas.openxmlformats.org/officeDocument/2006/relationships/hyperlink" Target="https://doi.org/10.1037/xhp0001191" TargetMode="External"/><Relationship Id="rId188" Type="http://schemas.openxmlformats.org/officeDocument/2006/relationships/hyperlink" Target="https://doi.org/10.1037/xhp0000410" TargetMode="External"/><Relationship Id="rId311" Type="http://schemas.openxmlformats.org/officeDocument/2006/relationships/hyperlink" Target="https://doi.org/10.1177/09622802241242319" TargetMode="External"/><Relationship Id="rId332" Type="http://schemas.openxmlformats.org/officeDocument/2006/relationships/hyperlink" Target="https://doi.org/10.24467/onseikenkyu.12.2_30" TargetMode="External"/><Relationship Id="rId353" Type="http://schemas.openxmlformats.org/officeDocument/2006/relationships/hyperlink" Target="https://github.com/ListenLab/Praat/blob/master/Interpolate_F0_contour_v3.txt" TargetMode="External"/><Relationship Id="rId71" Type="http://schemas.openxmlformats.org/officeDocument/2006/relationships/hyperlink" Target="https://doi.org/10.3758/BF03206911" TargetMode="External"/><Relationship Id="rId92" Type="http://schemas.openxmlformats.org/officeDocument/2006/relationships/hyperlink" Target="https://doi.org/10.3390/bs9030033" TargetMode="External"/><Relationship Id="rId213" Type="http://schemas.openxmlformats.org/officeDocument/2006/relationships/hyperlink" Target="https://doi.org/10.1006/jpho.1997.0046" TargetMode="External"/><Relationship Id="rId234" Type="http://schemas.openxmlformats.org/officeDocument/2006/relationships/hyperlink" Target="https://doi.org/10.1017/S0142716400009796" TargetMode="External"/><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hyperlink" Target="https://doi.org/10.1037/a0022325" TargetMode="External"/><Relationship Id="rId276" Type="http://schemas.openxmlformats.org/officeDocument/2006/relationships/hyperlink" Target="https://www.ncbi.nlm.nih.gov/pmc/articles/PMC3243147/" TargetMode="External"/><Relationship Id="rId297" Type="http://schemas.openxmlformats.org/officeDocument/2006/relationships/hyperlink" Target="https://doi.org/10.1017/S0142716417000418" TargetMode="External"/><Relationship Id="rId40" Type="http://schemas.openxmlformats.org/officeDocument/2006/relationships/image" Target="media/image33.png"/><Relationship Id="rId115" Type="http://schemas.openxmlformats.org/officeDocument/2006/relationships/hyperlink" Target="https://doi.org/10.1093/elt/57.4.325" TargetMode="External"/><Relationship Id="rId136" Type="http://schemas.openxmlformats.org/officeDocument/2006/relationships/hyperlink" Target="https://doi.org/10.1121/1.428657" TargetMode="External"/><Relationship Id="rId157" Type="http://schemas.openxmlformats.org/officeDocument/2006/relationships/hyperlink" Target="https://doi.org/10.1121/1.1783351" TargetMode="External"/><Relationship Id="rId178" Type="http://schemas.openxmlformats.org/officeDocument/2006/relationships/hyperlink" Target="https://doi.org/10.1146/annurev-linguistics-011415-040616" TargetMode="External"/><Relationship Id="rId301" Type="http://schemas.openxmlformats.org/officeDocument/2006/relationships/hyperlink" Target="https://doi.org/10.3758/APP.71.6.1207" TargetMode="External"/><Relationship Id="rId322" Type="http://schemas.openxmlformats.org/officeDocument/2006/relationships/hyperlink" Target="https://doi.org/10.1002/wcs.1394" TargetMode="External"/><Relationship Id="rId343" Type="http://schemas.openxmlformats.org/officeDocument/2006/relationships/hyperlink" Target="https://doi.org/10.3758/BF03207136" TargetMode="External"/><Relationship Id="rId364" Type="http://schemas.openxmlformats.org/officeDocument/2006/relationships/hyperlink" Target="https://doi.org/10.1080/01434632.2015.1111894" TargetMode="External"/><Relationship Id="rId61" Type="http://schemas.openxmlformats.org/officeDocument/2006/relationships/hyperlink" Target="https://doi.org/10.1016/bs.plm.2018.08.001" TargetMode="External"/><Relationship Id="rId82" Type="http://schemas.openxmlformats.org/officeDocument/2006/relationships/hyperlink" Target="https://doi.org/10.1121/1.381590" TargetMode="External"/><Relationship Id="rId199" Type="http://schemas.openxmlformats.org/officeDocument/2006/relationships/hyperlink" Target="https://doi.org/10.13064/KSSS.2019.11.4.063" TargetMode="External"/><Relationship Id="rId203" Type="http://schemas.openxmlformats.org/officeDocument/2006/relationships/hyperlink" Target="https://doi.org/10.1162/jocn.1995.7.1.25" TargetMode="External"/><Relationship Id="rId19" Type="http://schemas.openxmlformats.org/officeDocument/2006/relationships/image" Target="media/image12.png"/><Relationship Id="rId224" Type="http://schemas.openxmlformats.org/officeDocument/2006/relationships/hyperlink" Target="https://doi.org/10.1177/002383096100400401" TargetMode="External"/><Relationship Id="rId245" Type="http://schemas.openxmlformats.org/officeDocument/2006/relationships/hyperlink" Target="https://doi.org/10.1111/cogs.13314" TargetMode="External"/><Relationship Id="rId266" Type="http://schemas.openxmlformats.org/officeDocument/2006/relationships/hyperlink" Target="https://doi.org/10.1121/1.2931949" TargetMode="External"/><Relationship Id="rId287" Type="http://schemas.openxmlformats.org/officeDocument/2006/relationships/hyperlink" Target="https://www.ncbi.nlm.nih.gov/pmc/articles/PMC3515635/" TargetMode="External"/><Relationship Id="rId30" Type="http://schemas.openxmlformats.org/officeDocument/2006/relationships/image" Target="media/image23.png"/><Relationship Id="rId105" Type="http://schemas.openxmlformats.org/officeDocument/2006/relationships/hyperlink" Target="https://doi.org/10.1121/1.3629144" TargetMode="External"/><Relationship Id="rId126" Type="http://schemas.openxmlformats.org/officeDocument/2006/relationships/hyperlink" Target="https://doi.org/10.1037/xlm0001213" TargetMode="External"/><Relationship Id="rId147" Type="http://schemas.openxmlformats.org/officeDocument/2006/relationships/hyperlink" Target="https://doi.org/10.3758/BF03202770" TargetMode="External"/><Relationship Id="rId168" Type="http://schemas.openxmlformats.org/officeDocument/2006/relationships/hyperlink" Target="https://doi.org/10.1016/j.cognition.2014.08.002" TargetMode="External"/><Relationship Id="rId312" Type="http://schemas.openxmlformats.org/officeDocument/2006/relationships/hyperlink" Target="https://doi.org/10.1121/1.384823" TargetMode="External"/><Relationship Id="rId333" Type="http://schemas.openxmlformats.org/officeDocument/2006/relationships/hyperlink" Target="https://doi.org/10.3389/fpsyg.2022.864763" TargetMode="External"/><Relationship Id="rId354" Type="http://schemas.openxmlformats.org/officeDocument/2006/relationships/hyperlink" Target="http://www.mattwinn.com/praat/Make_Formant_Continuum_v44.txt" TargetMode="External"/><Relationship Id="rId51" Type="http://schemas.openxmlformats.org/officeDocument/2006/relationships/hyperlink" Target="https://doi.org/10.3758/s13428-019-01237-x" TargetMode="External"/><Relationship Id="rId72" Type="http://schemas.openxmlformats.org/officeDocument/2006/relationships/hyperlink" Target="https://www.ncbi.nlm.nih.gov/pmc/articles/PMC3507383/" TargetMode="External"/><Relationship Id="rId93" Type="http://schemas.openxmlformats.org/officeDocument/2006/relationships/hyperlink" Target="https://www.iastatedigitalpress.com/psllt/article/id/15259/" TargetMode="External"/><Relationship Id="rId189" Type="http://schemas.openxmlformats.org/officeDocument/2006/relationships/hyperlink" Target="https://www.jstor.org/stable/4490204" TargetMode="External"/><Relationship Id="rId3" Type="http://schemas.openxmlformats.org/officeDocument/2006/relationships/styles" Target="styles.xml"/><Relationship Id="rId214" Type="http://schemas.openxmlformats.org/officeDocument/2006/relationships/hyperlink" Target="https://doi.org/10.1016/j.wocn.2024.101327" TargetMode="External"/><Relationship Id="rId235" Type="http://schemas.openxmlformats.org/officeDocument/2006/relationships/hyperlink" Target="https://doi.org/10.1002/0471214426.pas0402" TargetMode="External"/><Relationship Id="rId256" Type="http://schemas.openxmlformats.org/officeDocument/2006/relationships/hyperlink" Target="https://osf.io/vzb2k/" TargetMode="External"/><Relationship Id="rId277" Type="http://schemas.openxmlformats.org/officeDocument/2006/relationships/hyperlink" Target="https://doi.org/10.1080/23273798.2021.1980594" TargetMode="External"/><Relationship Id="rId298" Type="http://schemas.openxmlformats.org/officeDocument/2006/relationships/hyperlink" Target="https://doi.org/10.3758/BF03199697" TargetMode="External"/><Relationship Id="rId116" Type="http://schemas.openxmlformats.org/officeDocument/2006/relationships/hyperlink" Target="https://doi.org/10.1017/CBO9780511575945" TargetMode="External"/><Relationship Id="rId137" Type="http://schemas.openxmlformats.org/officeDocument/2006/relationships/hyperlink" Target="https://doi.org/10.1111/j.1467-9922.2010.00598.x" TargetMode="External"/><Relationship Id="rId158" Type="http://schemas.openxmlformats.org/officeDocument/2006/relationships/hyperlink" Target="https://doi.org/10.1515/9781614511984.719" TargetMode="External"/><Relationship Id="rId302" Type="http://schemas.openxmlformats.org/officeDocument/2006/relationships/hyperlink" Target="https://doi.org/10.1073/pnas.2001844118" TargetMode="External"/><Relationship Id="rId323" Type="http://schemas.openxmlformats.org/officeDocument/2006/relationships/hyperlink" Target="https://doi.org/10.1017/S1366728921001127" TargetMode="External"/><Relationship Id="rId344" Type="http://schemas.openxmlformats.org/officeDocument/2006/relationships/hyperlink" Target="https://doi.org/10.1016/j.tics.2005.09.003"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hyperlink" Target="https://doi.org/10.1121/10.0015230" TargetMode="External"/><Relationship Id="rId83" Type="http://schemas.openxmlformats.org/officeDocument/2006/relationships/hyperlink" Target="https://doi.org/10.1371/journal.pone.0265563" TargetMode="External"/><Relationship Id="rId179" Type="http://schemas.openxmlformats.org/officeDocument/2006/relationships/hyperlink" Target="https://linguistics.berkeley.edu/~kjohnson/papers/SpeechPerceptionWithoutSpeakerNormalization.pdf" TargetMode="External"/><Relationship Id="rId365" Type="http://schemas.openxmlformats.org/officeDocument/2006/relationships/header" Target="header1.xml"/><Relationship Id="rId190" Type="http://schemas.openxmlformats.org/officeDocument/2006/relationships/hyperlink" Target="https://doi.org/10.1515/9781614511984.43" TargetMode="External"/><Relationship Id="rId204" Type="http://schemas.openxmlformats.org/officeDocument/2006/relationships/hyperlink" Target="https://doi.org/10.1177/13670069211031986" TargetMode="External"/><Relationship Id="rId225" Type="http://schemas.openxmlformats.org/officeDocument/2006/relationships/hyperlink" Target="https://doi.org/10.1037/h0044417" TargetMode="External"/><Relationship Id="rId246" Type="http://schemas.openxmlformats.org/officeDocument/2006/relationships/hyperlink" Target="https://doi.org/10.1111/j.1467-7687.2007.00653.x" TargetMode="External"/><Relationship Id="rId267" Type="http://schemas.openxmlformats.org/officeDocument/2006/relationships/hyperlink" Target="https://doi.org/10.1080/10888438.2015.1052455" TargetMode="External"/><Relationship Id="rId288" Type="http://schemas.openxmlformats.org/officeDocument/2006/relationships/hyperlink" Target="https://doi.org/10.3758/BF03329012" TargetMode="External"/><Relationship Id="rId106" Type="http://schemas.openxmlformats.org/officeDocument/2006/relationships/hyperlink" Target="https://www.jstor.org/stable/44486780" TargetMode="External"/><Relationship Id="rId127" Type="http://schemas.openxmlformats.org/officeDocument/2006/relationships/hyperlink" Target="https://doi.org/10.1016/B978-0-12-248550-3.50017-9" TargetMode="External"/><Relationship Id="rId313" Type="http://schemas.openxmlformats.org/officeDocument/2006/relationships/hyperlink" Target="https://doi.org/10.1121/1.1458026" TargetMode="Externa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hyperlink" Target="https://doi.org/10.1016/S0095-4470(03)00036-6" TargetMode="External"/><Relationship Id="rId73" Type="http://schemas.openxmlformats.org/officeDocument/2006/relationships/hyperlink" Target="https://doi.org/10.32614/RJ-2017-066" TargetMode="External"/><Relationship Id="rId94" Type="http://schemas.openxmlformats.org/officeDocument/2006/relationships/hyperlink" Target="https://doi.org/10.1121/1.1908024" TargetMode="External"/><Relationship Id="rId148" Type="http://schemas.openxmlformats.org/officeDocument/2006/relationships/hyperlink" Target="https://doi.org/10.1080/09571736.2021.1915367" TargetMode="External"/><Relationship Id="rId169" Type="http://schemas.openxmlformats.org/officeDocument/2006/relationships/hyperlink" Target="https://doi.org/10.1558/jrds.39117" TargetMode="External"/><Relationship Id="rId334" Type="http://schemas.openxmlformats.org/officeDocument/2006/relationships/hyperlink" Target="https://doi.org/10.1159/000028441" TargetMode="External"/><Relationship Id="rId355" Type="http://schemas.openxmlformats.org/officeDocument/2006/relationships/hyperlink" Target="http://www.mattwinn.com/praat/Make_VOT_Continuum_v33.txt" TargetMode="External"/><Relationship Id="rId4" Type="http://schemas.openxmlformats.org/officeDocument/2006/relationships/settings" Target="settings.xml"/><Relationship Id="rId180" Type="http://schemas.openxmlformats.org/officeDocument/2006/relationships/hyperlink" Target="https://doi.org/10.1002/9780470757024.ch15" TargetMode="External"/><Relationship Id="rId215" Type="http://schemas.openxmlformats.org/officeDocument/2006/relationships/hyperlink" Target="https://e-asr.org/journal/view.php?number=96" TargetMode="External"/><Relationship Id="rId236" Type="http://schemas.openxmlformats.org/officeDocument/2006/relationships/hyperlink" Target="https://doi.org/10.21105/joss.00470" TargetMode="External"/><Relationship Id="rId257" Type="http://schemas.openxmlformats.org/officeDocument/2006/relationships/hyperlink" Target="https://doi.org/10.1016/S0010-0277(02)00157-9" TargetMode="External"/><Relationship Id="rId278" Type="http://schemas.openxmlformats.org/officeDocument/2006/relationships/hyperlink" Target="https://doi.org/10.1111/cogs.12948" TargetMode="External"/><Relationship Id="rId303" Type="http://schemas.openxmlformats.org/officeDocument/2006/relationships/hyperlink" Target="https://doi.org/10.1016/S0167-6393(02)00094-8" TargetMode="External"/><Relationship Id="rId42" Type="http://schemas.openxmlformats.org/officeDocument/2006/relationships/image" Target="media/image35.png"/><Relationship Id="rId84" Type="http://schemas.openxmlformats.org/officeDocument/2006/relationships/hyperlink" Target="https://doi.org/10.1121/1.3445785" TargetMode="External"/><Relationship Id="rId138" Type="http://schemas.openxmlformats.org/officeDocument/2006/relationships/hyperlink" Target="https://doi.org/10.1016/j.neuropsychologia.2018.04.037" TargetMode="External"/><Relationship Id="rId345" Type="http://schemas.openxmlformats.org/officeDocument/2006/relationships/hyperlink" Target="https://doi.org/10.1007/BF03395630" TargetMode="External"/><Relationship Id="rId191" Type="http://schemas.openxmlformats.org/officeDocument/2006/relationships/hyperlink" Target="https://doi.org/10.1038/s41598-023-27952-2" TargetMode="External"/><Relationship Id="rId205" Type="http://schemas.openxmlformats.org/officeDocument/2006/relationships/hyperlink" Target="https://doi.org/10.1515/9783110197105.1.171" TargetMode="External"/><Relationship Id="rId247" Type="http://schemas.openxmlformats.org/officeDocument/2006/relationships/hyperlink" Target="https://doi.org/10.1016/S0010-0277(01)00157-3" TargetMode="External"/><Relationship Id="rId107" Type="http://schemas.openxmlformats.org/officeDocument/2006/relationships/hyperlink" Target="https://doi.org/10.1016/j.cognition.2014.07.002" TargetMode="External"/><Relationship Id="rId289" Type="http://schemas.openxmlformats.org/officeDocument/2006/relationships/hyperlink" Target="https://doi.org/10.1016/j.newideapsych.2007.02.001" TargetMode="External"/><Relationship Id="rId11" Type="http://schemas.openxmlformats.org/officeDocument/2006/relationships/image" Target="media/image4.png"/><Relationship Id="rId53" Type="http://schemas.openxmlformats.org/officeDocument/2006/relationships/hyperlink" Target="https://doi.org/10.3389/fcomm.2024.1394727" TargetMode="External"/><Relationship Id="rId149" Type="http://schemas.openxmlformats.org/officeDocument/2006/relationships/hyperlink" Target="https://doi.org/10.4324/9781003203636" TargetMode="External"/><Relationship Id="rId314" Type="http://schemas.openxmlformats.org/officeDocument/2006/relationships/hyperlink" Target="https://doi.org/10.1016/j.neuroimage.2019.116306" TargetMode="External"/><Relationship Id="rId356" Type="http://schemas.openxmlformats.org/officeDocument/2006/relationships/hyperlink" Target="https://doi.org/10.5746/LEiA/14/V5/I1/A13/Wong_Leeming" TargetMode="External"/><Relationship Id="rId95" Type="http://schemas.openxmlformats.org/officeDocument/2006/relationships/hyperlink" Target="https://doi.org/10.1073/pnas.1811513116" TargetMode="External"/><Relationship Id="rId160" Type="http://schemas.openxmlformats.org/officeDocument/2006/relationships/hyperlink" Target="https://doi.org/10.1121/1.2734401" TargetMode="External"/><Relationship Id="rId216" Type="http://schemas.openxmlformats.org/officeDocument/2006/relationships/hyperlink" Target="https://doi.org/10.58379/MBSW8958" TargetMode="External"/><Relationship Id="rId258" Type="http://schemas.openxmlformats.org/officeDocument/2006/relationships/hyperlink" Target="https://doi.org/10.1177/00238309060490010601" TargetMode="External"/><Relationship Id="rId22" Type="http://schemas.openxmlformats.org/officeDocument/2006/relationships/image" Target="media/image15.png"/><Relationship Id="rId64" Type="http://schemas.openxmlformats.org/officeDocument/2006/relationships/hyperlink" Target="https://doi.org/10.1075/lllt.17.07bes" TargetMode="External"/><Relationship Id="rId118" Type="http://schemas.openxmlformats.org/officeDocument/2006/relationships/hyperlink" Target="https://doi.org/10.1017/S0142716400066029" TargetMode="External"/><Relationship Id="rId325" Type="http://schemas.openxmlformats.org/officeDocument/2006/relationships/hyperlink" Target="https://doi.org/10.1371/journal.pone.0284919" TargetMode="External"/><Relationship Id="rId367" Type="http://schemas.openxmlformats.org/officeDocument/2006/relationships/footer" Target="footer1.xml"/><Relationship Id="rId171" Type="http://schemas.openxmlformats.org/officeDocument/2006/relationships/hyperlink" Target="https://www.jstor.org/stable/44526490" TargetMode="External"/><Relationship Id="rId227" Type="http://schemas.openxmlformats.org/officeDocument/2006/relationships/hyperlink" Target="https://doi.org/10.1080/00437956.1964.11659830" TargetMode="External"/><Relationship Id="rId269" Type="http://schemas.openxmlformats.org/officeDocument/2006/relationships/hyperlink" Target="https://doi.org/10.1037/met0000486" TargetMode="External"/><Relationship Id="rId33" Type="http://schemas.openxmlformats.org/officeDocument/2006/relationships/image" Target="media/image26.png"/><Relationship Id="rId129" Type="http://schemas.openxmlformats.org/officeDocument/2006/relationships/hyperlink" Target="https://doi.org/10.1080/00031305.2018.1549100" TargetMode="External"/><Relationship Id="rId280" Type="http://schemas.openxmlformats.org/officeDocument/2006/relationships/hyperlink" Target="https://doi.org/10.1177/1367006913476768" TargetMode="External"/><Relationship Id="rId336" Type="http://schemas.openxmlformats.org/officeDocument/2006/relationships/hyperlink" Target="https://www.frontiersin.org/articles/10.3389/fpsyg.2015.01000" TargetMode="External"/><Relationship Id="rId75" Type="http://schemas.openxmlformats.org/officeDocument/2006/relationships/hyperlink" Target="https://doi.org/10.1080/23273798.2017.1325508" TargetMode="External"/><Relationship Id="rId140" Type="http://schemas.openxmlformats.org/officeDocument/2006/relationships/hyperlink" Target="https://doi.org/10.1017/S1366728919000026" TargetMode="External"/><Relationship Id="rId182" Type="http://schemas.openxmlformats.org/officeDocument/2006/relationships/hyperlink" Target="https://doi.org/10.1037/xge0001263" TargetMode="External"/><Relationship Id="rId6" Type="http://schemas.openxmlformats.org/officeDocument/2006/relationships/footnotes" Target="footnotes.xml"/><Relationship Id="rId238" Type="http://schemas.openxmlformats.org/officeDocument/2006/relationships/hyperlink" Target="https://doi.org/10.21105/joss.01541" TargetMode="External"/><Relationship Id="rId291" Type="http://schemas.openxmlformats.org/officeDocument/2006/relationships/hyperlink" Target="https://www.R-project.org/" TargetMode="External"/><Relationship Id="rId305" Type="http://schemas.openxmlformats.org/officeDocument/2006/relationships/hyperlink" Target="https://doi.org/10.1121/1.4971765" TargetMode="External"/><Relationship Id="rId347" Type="http://schemas.openxmlformats.org/officeDocument/2006/relationships/hyperlink" Target="https://doi.org/10.1177/0023830918761762" TargetMode="External"/><Relationship Id="rId44" Type="http://schemas.openxmlformats.org/officeDocument/2006/relationships/hyperlink" Target="https://dev.haskinslabs.org/sites/default/files/files/Reprints/HL0279.pdf" TargetMode="External"/><Relationship Id="rId86" Type="http://schemas.openxmlformats.org/officeDocument/2006/relationships/hyperlink" Target="https://doi.org/10.1016/j.cognition.2008.04.004" TargetMode="External"/><Relationship Id="rId151" Type="http://schemas.openxmlformats.org/officeDocument/2006/relationships/hyperlink" Target="https://doi.org/10.1177/0267658307082980" TargetMode="External"/><Relationship Id="rId193" Type="http://schemas.openxmlformats.org/officeDocument/2006/relationships/hyperlink" Target="https://doi.org/10.1016/j.wocn.2020.100984" TargetMode="External"/><Relationship Id="rId207" Type="http://schemas.openxmlformats.org/officeDocument/2006/relationships/hyperlink" Target="https://doi.org/10.1038/nrn1533" TargetMode="External"/><Relationship Id="rId249" Type="http://schemas.openxmlformats.org/officeDocument/2006/relationships/hyperlink" Target="https://osf.io/4atgv/" TargetMode="External"/><Relationship Id="rId13" Type="http://schemas.openxmlformats.org/officeDocument/2006/relationships/image" Target="media/image6.png"/><Relationship Id="rId109" Type="http://schemas.openxmlformats.org/officeDocument/2006/relationships/hyperlink" Target="https://doi.org/10.1162/opmi_a_00046" TargetMode="External"/><Relationship Id="rId260" Type="http://schemas.openxmlformats.org/officeDocument/2006/relationships/hyperlink" Target="https://doi.org/10.1080/016909697386754" TargetMode="External"/><Relationship Id="rId316" Type="http://schemas.openxmlformats.org/officeDocument/2006/relationships/hyperlink" Target="https://doi.org/10.1121/1.2804942" TargetMode="External"/><Relationship Id="rId55" Type="http://schemas.openxmlformats.org/officeDocument/2006/relationships/hyperlink" Target="https://doi.org/10.1109/ICSLP.1996.607912" TargetMode="External"/><Relationship Id="rId97" Type="http://schemas.openxmlformats.org/officeDocument/2006/relationships/hyperlink" Target="https://doi.org/10.1177/02676583211030604" TargetMode="External"/><Relationship Id="rId120" Type="http://schemas.openxmlformats.org/officeDocument/2006/relationships/hyperlink" Target="https://doi.org/10.1016/S0167-6393(02)00128-0" TargetMode="External"/><Relationship Id="rId358" Type="http://schemas.openxmlformats.org/officeDocument/2006/relationships/hyperlink" Target="https://doi.org/10.1121/1.2213572" TargetMode="External"/><Relationship Id="rId162" Type="http://schemas.openxmlformats.org/officeDocument/2006/relationships/hyperlink" Target="https://doi.org/10.1016/j.brainres.2010.08.092" TargetMode="External"/><Relationship Id="rId218" Type="http://schemas.openxmlformats.org/officeDocument/2006/relationships/hyperlink" Target="https://doi.org/10.1016/j.cognition.2020.104328" TargetMode="External"/><Relationship Id="rId271" Type="http://schemas.openxmlformats.org/officeDocument/2006/relationships/hyperlink" Target="https://doi.org/10.1037/0033-295X.85.3.172" TargetMode="External"/><Relationship Id="rId24" Type="http://schemas.openxmlformats.org/officeDocument/2006/relationships/image" Target="media/image17.png"/><Relationship Id="rId66" Type="http://schemas.openxmlformats.org/officeDocument/2006/relationships/hyperlink" Target="https://doi.org/10.1121/1.383319" TargetMode="External"/><Relationship Id="rId131" Type="http://schemas.openxmlformats.org/officeDocument/2006/relationships/hyperlink" Target="https://doi.org/10.3758/BF03194885" TargetMode="External"/><Relationship Id="rId327" Type="http://schemas.openxmlformats.org/officeDocument/2006/relationships/hyperlink" Target="https://doi.org/10.3390/languages5010010" TargetMode="External"/><Relationship Id="rId369" Type="http://schemas.openxmlformats.org/officeDocument/2006/relationships/fontTable" Target="fontTable.xml"/><Relationship Id="rId173" Type="http://schemas.openxmlformats.org/officeDocument/2006/relationships/hyperlink" Target="https://doi.org/10.1037/a0035269" TargetMode="External"/><Relationship Id="rId229" Type="http://schemas.openxmlformats.org/officeDocument/2006/relationships/hyperlink" Target="https://doi.org/10.1121/1.408177" TargetMode="External"/><Relationship Id="rId240" Type="http://schemas.openxmlformats.org/officeDocument/2006/relationships/hyperlink" Target="https://doi.org/10.1044/1092-4388(2007/067)" TargetMode="External"/><Relationship Id="rId35" Type="http://schemas.openxmlformats.org/officeDocument/2006/relationships/image" Target="media/image28.png"/><Relationship Id="rId77" Type="http://schemas.openxmlformats.org/officeDocument/2006/relationships/hyperlink" Target="https://hrbosker.github.io/resources/scripts/interpolate-f0/" TargetMode="External"/><Relationship Id="rId100" Type="http://schemas.openxmlformats.org/officeDocument/2006/relationships/hyperlink" Target="https://doi.org/10.1093/applin/aml015" TargetMode="External"/><Relationship Id="rId282" Type="http://schemas.openxmlformats.org/officeDocument/2006/relationships/hyperlink" Target="https://doi.org/10.1080/25742442.2018.1545106" TargetMode="External"/><Relationship Id="rId338" Type="http://schemas.openxmlformats.org/officeDocument/2006/relationships/hyperlink" Target="https://doi.org/10.1159/000028486" TargetMode="External"/><Relationship Id="rId8" Type="http://schemas.openxmlformats.org/officeDocument/2006/relationships/image" Target="media/image1.png"/><Relationship Id="rId142" Type="http://schemas.openxmlformats.org/officeDocument/2006/relationships/hyperlink" Target="https://doi.org/10.1016/S0095-4470(03)00016-0" TargetMode="External"/><Relationship Id="rId184" Type="http://schemas.openxmlformats.org/officeDocument/2006/relationships/hyperlink" Target="https://doi.org/10.3390/brainsci13111587" TargetMode="External"/><Relationship Id="rId251" Type="http://schemas.openxmlformats.org/officeDocument/2006/relationships/hyperlink" Target="https://doi.org/10.1080/23273798.2022.2105367" TargetMode="External"/><Relationship Id="rId46" Type="http://schemas.openxmlformats.org/officeDocument/2006/relationships/hyperlink" Target="https://doi.org/10.24425/aoa.2022.142006" TargetMode="External"/><Relationship Id="rId293" Type="http://schemas.openxmlformats.org/officeDocument/2006/relationships/hyperlink" Target="https://doi.org/10.3389/fpsyg.2022.1070107" TargetMode="External"/><Relationship Id="rId307" Type="http://schemas.openxmlformats.org/officeDocument/2006/relationships/hyperlink" Target="https://doi.org/10.20622/jltajournal.19.0_66" TargetMode="External"/><Relationship Id="rId349" Type="http://schemas.openxmlformats.org/officeDocument/2006/relationships/hyperlink" Target="https://doi.org/10.1080/14790718.2020.1835921" TargetMode="External"/><Relationship Id="rId88" Type="http://schemas.openxmlformats.org/officeDocument/2006/relationships/hyperlink" Target="https://hdl.handle.net/2066/89953" TargetMode="External"/><Relationship Id="rId111" Type="http://schemas.openxmlformats.org/officeDocument/2006/relationships/hyperlink" Target="https://escholarship.org/uc/item/2s9953qz" TargetMode="External"/><Relationship Id="rId153" Type="http://schemas.openxmlformats.org/officeDocument/2006/relationships/hyperlink" Target="https://doi.org/10.1016/j.lindif.2017.11.001" TargetMode="External"/><Relationship Id="rId195" Type="http://schemas.openxmlformats.org/officeDocument/2006/relationships/hyperlink" Target="https://doi.org/10.21437/ICSLP.2002-253" TargetMode="External"/><Relationship Id="rId209" Type="http://schemas.openxmlformats.org/officeDocument/2006/relationships/hyperlink" Target="https://doi.org/10.1016/j.neuroimage.2018.12.010" TargetMode="External"/><Relationship Id="rId360" Type="http://schemas.openxmlformats.org/officeDocument/2006/relationships/hyperlink" Target="https://doi.org/10.1016/j.cognition.2009.08.010" TargetMode="External"/><Relationship Id="rId220" Type="http://schemas.openxmlformats.org/officeDocument/2006/relationships/hyperlink" Target="https://doi.org/10.3758/BF03192770"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app.prolific.com/audience-che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40A2C-EBAF-1245-B8D8-495B9EB49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268</Pages>
  <Words>82684</Words>
  <Characters>471305</Characters>
  <Application>Microsoft Office Word</Application>
  <DocSecurity>0</DocSecurity>
  <Lines>3927</Lines>
  <Paragraphs>1105</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552884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Gradient categorization, linguistic diversity, and second language acquisition: Perceptual learning of L2 phonemic contrasts using a multilingual training paradigm</dc:title>
  <dc:creator>Chisom O. Obasih</dc:creator>
  <cp:keywords/>
  <cp:lastModifiedBy>Chisom Obiamalu Obasih</cp:lastModifiedBy>
  <cp:revision>2</cp:revision>
  <dcterms:created xsi:type="dcterms:W3CDTF">2025-07-17T19:04:00Z</dcterms:created>
  <dcterms:modified xsi:type="dcterms:W3CDTF">2025-07-17T19:04:00Z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isor">
    <vt:lpwstr>Dr. Seth Wiener</vt:lpwstr>
  </property>
  <property fmtid="{D5CDD505-2E9C-101B-9397-08002B2CF9AE}" pid="3" name="autoEqnLabels">
    <vt:lpwstr>False</vt:lpwstr>
  </property>
  <property fmtid="{D5CDD505-2E9C-101B-9397-08002B2CF9AE}" pid="4" name="autoSectionLabels">
    <vt:lpwstr>False</vt:lpwstr>
  </property>
  <property fmtid="{D5CDD505-2E9C-101B-9397-08002B2CF9AE}" pid="5" name="bibliography">
    <vt:lpwstr/>
  </property>
  <property fmtid="{D5CDD505-2E9C-101B-9397-08002B2CF9AE}" pid="6" name="bookdown">
    <vt:lpwstr/>
  </property>
  <property fmtid="{D5CDD505-2E9C-101B-9397-08002B2CF9AE}" pid="7" name="ccsDelim">
    <vt:lpwstr>, </vt:lpwstr>
  </property>
  <property fmtid="{D5CDD505-2E9C-101B-9397-08002B2CF9AE}" pid="8" name="ccsLabelSep">
    <vt:lpwstr> — </vt:lpwstr>
  </property>
  <property fmtid="{D5CDD505-2E9C-101B-9397-08002B2CF9AE}" pid="9" name="ccsTemplate">
    <vt:lpwstr>iccsLabelSept</vt:lpwstr>
  </property>
  <property fmtid="{D5CDD505-2E9C-101B-9397-08002B2CF9AE}" pid="10" name="chapDelim">
    <vt:lpwstr>.</vt:lpwstr>
  </property>
  <property fmtid="{D5CDD505-2E9C-101B-9397-08002B2CF9AE}" pid="11" name="chapters">
    <vt:lpwstr>False</vt:lpwstr>
  </property>
  <property fmtid="{D5CDD505-2E9C-101B-9397-08002B2CF9AE}" pid="12" name="chaptersDepth">
    <vt:lpwstr>1</vt:lpwstr>
  </property>
  <property fmtid="{D5CDD505-2E9C-101B-9397-08002B2CF9AE}" pid="13" name="codeBlockCaptions">
    <vt:lpwstr>False</vt:lpwstr>
  </property>
  <property fmtid="{D5CDD505-2E9C-101B-9397-08002B2CF9AE}" pid="14" name="cref">
    <vt:lpwstr>False</vt:lpwstr>
  </property>
  <property fmtid="{D5CDD505-2E9C-101B-9397-08002B2CF9AE}" pid="15" name="crossrefYaml">
    <vt:lpwstr>pandoc-crossref.yaml</vt:lpwstr>
  </property>
  <property fmtid="{D5CDD505-2E9C-101B-9397-08002B2CF9AE}" pid="16" name="csl">
    <vt:lpwstr>csl/apa7e.csl</vt:lpwstr>
  </property>
  <property fmtid="{D5CDD505-2E9C-101B-9397-08002B2CF9AE}" pid="17" name="date">
    <vt:lpwstr/>
  </property>
  <property fmtid="{D5CDD505-2E9C-101B-9397-08002B2CF9AE}" pid="18" name="degree">
    <vt:lpwstr>Doctor of Philosophy</vt:lpwstr>
  </property>
  <property fmtid="{D5CDD505-2E9C-101B-9397-08002B2CF9AE}" pid="19" name="department">
    <vt:lpwstr>Languages, Cultures &amp; Applies Linguistics</vt:lpwstr>
  </property>
  <property fmtid="{D5CDD505-2E9C-101B-9397-08002B2CF9AE}" pid="20" name="division">
    <vt:lpwstr>Dietrich College of Humanities and Social Sciences</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Figure</vt:lpwstr>
  </property>
  <property fmtid="{D5CDD505-2E9C-101B-9397-08002B2CF9AE}" pid="36" name="header-includes">
    <vt:lpwstr/>
  </property>
  <property fmtid="{D5CDD505-2E9C-101B-9397-08002B2CF9AE}" pid="37" name="institution">
    <vt:lpwstr>Carnegie Mellon University</vt:lpwstr>
  </property>
  <property fmtid="{D5CDD505-2E9C-101B-9397-08002B2CF9AE}" pid="38" name="knit">
    <vt:lpwstr>bookdown::render_book</vt:lpwstr>
  </property>
  <property fmtid="{D5CDD505-2E9C-101B-9397-08002B2CF9AE}" pid="39" name="lastDelim">
    <vt:lpwstr>, </vt:lpwstr>
  </property>
  <property fmtid="{D5CDD505-2E9C-101B-9397-08002B2CF9AE}" pid="40" name="link-citations">
    <vt:lpwstr>True</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OfMetadata">
    <vt:lpwstr>False</vt:lpwstr>
  </property>
  <property fmtid="{D5CDD505-2E9C-101B-9397-08002B2CF9AE}" pid="44" name="listingTemplate">
    <vt:lpwstr>listingTitle ititleDelim t</vt:lpwstr>
  </property>
  <property fmtid="{D5CDD505-2E9C-101B-9397-08002B2CF9AE}" pid="45" name="listingTitle">
    <vt:lpwstr>Listing</vt:lpwstr>
  </property>
  <property fmtid="{D5CDD505-2E9C-101B-9397-08002B2CF9AE}" pid="46" name="listings">
    <vt:lpwstr>False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List of Figures</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List of Listings</vt:lpwstr>
  </property>
  <property fmtid="{D5CDD505-2E9C-101B-9397-08002B2CF9AE}" pid="53" name="lotItemTemplate">
    <vt:lpwstr>lotItemTitleilistItemTitleDelimt </vt:lpwstr>
  </property>
  <property fmtid="{D5CDD505-2E9C-101B-9397-08002B2CF9AE}" pid="54" name="lotItemTitle">
    <vt:lpwstr/>
  </property>
  <property fmtid="{D5CDD505-2E9C-101B-9397-08002B2CF9AE}" pid="55" name="lotTitle">
    <vt:lpwstr>List of Tables</vt:lpwstr>
  </property>
  <property fmtid="{D5CDD505-2E9C-101B-9397-08002B2CF9AE}" pid="56" name="lstLabels">
    <vt:lpwstr>arabic</vt:lpwstr>
  </property>
  <property fmtid="{D5CDD505-2E9C-101B-9397-08002B2CF9AE}" pid="57" name="lstPrefix">
    <vt:lpwstr/>
  </property>
  <property fmtid="{D5CDD505-2E9C-101B-9397-08002B2CF9AE}" pid="58" name="lstPrefixTemplate">
    <vt:lpwstr>p i</vt:lpwstr>
  </property>
  <property fmtid="{D5CDD505-2E9C-101B-9397-08002B2CF9AE}" pid="59" name="nameInLink">
    <vt:lpwstr>False</vt:lpwstr>
  </property>
  <property fmtid="{D5CDD505-2E9C-101B-9397-08002B2CF9AE}" pid="60" name="numberSections">
    <vt:lpwstr>False</vt:lpwstr>
  </property>
  <property fmtid="{D5CDD505-2E9C-101B-9397-08002B2CF9AE}" pid="61" name="output">
    <vt:lpwstr/>
  </property>
  <property fmtid="{D5CDD505-2E9C-101B-9397-08002B2CF9AE}" pid="62" name="pairDelim">
    <vt:lpwstr>, </vt:lpwstr>
  </property>
  <property fmtid="{D5CDD505-2E9C-101B-9397-08002B2CF9AE}" pid="63" name="rangeDelim">
    <vt:lpwstr>-</vt:lpwstr>
  </property>
  <property fmtid="{D5CDD505-2E9C-101B-9397-08002B2CF9AE}" pid="64" name="refDelim">
    <vt:lpwstr>, </vt:lpwstr>
  </property>
  <property fmtid="{D5CDD505-2E9C-101B-9397-08002B2CF9AE}" pid="65" name="refIndexTemplate">
    <vt:lpwstr>isuf</vt:lpwstr>
  </property>
  <property fmtid="{D5CDD505-2E9C-101B-9397-08002B2CF9AE}" pid="66" name="reference-section-title">
    <vt:lpwstr>References</vt:lpwstr>
  </property>
  <property fmtid="{D5CDD505-2E9C-101B-9397-08002B2CF9AE}" pid="67" name="secHeaderDelim">
    <vt:lpwstr> </vt:lpwstr>
  </property>
  <property fmtid="{D5CDD505-2E9C-101B-9397-08002B2CF9AE}" pid="68" name="secHeaderTemplate">
    <vt:lpwstr>isecHeaderDelim[n]t</vt:lpwstr>
  </property>
  <property fmtid="{D5CDD505-2E9C-101B-9397-08002B2CF9AE}" pid="69" name="secLabels">
    <vt:lpwstr>arabic</vt:lpwstr>
  </property>
  <property fmtid="{D5CDD505-2E9C-101B-9397-08002B2CF9AE}" pid="70" name="secPrefix">
    <vt:lpwstr/>
  </property>
  <property fmtid="{D5CDD505-2E9C-101B-9397-08002B2CF9AE}" pid="71" name="secPrefixTemplate">
    <vt:lpwstr>p i</vt:lpwstr>
  </property>
  <property fmtid="{D5CDD505-2E9C-101B-9397-08002B2CF9AE}" pid="72" name="sectionsDepth">
    <vt:lpwstr>0</vt:lpwstr>
  </property>
  <property fmtid="{D5CDD505-2E9C-101B-9397-08002B2CF9AE}" pid="73" name="subfigGrid">
    <vt:lpwstr>False</vt:lpwstr>
  </property>
  <property fmtid="{D5CDD505-2E9C-101B-9397-08002B2CF9AE}" pid="74" name="subfigLabels">
    <vt:lpwstr>alpha a</vt:lpwstr>
  </property>
  <property fmtid="{D5CDD505-2E9C-101B-9397-08002B2CF9AE}" pid="75" name="subfigureChildTemplate">
    <vt:lpwstr>i</vt:lpwstr>
  </property>
  <property fmtid="{D5CDD505-2E9C-101B-9397-08002B2CF9AE}" pid="76" name="subfigureRefIndexTemplate">
    <vt:lpwstr>isuf (s)</vt:lpwstr>
  </property>
  <property fmtid="{D5CDD505-2E9C-101B-9397-08002B2CF9AE}" pid="77" name="subfigureTemplate">
    <vt:lpwstr>figureTitle ititleDelim t. ccs</vt:lpwstr>
  </property>
  <property fmtid="{D5CDD505-2E9C-101B-9397-08002B2CF9AE}" pid="78" name="tableEqns">
    <vt:lpwstr>False</vt:lpwstr>
  </property>
  <property fmtid="{D5CDD505-2E9C-101B-9397-08002B2CF9AE}" pid="79" name="tableTemplate">
    <vt:lpwstr>tableTitle ititleDelim t</vt:lpwstr>
  </property>
  <property fmtid="{D5CDD505-2E9C-101B-9397-08002B2CF9AE}" pid="80" name="tableTitle">
    <vt:lpwstr>Table</vt:lpwstr>
  </property>
  <property fmtid="{D5CDD505-2E9C-101B-9397-08002B2CF9AE}" pid="81" name="tblLabels">
    <vt:lpwstr>arabic</vt:lpwstr>
  </property>
  <property fmtid="{D5CDD505-2E9C-101B-9397-08002B2CF9AE}" pid="82" name="tblPrefix">
    <vt:lpwstr/>
  </property>
  <property fmtid="{D5CDD505-2E9C-101B-9397-08002B2CF9AE}" pid="83" name="tblPrefixTemplate">
    <vt:lpwstr>p i</vt:lpwstr>
  </property>
  <property fmtid="{D5CDD505-2E9C-101B-9397-08002B2CF9AE}" pid="84" name="titleDelim">
    <vt:lpwstr>:</vt:lpwstr>
  </property>
</Properties>
</file>