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F90A68" w14:textId="189BB697" w:rsidR="0054616F" w:rsidRDefault="00E47060">
      <w:pPr>
        <w:rPr>
          <w:rFonts w:cs="Times New Roman (Body CS)"/>
          <w:b/>
          <w:bCs/>
          <w:u w:val="single"/>
        </w:rPr>
      </w:pPr>
      <w:r w:rsidRPr="00CB0FBA">
        <w:rPr>
          <w:rFonts w:cs="Times New Roman (Body CS)"/>
          <w:b/>
          <w:bCs/>
          <w:u w:val="single"/>
        </w:rPr>
        <w:t xml:space="preserve">Reproduced </w:t>
      </w:r>
      <w:r w:rsidR="00E01E3B">
        <w:rPr>
          <w:rFonts w:cs="Times New Roman (Body CS)"/>
          <w:b/>
          <w:bCs/>
          <w:u w:val="single"/>
        </w:rPr>
        <w:t>figures in the dissertation of Chisom Obasih (2025):</w:t>
      </w:r>
    </w:p>
    <w:p w14:paraId="225FB99C" w14:textId="5954B85D" w:rsidR="00E01E3B" w:rsidRPr="00E01E3B" w:rsidRDefault="00E01E3B">
      <w:pPr>
        <w:rPr>
          <w:rFonts w:cs="Times New Roman (Body CS)"/>
        </w:rPr>
      </w:pPr>
      <w:r>
        <w:rPr>
          <w:rFonts w:cs="Times New Roman (Body CS)"/>
        </w:rPr>
        <w:t xml:space="preserve">Figure numbers indicate the corresponding figure in the final dissertation document </w:t>
      </w:r>
      <w:r w:rsidRPr="00E01E3B">
        <w:rPr>
          <w:rFonts w:cs="Times New Roman (Body CS)"/>
        </w:rPr>
        <w:t>cobasih_phd_lcl_2025</w:t>
      </w:r>
      <w:r>
        <w:rPr>
          <w:rFonts w:cs="Times New Roman (Body CS)"/>
        </w:rPr>
        <w:t>.pdf</w:t>
      </w:r>
    </w:p>
    <w:p w14:paraId="42813CD5" w14:textId="77777777" w:rsidR="00E47060" w:rsidRDefault="00E47060">
      <w:pPr>
        <w:rPr>
          <w:rFonts w:cs="Times New Roman (Body CS)"/>
        </w:rPr>
      </w:pPr>
    </w:p>
    <w:p w14:paraId="2258655F" w14:textId="77777777" w:rsidR="00E47060" w:rsidRDefault="00E47060" w:rsidP="00E47060">
      <w:pPr>
        <w:pStyle w:val="ImageCaption"/>
      </w:pPr>
      <w:r>
        <w:rPr>
          <w:rFonts w:hint="eastAsia"/>
          <w:b/>
        </w:rPr>
        <w:t xml:space="preserve">Figure </w:t>
      </w:r>
      <w:bookmarkStart w:id="0" w:name="mcmurray-2afc-discrimination-curves"/>
      <w:r>
        <w:rPr>
          <w:rFonts w:hint="eastAsia"/>
          <w:b/>
        </w:rPr>
        <w:fldChar w:fldCharType="begin" w:fldLock="1"/>
      </w:r>
      <w:r>
        <w:rPr>
          <w:rFonts w:hint="eastAsia"/>
          <w:b/>
        </w:rPr>
        <w:instrText>STYLEREF 1 \r</w:instrText>
      </w:r>
      <w:r>
        <w:rPr>
          <w:rFonts w:hint="eastAsia"/>
          <w:b/>
        </w:rPr>
        <w:fldChar w:fldCharType="separate"/>
      </w:r>
      <w:r>
        <w:rPr>
          <w:rFonts w:hint="eastAsia"/>
          <w:b/>
          <w:noProof/>
        </w:rPr>
        <w:t>2</w:t>
      </w:r>
      <w:r>
        <w:rPr>
          <w:rFonts w:hint="eastAsia"/>
          <w:b/>
        </w:rPr>
        <w:fldChar w:fldCharType="end"/>
      </w:r>
      <w:r>
        <w:rPr>
          <w:rFonts w:hint="eastAsia"/>
          <w:b/>
        </w:rPr>
        <w:t>.</w:t>
      </w:r>
      <w:r>
        <w:rPr>
          <w:rFonts w:hint="eastAsia"/>
          <w:b/>
        </w:rPr>
        <w:fldChar w:fldCharType="begin" w:fldLock="1"/>
      </w:r>
      <w:r>
        <w:rPr>
          <w:rFonts w:hint="eastAsia"/>
          <w:b/>
        </w:rPr>
        <w:instrText>SEQ chp2fig \* Arabic</w:instrText>
      </w:r>
      <w:r>
        <w:rPr>
          <w:rFonts w:hint="eastAsia"/>
          <w:b/>
        </w:rPr>
        <w:fldChar w:fldCharType="separate"/>
      </w:r>
      <w:r>
        <w:rPr>
          <w:rFonts w:hint="eastAsia"/>
          <w:b/>
          <w:noProof/>
        </w:rPr>
        <w:t>1</w:t>
      </w:r>
      <w:r>
        <w:rPr>
          <w:rFonts w:hint="eastAsia"/>
          <w:b/>
        </w:rPr>
        <w:fldChar w:fldCharType="end"/>
      </w:r>
      <w:bookmarkEnd w:id="0"/>
      <w:r>
        <w:rPr>
          <w:rFonts w:hint="eastAsia"/>
          <w:b/>
        </w:rPr>
        <w:t xml:space="preserve">: </w:t>
      </w:r>
      <w:r>
        <w:rPr>
          <w:rFonts w:hint="eastAsia"/>
        </w:rPr>
        <w:t>Hypothetical 2AFC identification and discrimination data showing canonical categorical perception behavior (from McMurray, 2022). The dotted S-shaped curve is proportion of /p/ responses (y-axis, left) in a 2AFC identification task as a function of continuum step along an acoustic dimension that varies from /b/ to /p/. The solid black line with squares is the mean discrimination accuracy between two tokens at neighboring continuum steps (e.g., discrimination between Step 1 and Step 2, Step 2 and Step 3, etc.). Canonical categorical perception behavior is the alignment of the inflection point of the identification curve with the peak of the discrimination accuracy curve.</w:t>
      </w:r>
    </w:p>
    <w:p w14:paraId="169618D2" w14:textId="720649E0" w:rsidR="00E47060" w:rsidRDefault="00E47060" w:rsidP="00E47060">
      <w:pPr>
        <w:pStyle w:val="Bibliography"/>
      </w:pPr>
      <w:r w:rsidRPr="00E47060">
        <w:rPr>
          <w:rFonts w:cs="Times New Roman (Body CS)"/>
          <w:b/>
          <w:bCs/>
        </w:rPr>
        <w:t>Source:</w:t>
      </w:r>
      <w:r>
        <w:rPr>
          <w:rFonts w:cs="Times New Roman (Body CS)"/>
        </w:rPr>
        <w:t xml:space="preserve"> </w:t>
      </w:r>
      <w:bookmarkStart w:id="1" w:name="ref-McMurray2022myth"/>
      <w:r w:rsidR="00F15C25">
        <w:rPr>
          <w:rFonts w:cs="Times New Roman (Body CS)"/>
        </w:rPr>
        <w:t xml:space="preserve">Figure 2(A) from </w:t>
      </w:r>
      <w:r>
        <w:rPr>
          <w:rFonts w:hint="eastAsia"/>
        </w:rPr>
        <w:t xml:space="preserve">McMurray, B. (2022). The myth of categorical perception. </w:t>
      </w:r>
      <w:r>
        <w:rPr>
          <w:rFonts w:hint="eastAsia"/>
          <w:i/>
          <w:iCs/>
        </w:rPr>
        <w:t>The Journal of the Acoustical Society of America</w:t>
      </w:r>
      <w:r>
        <w:rPr>
          <w:rFonts w:hint="eastAsia"/>
        </w:rPr>
        <w:t xml:space="preserve">, </w:t>
      </w:r>
      <w:r>
        <w:rPr>
          <w:rFonts w:hint="eastAsia"/>
          <w:i/>
          <w:iCs/>
        </w:rPr>
        <w:t>152</w:t>
      </w:r>
      <w:r>
        <w:rPr>
          <w:rFonts w:hint="eastAsia"/>
        </w:rPr>
        <w:t>(6), 3819</w:t>
      </w:r>
      <w:r>
        <w:rPr>
          <w:rFonts w:hint="eastAsia"/>
        </w:rPr>
        <w:t>–</w:t>
      </w:r>
      <w:r>
        <w:rPr>
          <w:rFonts w:hint="eastAsia"/>
        </w:rPr>
        <w:t xml:space="preserve">3842. </w:t>
      </w:r>
      <w:hyperlink r:id="rId7">
        <w:r>
          <w:rPr>
            <w:rStyle w:val="Hyperlink"/>
            <w:rFonts w:hint="eastAsia"/>
          </w:rPr>
          <w:t>https://doi.org/10.1121/10.0016614</w:t>
        </w:r>
      </w:hyperlink>
    </w:p>
    <w:bookmarkEnd w:id="1"/>
    <w:p w14:paraId="03890C76" w14:textId="1742E591" w:rsidR="00E47060" w:rsidRDefault="00E47060">
      <w:pPr>
        <w:rPr>
          <w:rFonts w:cs="Times New Roman (Body CS)"/>
        </w:rPr>
      </w:pPr>
    </w:p>
    <w:p w14:paraId="651B9384" w14:textId="023257FD" w:rsidR="00E47060" w:rsidRPr="00E47060" w:rsidRDefault="00E47060" w:rsidP="00F15C25">
      <w:pPr>
        <w:tabs>
          <w:tab w:val="left" w:pos="8046"/>
        </w:tabs>
        <w:rPr>
          <w:rFonts w:cs="Times New Roman (Body CS)"/>
          <w:b/>
          <w:bCs/>
        </w:rPr>
      </w:pPr>
      <w:r w:rsidRPr="00E47060">
        <w:rPr>
          <w:rFonts w:cs="Times New Roman (Body CS)"/>
          <w:b/>
          <w:bCs/>
        </w:rPr>
        <w:t>Copyright permission</w:t>
      </w:r>
      <w:r w:rsidR="00F15C25">
        <w:rPr>
          <w:rFonts w:cs="Times New Roman (Body CS)"/>
          <w:b/>
          <w:bCs/>
        </w:rPr>
        <w:t>s</w:t>
      </w:r>
      <w:r w:rsidRPr="00E47060">
        <w:rPr>
          <w:rFonts w:cs="Times New Roman (Body CS)"/>
          <w:b/>
          <w:bCs/>
        </w:rPr>
        <w:t>:</w:t>
      </w:r>
      <w:r w:rsidR="00F15C25">
        <w:rPr>
          <w:rFonts w:cs="Times New Roman (Body CS)"/>
          <w:b/>
          <w:bCs/>
        </w:rPr>
        <w:t xml:space="preserve"> </w:t>
      </w:r>
      <w:r w:rsidR="00F15C25">
        <w:t>License Number 6093201132213 provided by AIP Publishing and Copyright Clearance Center.</w:t>
      </w:r>
    </w:p>
    <w:p w14:paraId="6DED4393" w14:textId="77777777" w:rsidR="00E47060" w:rsidRDefault="00E47060">
      <w:pPr>
        <w:rPr>
          <w:rFonts w:cs="Times New Roman (Body CS)"/>
        </w:rPr>
      </w:pPr>
    </w:p>
    <w:p w14:paraId="1FA57DB2" w14:textId="77777777" w:rsidR="00E47060" w:rsidRDefault="00E47060">
      <w:pPr>
        <w:rPr>
          <w:rFonts w:cs="Times New Roman (Body CS)"/>
        </w:rPr>
      </w:pPr>
    </w:p>
    <w:p w14:paraId="1D4A15D4" w14:textId="20FD69E6" w:rsidR="00E47060" w:rsidRPr="00E47060" w:rsidRDefault="00E47060" w:rsidP="00E47060">
      <w:pPr>
        <w:pStyle w:val="ImageCaption"/>
      </w:pPr>
      <w:r>
        <w:rPr>
          <w:rFonts w:hint="eastAsia"/>
          <w:b/>
        </w:rPr>
        <w:t xml:space="preserve">Figure </w:t>
      </w:r>
      <w:bookmarkStart w:id="2" w:name="kapnoula-mcmurray-category-mapping"/>
      <w:r>
        <w:rPr>
          <w:rFonts w:hint="eastAsia"/>
          <w:b/>
        </w:rPr>
        <w:fldChar w:fldCharType="begin" w:fldLock="1"/>
      </w:r>
      <w:r>
        <w:rPr>
          <w:rFonts w:hint="eastAsia"/>
          <w:b/>
        </w:rPr>
        <w:instrText>STYLEREF 1 \r</w:instrText>
      </w:r>
      <w:r>
        <w:rPr>
          <w:rFonts w:hint="eastAsia"/>
          <w:b/>
        </w:rPr>
        <w:fldChar w:fldCharType="separate"/>
      </w:r>
      <w:r>
        <w:rPr>
          <w:rFonts w:hint="eastAsia"/>
          <w:b/>
          <w:noProof/>
        </w:rPr>
        <w:t>2</w:t>
      </w:r>
      <w:r>
        <w:rPr>
          <w:rFonts w:hint="eastAsia"/>
          <w:b/>
        </w:rPr>
        <w:fldChar w:fldCharType="end"/>
      </w:r>
      <w:r>
        <w:rPr>
          <w:rFonts w:hint="eastAsia"/>
          <w:b/>
        </w:rPr>
        <w:t>.</w:t>
      </w:r>
      <w:r>
        <w:rPr>
          <w:rFonts w:hint="eastAsia"/>
          <w:b/>
        </w:rPr>
        <w:fldChar w:fldCharType="begin" w:fldLock="1"/>
      </w:r>
      <w:r>
        <w:rPr>
          <w:rFonts w:hint="eastAsia"/>
          <w:b/>
        </w:rPr>
        <w:instrText>SEQ chp2fig \* Arabic</w:instrText>
      </w:r>
      <w:r>
        <w:rPr>
          <w:rFonts w:hint="eastAsia"/>
          <w:b/>
        </w:rPr>
        <w:fldChar w:fldCharType="separate"/>
      </w:r>
      <w:r>
        <w:rPr>
          <w:rFonts w:hint="eastAsia"/>
          <w:b/>
          <w:noProof/>
        </w:rPr>
        <w:t>2</w:t>
      </w:r>
      <w:r>
        <w:rPr>
          <w:rFonts w:hint="eastAsia"/>
          <w:b/>
        </w:rPr>
        <w:fldChar w:fldCharType="end"/>
      </w:r>
      <w:bookmarkEnd w:id="2"/>
      <w:r>
        <w:rPr>
          <w:rFonts w:hint="eastAsia"/>
          <w:b/>
        </w:rPr>
        <w:t xml:space="preserve">: </w:t>
      </w:r>
      <w:r>
        <w:rPr>
          <w:rFonts w:hint="eastAsia"/>
        </w:rPr>
        <w:t xml:space="preserve">Categorical vs. gradient cue encoding and category mapping behaviors (from </w:t>
      </w:r>
      <w:proofErr w:type="spellStart"/>
      <w:r>
        <w:rPr>
          <w:rFonts w:hint="eastAsia"/>
        </w:rPr>
        <w:t>Kapnoula</w:t>
      </w:r>
      <w:proofErr w:type="spellEnd"/>
      <w:r>
        <w:rPr>
          <w:rFonts w:hint="eastAsia"/>
        </w:rPr>
        <w:t xml:space="preserve"> &amp; McMurray, 2021). The bottom level represents encoding of continuous acoustic </w:t>
      </w:r>
      <w:proofErr w:type="gramStart"/>
      <w:r>
        <w:rPr>
          <w:rFonts w:hint="eastAsia"/>
        </w:rPr>
        <w:t>cues</w:t>
      </w:r>
      <w:proofErr w:type="gramEnd"/>
      <w:r>
        <w:rPr>
          <w:rFonts w:hint="eastAsia"/>
        </w:rPr>
        <w:t xml:space="preserve"> and the top level represents higher-level categories, depicted here as phonemes, that are activated by the cue value. A. Cues are categorically encoded and categorically mapped, leading to the activation of discrete categories. B. Cues are gradiently encoded but categorically mapped, leading to the activation of discrete categories. C. Cues are gradiently encoded and mapped, leading to the gradient activation of categories.</w:t>
      </w:r>
    </w:p>
    <w:p w14:paraId="2102B04B" w14:textId="2015A7C6" w:rsidR="00E47060" w:rsidRDefault="00E47060" w:rsidP="00E47060">
      <w:pPr>
        <w:pStyle w:val="Bibliography"/>
      </w:pPr>
      <w:bookmarkStart w:id="3" w:name="ref-Kapnoula2021Idiosyncratic"/>
      <w:r w:rsidRPr="00E47060">
        <w:rPr>
          <w:b/>
          <w:bCs/>
        </w:rPr>
        <w:t>Source:</w:t>
      </w:r>
      <w:r>
        <w:t xml:space="preserve"> </w:t>
      </w:r>
      <w:r w:rsidR="00F15C25">
        <w:t xml:space="preserve">Figure 1 from </w:t>
      </w:r>
      <w:proofErr w:type="spellStart"/>
      <w:r>
        <w:rPr>
          <w:rFonts w:hint="eastAsia"/>
        </w:rPr>
        <w:t>Kapnoula</w:t>
      </w:r>
      <w:proofErr w:type="spellEnd"/>
      <w:r>
        <w:rPr>
          <w:rFonts w:hint="eastAsia"/>
        </w:rPr>
        <w:t xml:space="preserve">, E. C., &amp; McMurray, B. (2021). Idiosyncratic use of bottom-up and top-down information leads to differences in speech perception flexibility: Converging evidence from ERPs and eye-tracking. </w:t>
      </w:r>
      <w:r>
        <w:rPr>
          <w:rFonts w:hint="eastAsia"/>
          <w:i/>
          <w:iCs/>
        </w:rPr>
        <w:t>Brain and Language</w:t>
      </w:r>
      <w:r>
        <w:rPr>
          <w:rFonts w:hint="eastAsia"/>
        </w:rPr>
        <w:t xml:space="preserve">, </w:t>
      </w:r>
      <w:r>
        <w:rPr>
          <w:rFonts w:hint="eastAsia"/>
          <w:i/>
          <w:iCs/>
        </w:rPr>
        <w:t>223</w:t>
      </w:r>
      <w:r>
        <w:rPr>
          <w:rFonts w:hint="eastAsia"/>
        </w:rPr>
        <w:t xml:space="preserve">, 105031. </w:t>
      </w:r>
      <w:hyperlink r:id="rId8">
        <w:r>
          <w:rPr>
            <w:rStyle w:val="Hyperlink"/>
            <w:rFonts w:hint="eastAsia"/>
          </w:rPr>
          <w:t>https://doi.org/10.1016/j.bandl.2021.105031</w:t>
        </w:r>
      </w:hyperlink>
    </w:p>
    <w:bookmarkEnd w:id="3"/>
    <w:p w14:paraId="1EA96446" w14:textId="77777777" w:rsidR="00E47060" w:rsidRDefault="00E47060">
      <w:pPr>
        <w:rPr>
          <w:rFonts w:cs="Times New Roman (Body CS)"/>
        </w:rPr>
      </w:pPr>
    </w:p>
    <w:p w14:paraId="61D2AB54" w14:textId="60663E4E" w:rsidR="00E47060" w:rsidRDefault="00E47060">
      <w:pPr>
        <w:rPr>
          <w:rFonts w:cs="Times New Roman (Body CS)"/>
        </w:rPr>
      </w:pPr>
      <w:r>
        <w:rPr>
          <w:rFonts w:cs="Times New Roman (Body CS)"/>
          <w:b/>
          <w:bCs/>
        </w:rPr>
        <w:t>Copyright permission</w:t>
      </w:r>
      <w:r w:rsidR="00F15C25">
        <w:rPr>
          <w:rFonts w:cs="Times New Roman (Body CS)"/>
          <w:b/>
          <w:bCs/>
        </w:rPr>
        <w:t>s</w:t>
      </w:r>
      <w:r>
        <w:rPr>
          <w:rFonts w:cs="Times New Roman (Body CS)"/>
          <w:b/>
          <w:bCs/>
        </w:rPr>
        <w:t xml:space="preserve">: </w:t>
      </w:r>
      <w:r>
        <w:rPr>
          <w:rStyle w:val="tool-identifier"/>
        </w:rPr>
        <w:t>CC BY-NC-ND 4.0</w:t>
      </w:r>
    </w:p>
    <w:p w14:paraId="7C4E2F72" w14:textId="77777777" w:rsidR="00E47060" w:rsidRDefault="00E47060">
      <w:pPr>
        <w:rPr>
          <w:rFonts w:cs="Times New Roman (Body CS)"/>
        </w:rPr>
      </w:pPr>
    </w:p>
    <w:p w14:paraId="4FA20302" w14:textId="77777777" w:rsidR="00E47060" w:rsidRDefault="00E47060">
      <w:pPr>
        <w:rPr>
          <w:rFonts w:cs="Times New Roman (Body CS)"/>
        </w:rPr>
      </w:pPr>
    </w:p>
    <w:p w14:paraId="6877F7BA" w14:textId="77777777" w:rsidR="00E47060" w:rsidRDefault="00E47060" w:rsidP="00E47060">
      <w:pPr>
        <w:pStyle w:val="ImageCaption"/>
      </w:pPr>
      <w:r>
        <w:rPr>
          <w:rFonts w:hint="eastAsia"/>
          <w:b/>
        </w:rPr>
        <w:t xml:space="preserve">Figure </w:t>
      </w:r>
      <w:bookmarkStart w:id="4" w:name="apfelbaum-vas-curve"/>
      <w:r>
        <w:rPr>
          <w:rFonts w:hint="eastAsia"/>
          <w:b/>
        </w:rPr>
        <w:fldChar w:fldCharType="begin" w:fldLock="1"/>
      </w:r>
      <w:r>
        <w:rPr>
          <w:rFonts w:hint="eastAsia"/>
          <w:b/>
        </w:rPr>
        <w:instrText>STYLEREF 1 \r</w:instrText>
      </w:r>
      <w:r>
        <w:rPr>
          <w:rFonts w:hint="eastAsia"/>
          <w:b/>
        </w:rPr>
        <w:fldChar w:fldCharType="separate"/>
      </w:r>
      <w:r>
        <w:rPr>
          <w:rFonts w:hint="eastAsia"/>
          <w:b/>
          <w:noProof/>
        </w:rPr>
        <w:t>3</w:t>
      </w:r>
      <w:r>
        <w:rPr>
          <w:rFonts w:hint="eastAsia"/>
          <w:b/>
        </w:rPr>
        <w:fldChar w:fldCharType="end"/>
      </w:r>
      <w:r>
        <w:rPr>
          <w:rFonts w:hint="eastAsia"/>
          <w:b/>
        </w:rPr>
        <w:t>.</w:t>
      </w:r>
      <w:r>
        <w:rPr>
          <w:rFonts w:hint="eastAsia"/>
          <w:b/>
        </w:rPr>
        <w:fldChar w:fldCharType="begin" w:fldLock="1"/>
      </w:r>
      <w:r>
        <w:rPr>
          <w:rFonts w:hint="eastAsia"/>
          <w:b/>
        </w:rPr>
        <w:instrText>SEQ chp3fig \* Arabic</w:instrText>
      </w:r>
      <w:r>
        <w:rPr>
          <w:rFonts w:hint="eastAsia"/>
          <w:b/>
        </w:rPr>
        <w:fldChar w:fldCharType="separate"/>
      </w:r>
      <w:r>
        <w:rPr>
          <w:rFonts w:hint="eastAsia"/>
          <w:b/>
          <w:noProof/>
        </w:rPr>
        <w:t>2</w:t>
      </w:r>
      <w:r>
        <w:rPr>
          <w:rFonts w:hint="eastAsia"/>
          <w:b/>
        </w:rPr>
        <w:fldChar w:fldCharType="end"/>
      </w:r>
      <w:bookmarkEnd w:id="4"/>
      <w:r>
        <w:rPr>
          <w:rFonts w:hint="eastAsia"/>
          <w:b/>
        </w:rPr>
        <w:t xml:space="preserve">: </w:t>
      </w:r>
      <w:r>
        <w:rPr>
          <w:rFonts w:hint="eastAsia"/>
        </w:rPr>
        <w:t>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14:paraId="556A4222" w14:textId="79D8CB32" w:rsidR="00E47060" w:rsidRPr="00F15C25" w:rsidRDefault="00E47060" w:rsidP="00F15C25">
      <w:pPr>
        <w:pStyle w:val="Bibliography"/>
      </w:pPr>
      <w:r>
        <w:rPr>
          <w:rFonts w:cs="Times New Roman (Body CS)"/>
          <w:b/>
          <w:bCs/>
        </w:rPr>
        <w:t>Source:</w:t>
      </w:r>
      <w:r>
        <w:rPr>
          <w:rFonts w:cs="Times New Roman (Body CS)"/>
        </w:rPr>
        <w:t xml:space="preserve"> </w:t>
      </w:r>
      <w:bookmarkStart w:id="5" w:name="ref-Apfelbaum2022Dont"/>
      <w:r w:rsidR="00F15C25">
        <w:rPr>
          <w:rFonts w:cs="Times New Roman (Body CS)"/>
        </w:rPr>
        <w:t xml:space="preserve">Figure 5 from </w:t>
      </w:r>
      <w:r>
        <w:rPr>
          <w:rFonts w:hint="eastAsia"/>
        </w:rPr>
        <w:t xml:space="preserve">Apfelbaum, K. S., Kutlu, E., McMurray, B., &amp; </w:t>
      </w:r>
      <w:proofErr w:type="spellStart"/>
      <w:r>
        <w:rPr>
          <w:rFonts w:hint="eastAsia"/>
        </w:rPr>
        <w:t>Kapnoula</w:t>
      </w:r>
      <w:proofErr w:type="spellEnd"/>
      <w:r>
        <w:rPr>
          <w:rFonts w:hint="eastAsia"/>
        </w:rPr>
        <w:t>, E. C. (2022). Don</w:t>
      </w:r>
      <w:r>
        <w:t>’</w:t>
      </w:r>
      <w:r>
        <w:rPr>
          <w:rFonts w:hint="eastAsia"/>
        </w:rPr>
        <w:t xml:space="preserve">t force it! Gradient speech categorization calls for continuous categorization tasks. </w:t>
      </w:r>
      <w:r>
        <w:rPr>
          <w:rFonts w:hint="eastAsia"/>
          <w:i/>
          <w:iCs/>
        </w:rPr>
        <w:t>The Journal of the Acoustical Society of America</w:t>
      </w:r>
      <w:r>
        <w:rPr>
          <w:rFonts w:hint="eastAsia"/>
        </w:rPr>
        <w:t xml:space="preserve">, </w:t>
      </w:r>
      <w:r>
        <w:rPr>
          <w:rFonts w:hint="eastAsia"/>
          <w:i/>
          <w:iCs/>
        </w:rPr>
        <w:t>152</w:t>
      </w:r>
      <w:r>
        <w:rPr>
          <w:rFonts w:hint="eastAsia"/>
        </w:rPr>
        <w:t>(6), 3728</w:t>
      </w:r>
      <w:r>
        <w:rPr>
          <w:rFonts w:hint="eastAsia"/>
        </w:rPr>
        <w:t>–</w:t>
      </w:r>
      <w:r>
        <w:rPr>
          <w:rFonts w:hint="eastAsia"/>
        </w:rPr>
        <w:t xml:space="preserve">3745. </w:t>
      </w:r>
      <w:hyperlink r:id="rId9">
        <w:r>
          <w:rPr>
            <w:rStyle w:val="Hyperlink"/>
            <w:rFonts w:hint="eastAsia"/>
          </w:rPr>
          <w:t>https://doi.org/10.1121/10.0015201</w:t>
        </w:r>
      </w:hyperlink>
      <w:bookmarkEnd w:id="5"/>
    </w:p>
    <w:p w14:paraId="3655EDE9" w14:textId="4D71156C" w:rsidR="00E47060" w:rsidRDefault="00E47060" w:rsidP="00F15C25">
      <w:pPr>
        <w:pStyle w:val="bluenote"/>
      </w:pPr>
      <w:r>
        <w:rPr>
          <w:rFonts w:cs="Times New Roman (Body CS)"/>
          <w:b/>
          <w:bCs/>
        </w:rPr>
        <w:t>Copyright permission</w:t>
      </w:r>
      <w:r w:rsidR="00F15C25">
        <w:rPr>
          <w:rFonts w:cs="Times New Roman (Body CS)"/>
          <w:b/>
          <w:bCs/>
        </w:rPr>
        <w:t>s</w:t>
      </w:r>
      <w:r>
        <w:rPr>
          <w:rFonts w:cs="Times New Roman (Body CS)"/>
          <w:b/>
          <w:bCs/>
        </w:rPr>
        <w:t xml:space="preserve">: </w:t>
      </w:r>
      <w:r w:rsidR="00F15C25">
        <w:t>License Number 6093201323592 provided by AIP Publishing and Copyright Clearance Center.</w:t>
      </w:r>
    </w:p>
    <w:p w14:paraId="5B5CBCBF" w14:textId="77777777" w:rsidR="00F15C25" w:rsidRPr="00F15C25" w:rsidRDefault="00F15C25" w:rsidP="00F15C25">
      <w:pPr>
        <w:pStyle w:val="bluenote"/>
      </w:pPr>
    </w:p>
    <w:p w14:paraId="06A07C11" w14:textId="2231AD77" w:rsidR="00E01E3B" w:rsidRDefault="00E47060" w:rsidP="00E47060">
      <w:pPr>
        <w:pStyle w:val="ImageCaption"/>
      </w:pPr>
      <w:r>
        <w:rPr>
          <w:rFonts w:hint="eastAsia"/>
          <w:b/>
        </w:rPr>
        <w:t xml:space="preserve">Figure </w:t>
      </w:r>
      <w:bookmarkStart w:id="6" w:name="kapnoula-2d-vas-heatmap"/>
      <w:r>
        <w:rPr>
          <w:rFonts w:hint="eastAsia"/>
          <w:b/>
        </w:rPr>
        <w:fldChar w:fldCharType="begin" w:fldLock="1"/>
      </w:r>
      <w:r>
        <w:rPr>
          <w:rFonts w:hint="eastAsia"/>
          <w:b/>
        </w:rPr>
        <w:instrText>STYLEREF 1 \r</w:instrText>
      </w:r>
      <w:r>
        <w:rPr>
          <w:rFonts w:hint="eastAsia"/>
          <w:b/>
        </w:rPr>
        <w:fldChar w:fldCharType="separate"/>
      </w:r>
      <w:r>
        <w:rPr>
          <w:rFonts w:hint="eastAsia"/>
          <w:b/>
          <w:noProof/>
        </w:rPr>
        <w:t>3</w:t>
      </w:r>
      <w:r>
        <w:rPr>
          <w:rFonts w:hint="eastAsia"/>
          <w:b/>
        </w:rPr>
        <w:fldChar w:fldCharType="end"/>
      </w:r>
      <w:r>
        <w:rPr>
          <w:rFonts w:hint="eastAsia"/>
          <w:b/>
        </w:rPr>
        <w:t>.</w:t>
      </w:r>
      <w:r>
        <w:rPr>
          <w:rFonts w:hint="eastAsia"/>
          <w:b/>
        </w:rPr>
        <w:fldChar w:fldCharType="begin" w:fldLock="1"/>
      </w:r>
      <w:r>
        <w:rPr>
          <w:rFonts w:hint="eastAsia"/>
          <w:b/>
        </w:rPr>
        <w:instrText>SEQ chp3fig \* Arabic</w:instrText>
      </w:r>
      <w:r>
        <w:rPr>
          <w:rFonts w:hint="eastAsia"/>
          <w:b/>
        </w:rPr>
        <w:fldChar w:fldCharType="separate"/>
      </w:r>
      <w:r>
        <w:rPr>
          <w:rFonts w:hint="eastAsia"/>
          <w:b/>
          <w:noProof/>
        </w:rPr>
        <w:t>3</w:t>
      </w:r>
      <w:r>
        <w:rPr>
          <w:rFonts w:hint="eastAsia"/>
          <w:b/>
        </w:rPr>
        <w:fldChar w:fldCharType="end"/>
      </w:r>
      <w:bookmarkEnd w:id="6"/>
      <w:r>
        <w:rPr>
          <w:rFonts w:hint="eastAsia"/>
          <w:b/>
        </w:rPr>
        <w:t xml:space="preserve">: </w:t>
      </w:r>
      <w:r w:rsidRPr="001C010D">
        <w:t xml:space="preserve">Hypothetical two-dimensional VAS response patterns (from </w:t>
      </w:r>
      <w:proofErr w:type="spellStart"/>
      <w:r w:rsidRPr="001C010D">
        <w:t>Kapnoula</w:t>
      </w:r>
      <w:proofErr w:type="spellEnd"/>
      <w:r w:rsidRPr="001C010D">
        <w:t xml:space="preserve"> et al., 2017). A. Response pattern resulting from exclusive use of the primary acoustic cue (VOT), as indicated by the right angle between the primary dimension and category boundary (dashed line). B. Response pattern resulting from balanced use of the primary and secondary acoustic cues (VOT and F0), as indicated by the acute angle between the primary dimension and category boundary (dashed line).</w:t>
      </w:r>
    </w:p>
    <w:p w14:paraId="260ECE50" w14:textId="6A1CE541" w:rsidR="00E01E3B" w:rsidRDefault="00E01E3B" w:rsidP="00E01E3B">
      <w:pPr>
        <w:pStyle w:val="Bibliography"/>
      </w:pPr>
      <w:r>
        <w:rPr>
          <w:rFonts w:cs="Times New Roman (Body CS)"/>
          <w:b/>
          <w:bCs/>
        </w:rPr>
        <w:t>Source:</w:t>
      </w:r>
      <w:r>
        <w:rPr>
          <w:rFonts w:cs="Times New Roman (Body CS)"/>
        </w:rPr>
        <w:t xml:space="preserve"> Figure</w:t>
      </w:r>
      <w:r>
        <w:rPr>
          <w:rFonts w:cs="Times New Roman (Body CS)"/>
        </w:rPr>
        <w:t xml:space="preserve"> 2</w:t>
      </w:r>
      <w:r>
        <w:rPr>
          <w:rFonts w:cs="Times New Roman (Body CS)"/>
        </w:rPr>
        <w:t xml:space="preserve"> from </w:t>
      </w:r>
      <w:proofErr w:type="spellStart"/>
      <w:r>
        <w:rPr>
          <w:rFonts w:hint="eastAsia"/>
        </w:rPr>
        <w:t>Kapnoula</w:t>
      </w:r>
      <w:proofErr w:type="spellEnd"/>
      <w:r>
        <w:rPr>
          <w:rFonts w:hint="eastAsia"/>
        </w:rPr>
        <w:t xml:space="preserve">, E. C., Winn, M. B., Kong, E. J., Edwards, J., &amp; McMurray, B. (2017). Evaluating the sources and functions of gradiency in phoneme categorization: An individual differences approach. </w:t>
      </w:r>
      <w:r>
        <w:rPr>
          <w:rFonts w:hint="eastAsia"/>
          <w:i/>
          <w:iCs/>
        </w:rPr>
        <w:t>Journal of Experimental Psychology. Human Perception and Performance</w:t>
      </w:r>
      <w:r>
        <w:rPr>
          <w:rFonts w:hint="eastAsia"/>
        </w:rPr>
        <w:t xml:space="preserve">, </w:t>
      </w:r>
      <w:r>
        <w:rPr>
          <w:rFonts w:hint="eastAsia"/>
          <w:i/>
          <w:iCs/>
        </w:rPr>
        <w:t>43</w:t>
      </w:r>
      <w:r>
        <w:rPr>
          <w:rFonts w:hint="eastAsia"/>
        </w:rPr>
        <w:t>(9), 1594</w:t>
      </w:r>
      <w:r>
        <w:rPr>
          <w:rFonts w:hint="eastAsia"/>
        </w:rPr>
        <w:t>–</w:t>
      </w:r>
      <w:r>
        <w:rPr>
          <w:rFonts w:hint="eastAsia"/>
        </w:rPr>
        <w:t xml:space="preserve">1611. </w:t>
      </w:r>
      <w:hyperlink r:id="rId10">
        <w:r>
          <w:rPr>
            <w:rStyle w:val="Hyperlink"/>
            <w:rFonts w:hint="eastAsia"/>
          </w:rPr>
          <w:t>https://doi.org/10.1037/xhp0000410</w:t>
        </w:r>
      </w:hyperlink>
    </w:p>
    <w:p w14:paraId="210D93BA" w14:textId="77777777" w:rsidR="00E01E3B" w:rsidRDefault="00E01E3B" w:rsidP="00E01E3B">
      <w:pPr>
        <w:rPr>
          <w:rFonts w:cs="Times New Roman (Body CS)"/>
          <w:b/>
          <w:bCs/>
        </w:rPr>
      </w:pPr>
    </w:p>
    <w:p w14:paraId="647AAFA7" w14:textId="2925DDFC" w:rsidR="00E01E3B" w:rsidRPr="00E01E3B" w:rsidRDefault="00E01E3B" w:rsidP="00E01E3B">
      <w:pPr>
        <w:rPr>
          <w:rFonts w:cs="Times New Roman (Body CS)"/>
        </w:rPr>
      </w:pPr>
      <w:r>
        <w:rPr>
          <w:rFonts w:cs="Times New Roman (Body CS)"/>
          <w:b/>
          <w:bCs/>
        </w:rPr>
        <w:t>Copyright permissions:</w:t>
      </w:r>
      <w:r>
        <w:rPr>
          <w:rFonts w:cs="Times New Roman (Body CS)"/>
        </w:rPr>
        <w:t xml:space="preserve"> </w:t>
      </w:r>
      <w:r w:rsidRPr="00F15C25">
        <w:rPr>
          <w:rFonts w:cs="Times New Roman (Body CS)"/>
        </w:rPr>
        <w:t>Order License ID</w:t>
      </w:r>
      <w:r>
        <w:rPr>
          <w:rFonts w:cs="Times New Roman (Body CS)"/>
        </w:rPr>
        <w:t xml:space="preserve"> </w:t>
      </w:r>
      <w:r w:rsidRPr="00F15C25">
        <w:rPr>
          <w:rFonts w:cs="Times New Roman (Body CS)"/>
        </w:rPr>
        <w:t>1643357-1</w:t>
      </w:r>
      <w:r>
        <w:rPr>
          <w:rFonts w:cs="Times New Roman (Body CS)"/>
        </w:rPr>
        <w:t xml:space="preserve"> provided by </w:t>
      </w:r>
      <w:r>
        <w:t>American Psychological Association and Copyright Clearance Center.</w:t>
      </w:r>
    </w:p>
    <w:p w14:paraId="18F4EE3A" w14:textId="77777777" w:rsidR="00E01E3B" w:rsidRDefault="00E01E3B" w:rsidP="00E47060">
      <w:pPr>
        <w:pStyle w:val="ImageCaption"/>
        <w:rPr>
          <w:i w:val="0"/>
          <w:iCs/>
        </w:rPr>
      </w:pPr>
    </w:p>
    <w:p w14:paraId="1E258EA0" w14:textId="77777777" w:rsidR="00E01E3B" w:rsidRPr="00E01E3B" w:rsidRDefault="00E01E3B" w:rsidP="00E47060">
      <w:pPr>
        <w:pStyle w:val="ImageCaption"/>
        <w:rPr>
          <w:i w:val="0"/>
          <w:iCs/>
        </w:rPr>
      </w:pPr>
    </w:p>
    <w:p w14:paraId="7AF11E88" w14:textId="12C8749F" w:rsidR="00E47060" w:rsidRPr="002C6187" w:rsidRDefault="002C6187" w:rsidP="002C6187">
      <w:pPr>
        <w:pStyle w:val="ImageCaption"/>
      </w:pPr>
      <w:r>
        <w:rPr>
          <w:rFonts w:hint="eastAsia"/>
          <w:b/>
        </w:rPr>
        <w:t xml:space="preserve">Figure </w:t>
      </w:r>
      <w:bookmarkStart w:id="7" w:name="kapnoula-rotlog-fit"/>
      <w:r>
        <w:rPr>
          <w:rFonts w:hint="eastAsia"/>
          <w:b/>
        </w:rPr>
        <w:fldChar w:fldCharType="begin" w:fldLock="1"/>
      </w:r>
      <w:r>
        <w:rPr>
          <w:rFonts w:hint="eastAsia"/>
          <w:b/>
        </w:rPr>
        <w:instrText>STYLEREF 1 \r</w:instrText>
      </w:r>
      <w:r>
        <w:rPr>
          <w:rFonts w:hint="eastAsia"/>
          <w:b/>
        </w:rPr>
        <w:fldChar w:fldCharType="separate"/>
      </w:r>
      <w:r>
        <w:rPr>
          <w:rFonts w:hint="eastAsia"/>
          <w:b/>
          <w:noProof/>
        </w:rPr>
        <w:t>3</w:t>
      </w:r>
      <w:r>
        <w:rPr>
          <w:rFonts w:hint="eastAsia"/>
          <w:b/>
        </w:rPr>
        <w:fldChar w:fldCharType="end"/>
      </w:r>
      <w:r>
        <w:rPr>
          <w:rFonts w:hint="eastAsia"/>
          <w:b/>
        </w:rPr>
        <w:t>.</w:t>
      </w:r>
      <w:r>
        <w:rPr>
          <w:rFonts w:hint="eastAsia"/>
          <w:b/>
        </w:rPr>
        <w:fldChar w:fldCharType="begin" w:fldLock="1"/>
      </w:r>
      <w:r>
        <w:rPr>
          <w:rFonts w:hint="eastAsia"/>
          <w:b/>
        </w:rPr>
        <w:instrText>SEQ chp3fig \* Arabic</w:instrText>
      </w:r>
      <w:r>
        <w:rPr>
          <w:rFonts w:hint="eastAsia"/>
          <w:b/>
        </w:rPr>
        <w:fldChar w:fldCharType="separate"/>
      </w:r>
      <w:r>
        <w:rPr>
          <w:rFonts w:hint="eastAsia"/>
          <w:b/>
          <w:noProof/>
        </w:rPr>
        <w:t>4</w:t>
      </w:r>
      <w:r>
        <w:rPr>
          <w:rFonts w:hint="eastAsia"/>
          <w:b/>
        </w:rPr>
        <w:fldChar w:fldCharType="end"/>
      </w:r>
      <w:bookmarkEnd w:id="7"/>
      <w:r>
        <w:rPr>
          <w:rFonts w:hint="eastAsia"/>
          <w:b/>
        </w:rPr>
        <w:t xml:space="preserve">: </w:t>
      </w:r>
      <w:r>
        <w:rPr>
          <w:rFonts w:hint="eastAsia"/>
        </w:rPr>
        <w:t xml:space="preserve">Visualization of the rotated logistic curve fitting process (from </w:t>
      </w:r>
      <w:proofErr w:type="spellStart"/>
      <w:r>
        <w:rPr>
          <w:rFonts w:hint="eastAsia"/>
        </w:rPr>
        <w:t>Kapnoula</w:t>
      </w:r>
      <w:proofErr w:type="spellEnd"/>
      <w:r>
        <w:rPr>
          <w:rFonts w:hint="eastAsia"/>
        </w:rPr>
        <w:t xml:space="preserve"> et al., 2017). A. Two-dimensional response plane to a voiced-unvoiced stop consonant contrast in 3-D space as a function of VOT as the primary cue and F0 as the secondary cue, with color representing average VAS rating per matrix cell (lower front edge are acoustic properties associated with the voiced consonant, upper back edge are acoustic properties associated with the unvoiced </w:t>
      </w:r>
      <w:r>
        <w:t>consonant</w:t>
      </w:r>
      <w:r>
        <w:rPr>
          <w:rFonts w:hint="eastAsia"/>
        </w:rPr>
        <w:t>). B. Flattened two-dimensional response plane with the diagonal category boundary at the crossover point (x0) along the primary cute dimension, rotated x-axis (x') orthogonal to the category boundary, and theta angle used to rotate the coordinate space to x'. C. VAS response curve plotted along the rotated x-axis, where a standard logistic function is fit to estimate categorization slope, and other logistic curve parameters, independent of secondary cue use.</w:t>
      </w:r>
    </w:p>
    <w:p w14:paraId="5B2D5523" w14:textId="1DC3FA0F" w:rsidR="00E47060" w:rsidRDefault="00E47060" w:rsidP="00E47060">
      <w:pPr>
        <w:pStyle w:val="Bibliography"/>
      </w:pPr>
      <w:r>
        <w:rPr>
          <w:rFonts w:cs="Times New Roman (Body CS)"/>
          <w:b/>
          <w:bCs/>
        </w:rPr>
        <w:t>Source:</w:t>
      </w:r>
      <w:r>
        <w:rPr>
          <w:rFonts w:cs="Times New Roman (Body CS)"/>
        </w:rPr>
        <w:t xml:space="preserve"> </w:t>
      </w:r>
      <w:bookmarkStart w:id="8" w:name="ref-Kapnoula2017Evaluating"/>
      <w:r w:rsidR="00F15C25">
        <w:rPr>
          <w:rFonts w:cs="Times New Roman (Body CS)"/>
        </w:rPr>
        <w:t>Figure</w:t>
      </w:r>
      <w:r w:rsidR="00E01E3B">
        <w:rPr>
          <w:rFonts w:cs="Times New Roman (Body CS)"/>
        </w:rPr>
        <w:t xml:space="preserve"> </w:t>
      </w:r>
      <w:r w:rsidR="00F15C25">
        <w:rPr>
          <w:rFonts w:cs="Times New Roman (Body CS)"/>
        </w:rPr>
        <w:t xml:space="preserve">3 from </w:t>
      </w:r>
      <w:proofErr w:type="spellStart"/>
      <w:r>
        <w:rPr>
          <w:rFonts w:hint="eastAsia"/>
        </w:rPr>
        <w:t>Kapnoula</w:t>
      </w:r>
      <w:proofErr w:type="spellEnd"/>
      <w:r>
        <w:rPr>
          <w:rFonts w:hint="eastAsia"/>
        </w:rPr>
        <w:t xml:space="preserve">, E. C., Winn, M. B., Kong, E. J., Edwards, J., &amp; McMurray, B. (2017). Evaluating the sources and functions of gradiency in phoneme categorization: An individual differences approach. </w:t>
      </w:r>
      <w:r>
        <w:rPr>
          <w:rFonts w:hint="eastAsia"/>
          <w:i/>
          <w:iCs/>
        </w:rPr>
        <w:t>Journal of Experimental Psychology. Human Perception and Performance</w:t>
      </w:r>
      <w:r>
        <w:rPr>
          <w:rFonts w:hint="eastAsia"/>
        </w:rPr>
        <w:t xml:space="preserve">, </w:t>
      </w:r>
      <w:r>
        <w:rPr>
          <w:rFonts w:hint="eastAsia"/>
          <w:i/>
          <w:iCs/>
        </w:rPr>
        <w:t>43</w:t>
      </w:r>
      <w:r>
        <w:rPr>
          <w:rFonts w:hint="eastAsia"/>
        </w:rPr>
        <w:t>(9), 1594</w:t>
      </w:r>
      <w:r>
        <w:rPr>
          <w:rFonts w:hint="eastAsia"/>
        </w:rPr>
        <w:t>–</w:t>
      </w:r>
      <w:r>
        <w:rPr>
          <w:rFonts w:hint="eastAsia"/>
        </w:rPr>
        <w:t xml:space="preserve">1611. </w:t>
      </w:r>
      <w:hyperlink r:id="rId11">
        <w:r>
          <w:rPr>
            <w:rStyle w:val="Hyperlink"/>
            <w:rFonts w:hint="eastAsia"/>
          </w:rPr>
          <w:t>https://doi.org/10.1037/xhp0000410</w:t>
        </w:r>
      </w:hyperlink>
    </w:p>
    <w:bookmarkEnd w:id="8"/>
    <w:p w14:paraId="6BDF5B2F" w14:textId="77777777" w:rsidR="002C6187" w:rsidRDefault="002C6187">
      <w:pPr>
        <w:rPr>
          <w:rFonts w:cs="Times New Roman (Body CS)"/>
          <w:b/>
          <w:bCs/>
        </w:rPr>
      </w:pPr>
    </w:p>
    <w:p w14:paraId="566905B2" w14:textId="446D646E" w:rsidR="00E47060" w:rsidRDefault="00E47060" w:rsidP="00F15C25">
      <w:pPr>
        <w:rPr>
          <w:rFonts w:cs="Times New Roman (Body CS)"/>
        </w:rPr>
      </w:pPr>
      <w:r>
        <w:rPr>
          <w:rFonts w:cs="Times New Roman (Body CS)"/>
          <w:b/>
          <w:bCs/>
        </w:rPr>
        <w:t>Copyright permission</w:t>
      </w:r>
      <w:r w:rsidR="00F15C25">
        <w:rPr>
          <w:rFonts w:cs="Times New Roman (Body CS)"/>
          <w:b/>
          <w:bCs/>
        </w:rPr>
        <w:t>s</w:t>
      </w:r>
      <w:r>
        <w:rPr>
          <w:rFonts w:cs="Times New Roman (Body CS)"/>
          <w:b/>
          <w:bCs/>
        </w:rPr>
        <w:t>:</w:t>
      </w:r>
      <w:r>
        <w:rPr>
          <w:rFonts w:cs="Times New Roman (Body CS)"/>
        </w:rPr>
        <w:t xml:space="preserve"> </w:t>
      </w:r>
      <w:r w:rsidR="00F15C25" w:rsidRPr="00F15C25">
        <w:rPr>
          <w:rFonts w:cs="Times New Roman (Body CS)"/>
        </w:rPr>
        <w:t>Order License ID</w:t>
      </w:r>
      <w:r w:rsidR="00F15C25">
        <w:rPr>
          <w:rFonts w:cs="Times New Roman (Body CS)"/>
        </w:rPr>
        <w:t xml:space="preserve"> </w:t>
      </w:r>
      <w:r w:rsidR="00F15C25" w:rsidRPr="00F15C25">
        <w:rPr>
          <w:rFonts w:cs="Times New Roman (Body CS)"/>
        </w:rPr>
        <w:t>1643357-1</w:t>
      </w:r>
      <w:r w:rsidR="00F15C25">
        <w:rPr>
          <w:rFonts w:cs="Times New Roman (Body CS)"/>
        </w:rPr>
        <w:t xml:space="preserve"> provided by </w:t>
      </w:r>
      <w:r w:rsidR="00476494">
        <w:t>American Psychological Association and Copyright Clearance Center.</w:t>
      </w:r>
    </w:p>
    <w:p w14:paraId="2D40CB43" w14:textId="77777777" w:rsidR="002C6187" w:rsidRDefault="002C6187">
      <w:pPr>
        <w:rPr>
          <w:rFonts w:cs="Times New Roman (Body CS)"/>
        </w:rPr>
      </w:pPr>
    </w:p>
    <w:p w14:paraId="2B346ACC" w14:textId="77777777" w:rsidR="002C6187" w:rsidRDefault="002C6187">
      <w:pPr>
        <w:rPr>
          <w:rFonts w:cs="Times New Roman (Body CS)"/>
        </w:rPr>
      </w:pPr>
    </w:p>
    <w:p w14:paraId="35A408B8" w14:textId="77777777" w:rsidR="002C6187" w:rsidRDefault="002C6187" w:rsidP="002C6187">
      <w:pPr>
        <w:pStyle w:val="ImageCaption"/>
      </w:pPr>
      <w:r>
        <w:rPr>
          <w:rFonts w:hint="eastAsia"/>
          <w:b/>
        </w:rPr>
        <w:t xml:space="preserve">Figure </w:t>
      </w:r>
      <w:bookmarkStart w:id="9" w:name="st1-lpa-compare"/>
      <w:r>
        <w:rPr>
          <w:rFonts w:hint="eastAsia"/>
          <w:b/>
        </w:rPr>
        <w:fldChar w:fldCharType="begin" w:fldLock="1"/>
      </w:r>
      <w:r>
        <w:rPr>
          <w:rFonts w:hint="eastAsia"/>
          <w:b/>
        </w:rPr>
        <w:instrText>STYLEREF 1 \r</w:instrText>
      </w:r>
      <w:r>
        <w:rPr>
          <w:rFonts w:hint="eastAsia"/>
          <w:b/>
        </w:rPr>
        <w:fldChar w:fldCharType="separate"/>
      </w:r>
      <w:r>
        <w:rPr>
          <w:rFonts w:hint="eastAsia"/>
          <w:b/>
          <w:noProof/>
        </w:rPr>
        <w:t>3</w:t>
      </w:r>
      <w:r>
        <w:rPr>
          <w:rFonts w:hint="eastAsia"/>
          <w:b/>
        </w:rPr>
        <w:fldChar w:fldCharType="end"/>
      </w:r>
      <w:r>
        <w:rPr>
          <w:rFonts w:hint="eastAsia"/>
          <w:b/>
        </w:rPr>
        <w:t>.</w:t>
      </w:r>
      <w:r>
        <w:rPr>
          <w:rFonts w:hint="eastAsia"/>
          <w:b/>
        </w:rPr>
        <w:fldChar w:fldCharType="begin" w:fldLock="1"/>
      </w:r>
      <w:r>
        <w:rPr>
          <w:rFonts w:hint="eastAsia"/>
          <w:b/>
        </w:rPr>
        <w:instrText>SEQ chp3fig \* Arabic</w:instrText>
      </w:r>
      <w:r>
        <w:rPr>
          <w:rFonts w:hint="eastAsia"/>
          <w:b/>
        </w:rPr>
        <w:fldChar w:fldCharType="separate"/>
      </w:r>
      <w:r>
        <w:rPr>
          <w:rFonts w:hint="eastAsia"/>
          <w:b/>
          <w:noProof/>
        </w:rPr>
        <w:t>5</w:t>
      </w:r>
      <w:r>
        <w:rPr>
          <w:rFonts w:hint="eastAsia"/>
          <w:b/>
        </w:rPr>
        <w:fldChar w:fldCharType="end"/>
      </w:r>
      <w:bookmarkEnd w:id="9"/>
      <w:r>
        <w:rPr>
          <w:rFonts w:hint="eastAsia"/>
          <w:b/>
        </w:rPr>
        <w:t xml:space="preserve">: </w:t>
      </w:r>
      <w:r>
        <w:rPr>
          <w:rFonts w:hint="eastAsia"/>
        </w:rPr>
        <w:t>Comparison between distribution of individuals after plotting average slope and response variability VAS response data in two-dimensional space (Response Variability and Slope) between Kutlu et al. (2024) sample (left, n = 64) and the sample of the present study for English and Japanese (center and right, n = 76). Each dot represents the mean slope and response variability of a single participant, averaged across within-language contrast pairs. Note that here, response variability is represented by variance, which is the square of RMSE. Variance was not used in the Study 1 statistical analyses. The slope and variances for the sample of the present study were natural log-transformed and grand mean centered in order to better match the visualization of the Kutlu et al. (2024) sample. Note also the differences in the range of the axes between the two samples.</w:t>
      </w:r>
    </w:p>
    <w:p w14:paraId="0EBED4E3" w14:textId="48993712" w:rsidR="002C6187" w:rsidRDefault="002C6187" w:rsidP="002C6187">
      <w:pPr>
        <w:pStyle w:val="Bibliography"/>
      </w:pPr>
      <w:r>
        <w:rPr>
          <w:rFonts w:cs="Times New Roman (Body CS)"/>
          <w:b/>
          <w:bCs/>
        </w:rPr>
        <w:lastRenderedPageBreak/>
        <w:t>Source:</w:t>
      </w:r>
      <w:r>
        <w:rPr>
          <w:rFonts w:cs="Times New Roman (Body CS)"/>
        </w:rPr>
        <w:t xml:space="preserve"> </w:t>
      </w:r>
      <w:bookmarkStart w:id="10" w:name="ref-Kutlu2024Social"/>
      <w:r w:rsidR="00F15C25">
        <w:rPr>
          <w:rFonts w:cs="Times New Roman (Body CS)"/>
        </w:rPr>
        <w:t xml:space="preserve">Figure 5 from </w:t>
      </w:r>
      <w:r>
        <w:rPr>
          <w:rFonts w:hint="eastAsia"/>
        </w:rPr>
        <w:t xml:space="preserve">Kutlu, E., Apfelbaum, K. S., Sorensen, E., Oleson, J., &amp; McMurray, B. (2024). </w:t>
      </w:r>
      <w:r>
        <w:rPr>
          <w:rFonts w:hint="eastAsia"/>
          <w:i/>
          <w:iCs/>
        </w:rPr>
        <w:t>Social Network Diversity Leads to More Flexible Speech Perception in School-aged Children</w:t>
      </w:r>
      <w:r>
        <w:rPr>
          <w:rFonts w:hint="eastAsia"/>
        </w:rPr>
        <w:t xml:space="preserve">. OSF. </w:t>
      </w:r>
      <w:hyperlink r:id="rId12">
        <w:r>
          <w:rPr>
            <w:rStyle w:val="Hyperlink"/>
            <w:rFonts w:hint="eastAsia"/>
          </w:rPr>
          <w:t>https://doi.org/10.31234/osf.io/c9u4y</w:t>
        </w:r>
      </w:hyperlink>
    </w:p>
    <w:bookmarkEnd w:id="10"/>
    <w:p w14:paraId="1F569F8E" w14:textId="49F9B6B2" w:rsidR="002C6187" w:rsidRDefault="002C6187">
      <w:pPr>
        <w:rPr>
          <w:rFonts w:cs="Times New Roman (Body CS)"/>
        </w:rPr>
      </w:pPr>
    </w:p>
    <w:p w14:paraId="12366397" w14:textId="39D1E5DA" w:rsidR="002C6187" w:rsidRDefault="002C6187">
      <w:r>
        <w:rPr>
          <w:rFonts w:cs="Times New Roman (Body CS)"/>
          <w:b/>
          <w:bCs/>
        </w:rPr>
        <w:t>Copyright permission</w:t>
      </w:r>
      <w:r w:rsidR="00F15C25">
        <w:rPr>
          <w:rFonts w:cs="Times New Roman (Body CS)"/>
          <w:b/>
          <w:bCs/>
        </w:rPr>
        <w:t>s</w:t>
      </w:r>
      <w:r>
        <w:rPr>
          <w:rFonts w:cs="Times New Roman (Body CS)"/>
          <w:b/>
          <w:bCs/>
        </w:rPr>
        <w:t>:</w:t>
      </w:r>
      <w:r>
        <w:rPr>
          <w:rFonts w:cs="Times New Roman (Body CS)"/>
        </w:rPr>
        <w:t xml:space="preserve"> </w:t>
      </w:r>
      <w:r>
        <w:t>CC0 1.0 Universal</w:t>
      </w:r>
    </w:p>
    <w:p w14:paraId="247DBCAC" w14:textId="77777777" w:rsidR="002C6187" w:rsidRDefault="002C6187"/>
    <w:p w14:paraId="710A2D78" w14:textId="77777777" w:rsidR="002C6187" w:rsidRDefault="002C6187"/>
    <w:p w14:paraId="2B6824E8" w14:textId="77777777" w:rsidR="002C6187" w:rsidRDefault="002C6187" w:rsidP="002C6187">
      <w:pPr>
        <w:pStyle w:val="ImageCaption"/>
      </w:pPr>
      <w:r>
        <w:rPr>
          <w:rFonts w:hint="eastAsia"/>
          <w:b/>
        </w:rPr>
        <w:t xml:space="preserve">Figure </w:t>
      </w:r>
      <w:bookmarkStart w:id="11" w:name="ong-visualize-sdt"/>
      <w:r>
        <w:rPr>
          <w:rFonts w:hint="eastAsia"/>
          <w:b/>
        </w:rPr>
        <w:fldChar w:fldCharType="begin" w:fldLock="1"/>
      </w:r>
      <w:r>
        <w:rPr>
          <w:rFonts w:hint="eastAsia"/>
          <w:b/>
        </w:rPr>
        <w:instrText>STYLEREF 1 \r</w:instrText>
      </w:r>
      <w:r>
        <w:rPr>
          <w:rFonts w:hint="eastAsia"/>
          <w:b/>
        </w:rPr>
        <w:fldChar w:fldCharType="separate"/>
      </w:r>
      <w:r>
        <w:rPr>
          <w:rFonts w:hint="eastAsia"/>
          <w:b/>
          <w:noProof/>
        </w:rPr>
        <w:t>4</w:t>
      </w:r>
      <w:r>
        <w:rPr>
          <w:rFonts w:hint="eastAsia"/>
          <w:b/>
        </w:rPr>
        <w:fldChar w:fldCharType="end"/>
      </w:r>
      <w:r>
        <w:rPr>
          <w:rFonts w:hint="eastAsia"/>
          <w:b/>
        </w:rPr>
        <w:t>.</w:t>
      </w:r>
      <w:r>
        <w:rPr>
          <w:rFonts w:hint="eastAsia"/>
          <w:b/>
        </w:rPr>
        <w:fldChar w:fldCharType="begin" w:fldLock="1"/>
      </w:r>
      <w:r>
        <w:rPr>
          <w:rFonts w:hint="eastAsia"/>
          <w:b/>
        </w:rPr>
        <w:instrText>SEQ chp4fig \* Arabic</w:instrText>
      </w:r>
      <w:r>
        <w:rPr>
          <w:rFonts w:hint="eastAsia"/>
          <w:b/>
        </w:rPr>
        <w:fldChar w:fldCharType="separate"/>
      </w:r>
      <w:r>
        <w:rPr>
          <w:rFonts w:hint="eastAsia"/>
          <w:b/>
          <w:noProof/>
        </w:rPr>
        <w:t>2</w:t>
      </w:r>
      <w:r>
        <w:rPr>
          <w:rFonts w:hint="eastAsia"/>
          <w:b/>
        </w:rPr>
        <w:fldChar w:fldCharType="end"/>
      </w:r>
      <w:bookmarkEnd w:id="11"/>
      <w:r>
        <w:rPr>
          <w:rFonts w:hint="eastAsia"/>
          <w:b/>
        </w:rPr>
        <w:t xml:space="preserve">: </w:t>
      </w:r>
      <w:r>
        <w:rPr>
          <w:rFonts w:hint="eastAsia"/>
        </w:rPr>
        <w:t xml:space="preserve">Visualization of Signal Detection Theory (from Ong and </w:t>
      </w:r>
      <w:proofErr w:type="spellStart"/>
      <w:r>
        <w:rPr>
          <w:rFonts w:hint="eastAsia"/>
        </w:rPr>
        <w:t>Coiera</w:t>
      </w:r>
      <w:proofErr w:type="spellEnd"/>
      <w:r>
        <w:rPr>
          <w:rFonts w:hint="eastAsia"/>
        </w:rPr>
        <w:t>, 2011). A. Noise and signal response probability distributions as a function of a latent decision variable. D-prime (d') is calculated as the difference in distribution means and is independent from the calculation of response bias c. Bias c is calculated as the difference between the decision criterion to respond that the signal is present and the neutral point, which is the crossover between distributions. B. Types of responses for the signal response distribution (hit, false alarm) and noise response distribution (correct rejection, miss). C. The location of response criterion impacts the rate of hits and false alarms. D. Distribution attributes that affect the degree of overlap between the response distributions.</w:t>
      </w:r>
    </w:p>
    <w:p w14:paraId="5B927E23" w14:textId="2FB10A8E" w:rsidR="002C6187" w:rsidRDefault="002C6187" w:rsidP="002C6187">
      <w:pPr>
        <w:pStyle w:val="Bibliography"/>
      </w:pPr>
      <w:r>
        <w:rPr>
          <w:rFonts w:cs="Times New Roman (Body CS)"/>
          <w:b/>
          <w:bCs/>
        </w:rPr>
        <w:t>Source:</w:t>
      </w:r>
      <w:r>
        <w:rPr>
          <w:rFonts w:cs="Times New Roman (Body CS)"/>
        </w:rPr>
        <w:t xml:space="preserve"> </w:t>
      </w:r>
      <w:bookmarkStart w:id="12" w:name="ref-Ong2011Evaluating"/>
      <w:r w:rsidR="00F15C25">
        <w:rPr>
          <w:rFonts w:cs="Times New Roman (Body CS)"/>
        </w:rPr>
        <w:t xml:space="preserve">Figure 1 from </w:t>
      </w:r>
      <w:r>
        <w:rPr>
          <w:rFonts w:hint="eastAsia"/>
        </w:rPr>
        <w:t xml:space="preserve">Ong, M.-S., &amp; </w:t>
      </w:r>
      <w:proofErr w:type="spellStart"/>
      <w:r>
        <w:rPr>
          <w:rFonts w:hint="eastAsia"/>
        </w:rPr>
        <w:t>Coiera</w:t>
      </w:r>
      <w:proofErr w:type="spellEnd"/>
      <w:r>
        <w:rPr>
          <w:rFonts w:hint="eastAsia"/>
        </w:rPr>
        <w:t xml:space="preserve">, E. (2011). Evaluating the Effectiveness of Clinical Alerts: A Signal Detection Approach. </w:t>
      </w:r>
      <w:r>
        <w:rPr>
          <w:rFonts w:hint="eastAsia"/>
          <w:i/>
          <w:iCs/>
        </w:rPr>
        <w:t>AMIA Annual Symposium Proceedings</w:t>
      </w:r>
      <w:r>
        <w:rPr>
          <w:rFonts w:hint="eastAsia"/>
        </w:rPr>
        <w:t xml:space="preserve">, </w:t>
      </w:r>
      <w:r>
        <w:rPr>
          <w:rFonts w:hint="eastAsia"/>
          <w:i/>
          <w:iCs/>
        </w:rPr>
        <w:t>2011</w:t>
      </w:r>
      <w:r>
        <w:rPr>
          <w:rFonts w:hint="eastAsia"/>
        </w:rPr>
        <w:t>, 1036</w:t>
      </w:r>
      <w:r>
        <w:rPr>
          <w:rFonts w:hint="eastAsia"/>
        </w:rPr>
        <w:t>–</w:t>
      </w:r>
      <w:r>
        <w:rPr>
          <w:rFonts w:hint="eastAsia"/>
        </w:rPr>
        <w:t xml:space="preserve">1044. </w:t>
      </w:r>
      <w:hyperlink r:id="rId13">
        <w:r>
          <w:rPr>
            <w:rStyle w:val="Hyperlink"/>
            <w:rFonts w:hint="eastAsia"/>
          </w:rPr>
          <w:t>https://www.ncbi.nlm.nih.gov/pmc/articles/PMC3243147/</w:t>
        </w:r>
      </w:hyperlink>
    </w:p>
    <w:bookmarkEnd w:id="12"/>
    <w:p w14:paraId="65D0C8AF" w14:textId="1DFDDAA9" w:rsidR="002C6187" w:rsidRDefault="002C6187">
      <w:pPr>
        <w:rPr>
          <w:rFonts w:cs="Times New Roman (Body CS)"/>
        </w:rPr>
      </w:pPr>
    </w:p>
    <w:p w14:paraId="4701D775" w14:textId="446B9F1B" w:rsidR="002C6187" w:rsidRDefault="002C6187" w:rsidP="002C6187">
      <w:r>
        <w:rPr>
          <w:rFonts w:cs="Times New Roman (Body CS)"/>
          <w:b/>
          <w:bCs/>
        </w:rPr>
        <w:t>Copyright permission</w:t>
      </w:r>
      <w:r w:rsidR="00F15C25">
        <w:rPr>
          <w:rFonts w:cs="Times New Roman (Body CS)"/>
          <w:b/>
          <w:bCs/>
        </w:rPr>
        <w:t>s</w:t>
      </w:r>
      <w:r>
        <w:rPr>
          <w:rFonts w:cs="Times New Roman (Body CS)"/>
          <w:b/>
          <w:bCs/>
        </w:rPr>
        <w:t xml:space="preserve">: </w:t>
      </w:r>
      <w:r>
        <w:t>©2011 AMIA - All rights reserved. This is an Open Access article: verbatim copying and redistribution of this article are permitted in all media for any purpose</w:t>
      </w:r>
    </w:p>
    <w:p w14:paraId="7305D230" w14:textId="2CB387D6" w:rsidR="002C6187" w:rsidRPr="002C6187" w:rsidRDefault="002C6187">
      <w:pPr>
        <w:rPr>
          <w:rFonts w:cs="Times New Roman (Body CS)"/>
        </w:rPr>
      </w:pPr>
    </w:p>
    <w:sectPr w:rsidR="002C6187" w:rsidRPr="002C6187" w:rsidSect="0054616F">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F6CAA4" w14:textId="77777777" w:rsidR="002931E7" w:rsidRDefault="002931E7" w:rsidP="0054616F">
      <w:r>
        <w:separator/>
      </w:r>
    </w:p>
  </w:endnote>
  <w:endnote w:type="continuationSeparator" w:id="0">
    <w:p w14:paraId="18853C29" w14:textId="77777777" w:rsidR="002931E7" w:rsidRDefault="002931E7" w:rsidP="00546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48718C" w14:textId="77777777" w:rsidR="002931E7" w:rsidRDefault="002931E7" w:rsidP="0054616F">
      <w:r>
        <w:separator/>
      </w:r>
    </w:p>
  </w:footnote>
  <w:footnote w:type="continuationSeparator" w:id="0">
    <w:p w14:paraId="2F5D170A" w14:textId="77777777" w:rsidR="002931E7" w:rsidRDefault="002931E7" w:rsidP="005461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E731AD"/>
    <w:multiLevelType w:val="multilevel"/>
    <w:tmpl w:val="6096DAC6"/>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i w:val="0"/>
        <w:iCs/>
      </w:rPr>
    </w:lvl>
    <w:lvl w:ilvl="2">
      <w:start w:val="1"/>
      <w:numFmt w:val="decimal"/>
      <w:pStyle w:val="Heading3"/>
      <w:isLgl/>
      <w:lvlText w:val="%1.%2.%3"/>
      <w:lvlJc w:val="left"/>
      <w:pPr>
        <w:ind w:left="1080" w:hanging="720"/>
      </w:pPr>
      <w:rPr>
        <w:rFonts w:hint="default"/>
        <w:i/>
      </w:rPr>
    </w:lvl>
    <w:lvl w:ilvl="3">
      <w:start w:val="1"/>
      <w:numFmt w:val="decimal"/>
      <w:pStyle w:val="Heading4"/>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num w:numId="1" w16cid:durableId="859047782">
    <w:abstractNumId w:val="0"/>
  </w:num>
  <w:num w:numId="2" w16cid:durableId="1897426787">
    <w:abstractNumId w:val="0"/>
  </w:num>
  <w:num w:numId="3" w16cid:durableId="1057514045">
    <w:abstractNumId w:val="0"/>
  </w:num>
  <w:num w:numId="4" w16cid:durableId="17717021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060"/>
    <w:rsid w:val="00016063"/>
    <w:rsid w:val="00035810"/>
    <w:rsid w:val="00074B25"/>
    <w:rsid w:val="00120440"/>
    <w:rsid w:val="00156656"/>
    <w:rsid w:val="0026052D"/>
    <w:rsid w:val="002931E7"/>
    <w:rsid w:val="002C6187"/>
    <w:rsid w:val="003147AA"/>
    <w:rsid w:val="00463FF6"/>
    <w:rsid w:val="00476494"/>
    <w:rsid w:val="0054616F"/>
    <w:rsid w:val="00583127"/>
    <w:rsid w:val="00633F7C"/>
    <w:rsid w:val="00657C8B"/>
    <w:rsid w:val="00786C7D"/>
    <w:rsid w:val="007B2DC6"/>
    <w:rsid w:val="00881557"/>
    <w:rsid w:val="00A92F95"/>
    <w:rsid w:val="00AE4121"/>
    <w:rsid w:val="00B1041F"/>
    <w:rsid w:val="00BA2506"/>
    <w:rsid w:val="00BF2A85"/>
    <w:rsid w:val="00CB0FBA"/>
    <w:rsid w:val="00E01E3B"/>
    <w:rsid w:val="00E47060"/>
    <w:rsid w:val="00F15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AFFE6AD"/>
  <w15:chartTrackingRefBased/>
  <w15:docId w15:val="{C818FF9F-25D6-F944-8D90-91C552484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786C7D"/>
    <w:pPr>
      <w:numPr>
        <w:numId w:val="4"/>
      </w:numPr>
      <w:spacing w:line="480" w:lineRule="auto"/>
      <w:outlineLvl w:val="0"/>
    </w:pPr>
    <w:rPr>
      <w:rFonts w:cs="Times New Roman (Body CS)"/>
      <w:b/>
      <w:bCs/>
    </w:rPr>
  </w:style>
  <w:style w:type="paragraph" w:styleId="Heading2">
    <w:name w:val="heading 2"/>
    <w:basedOn w:val="ListParagraph"/>
    <w:next w:val="Normal"/>
    <w:link w:val="Heading2Char"/>
    <w:uiPriority w:val="9"/>
    <w:unhideWhenUsed/>
    <w:qFormat/>
    <w:rsid w:val="00786C7D"/>
    <w:pPr>
      <w:numPr>
        <w:ilvl w:val="1"/>
        <w:numId w:val="4"/>
      </w:numPr>
      <w:spacing w:line="480" w:lineRule="auto"/>
      <w:outlineLvl w:val="1"/>
    </w:pPr>
    <w:rPr>
      <w:rFonts w:cs="Times New Roman (Body CS)"/>
      <w:b/>
      <w:bCs/>
      <w:i/>
    </w:rPr>
  </w:style>
  <w:style w:type="paragraph" w:styleId="Heading3">
    <w:name w:val="heading 3"/>
    <w:basedOn w:val="ListParagraph"/>
    <w:next w:val="Normal"/>
    <w:link w:val="Heading3Char"/>
    <w:uiPriority w:val="9"/>
    <w:unhideWhenUsed/>
    <w:qFormat/>
    <w:rsid w:val="00786C7D"/>
    <w:pPr>
      <w:numPr>
        <w:ilvl w:val="2"/>
        <w:numId w:val="4"/>
      </w:numPr>
      <w:spacing w:line="480" w:lineRule="auto"/>
      <w:outlineLvl w:val="2"/>
    </w:pPr>
    <w:rPr>
      <w:rFonts w:cs="Times New Roman (Body CS)"/>
      <w:i/>
    </w:rPr>
  </w:style>
  <w:style w:type="paragraph" w:styleId="Heading4">
    <w:name w:val="heading 4"/>
    <w:basedOn w:val="ListParagraph"/>
    <w:next w:val="Normal"/>
    <w:link w:val="Heading4Char"/>
    <w:uiPriority w:val="9"/>
    <w:unhideWhenUsed/>
    <w:qFormat/>
    <w:rsid w:val="00786C7D"/>
    <w:pPr>
      <w:numPr>
        <w:ilvl w:val="3"/>
        <w:numId w:val="1"/>
      </w:numPr>
      <w:spacing w:line="480" w:lineRule="auto"/>
      <w:outlineLvl w:val="3"/>
    </w:pPr>
    <w:rPr>
      <w:rFonts w:cs="Times New Roman (Body CS)"/>
    </w:rPr>
  </w:style>
  <w:style w:type="paragraph" w:styleId="Heading5">
    <w:name w:val="heading 5"/>
    <w:basedOn w:val="Normal"/>
    <w:next w:val="Normal"/>
    <w:link w:val="Heading5Char"/>
    <w:uiPriority w:val="9"/>
    <w:semiHidden/>
    <w:unhideWhenUsed/>
    <w:qFormat/>
    <w:rsid w:val="00E470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706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70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70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70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616F"/>
    <w:pPr>
      <w:tabs>
        <w:tab w:val="center" w:pos="4680"/>
        <w:tab w:val="right" w:pos="9360"/>
      </w:tabs>
    </w:pPr>
  </w:style>
  <w:style w:type="character" w:customStyle="1" w:styleId="HeaderChar">
    <w:name w:val="Header Char"/>
    <w:basedOn w:val="DefaultParagraphFont"/>
    <w:link w:val="Header"/>
    <w:uiPriority w:val="99"/>
    <w:rsid w:val="0054616F"/>
  </w:style>
  <w:style w:type="paragraph" w:styleId="Footer">
    <w:name w:val="footer"/>
    <w:basedOn w:val="Normal"/>
    <w:link w:val="FooterChar"/>
    <w:uiPriority w:val="99"/>
    <w:unhideWhenUsed/>
    <w:rsid w:val="0054616F"/>
    <w:pPr>
      <w:tabs>
        <w:tab w:val="center" w:pos="4680"/>
        <w:tab w:val="right" w:pos="9360"/>
      </w:tabs>
    </w:pPr>
  </w:style>
  <w:style w:type="character" w:customStyle="1" w:styleId="FooterChar">
    <w:name w:val="Footer Char"/>
    <w:basedOn w:val="DefaultParagraphFont"/>
    <w:link w:val="Footer"/>
    <w:uiPriority w:val="99"/>
    <w:rsid w:val="0054616F"/>
  </w:style>
  <w:style w:type="paragraph" w:styleId="NoSpacing">
    <w:name w:val="No Spacing"/>
    <w:aliases w:val="Space After Paragraph"/>
    <w:uiPriority w:val="1"/>
    <w:qFormat/>
    <w:rsid w:val="00156656"/>
    <w:pPr>
      <w:spacing w:after="100" w:afterAutospacing="1"/>
    </w:pPr>
  </w:style>
  <w:style w:type="character" w:customStyle="1" w:styleId="Heading1Char">
    <w:name w:val="Heading 1 Char"/>
    <w:basedOn w:val="DefaultParagraphFont"/>
    <w:link w:val="Heading1"/>
    <w:uiPriority w:val="9"/>
    <w:rsid w:val="00786C7D"/>
    <w:rPr>
      <w:rFonts w:cs="Times New Roman (Body CS)"/>
      <w:b/>
      <w:bCs/>
    </w:rPr>
  </w:style>
  <w:style w:type="paragraph" w:styleId="ListParagraph">
    <w:name w:val="List Paragraph"/>
    <w:basedOn w:val="Normal"/>
    <w:uiPriority w:val="34"/>
    <w:qFormat/>
    <w:rsid w:val="00786C7D"/>
    <w:pPr>
      <w:ind w:left="720"/>
      <w:contextualSpacing/>
    </w:pPr>
  </w:style>
  <w:style w:type="character" w:customStyle="1" w:styleId="Heading2Char">
    <w:name w:val="Heading 2 Char"/>
    <w:basedOn w:val="DefaultParagraphFont"/>
    <w:link w:val="Heading2"/>
    <w:uiPriority w:val="9"/>
    <w:rsid w:val="00786C7D"/>
    <w:rPr>
      <w:rFonts w:cs="Times New Roman (Body CS)"/>
      <w:b/>
      <w:bCs/>
      <w:i/>
    </w:rPr>
  </w:style>
  <w:style w:type="character" w:customStyle="1" w:styleId="Heading3Char">
    <w:name w:val="Heading 3 Char"/>
    <w:basedOn w:val="DefaultParagraphFont"/>
    <w:link w:val="Heading3"/>
    <w:uiPriority w:val="9"/>
    <w:rsid w:val="00786C7D"/>
    <w:rPr>
      <w:rFonts w:cs="Times New Roman (Body CS)"/>
      <w:i/>
    </w:rPr>
  </w:style>
  <w:style w:type="character" w:customStyle="1" w:styleId="Heading4Char">
    <w:name w:val="Heading 4 Char"/>
    <w:basedOn w:val="DefaultParagraphFont"/>
    <w:link w:val="Heading4"/>
    <w:uiPriority w:val="9"/>
    <w:rsid w:val="00786C7D"/>
    <w:rPr>
      <w:rFonts w:cs="Times New Roman (Body CS)"/>
    </w:rPr>
  </w:style>
  <w:style w:type="paragraph" w:customStyle="1" w:styleId="ReferencesTitle">
    <w:name w:val="References Title"/>
    <w:basedOn w:val="Normal"/>
    <w:autoRedefine/>
    <w:qFormat/>
    <w:rsid w:val="00016063"/>
    <w:pPr>
      <w:spacing w:after="240"/>
      <w:jc w:val="center"/>
      <w:outlineLvl w:val="0"/>
    </w:pPr>
    <w:rPr>
      <w:rFonts w:eastAsiaTheme="minorHAnsi" w:cstheme="minorBidi"/>
      <w:b/>
      <w:bCs/>
      <w:kern w:val="0"/>
      <w:lang w:eastAsia="en-US"/>
      <w14:ligatures w14:val="none"/>
    </w:rPr>
  </w:style>
  <w:style w:type="character" w:customStyle="1" w:styleId="Heading5Char">
    <w:name w:val="Heading 5 Char"/>
    <w:basedOn w:val="DefaultParagraphFont"/>
    <w:link w:val="Heading5"/>
    <w:uiPriority w:val="9"/>
    <w:semiHidden/>
    <w:rsid w:val="00E470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470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70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70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70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70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06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0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70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7060"/>
    <w:rPr>
      <w:i/>
      <w:iCs/>
      <w:color w:val="404040" w:themeColor="text1" w:themeTint="BF"/>
    </w:rPr>
  </w:style>
  <w:style w:type="character" w:styleId="IntenseEmphasis">
    <w:name w:val="Intense Emphasis"/>
    <w:basedOn w:val="DefaultParagraphFont"/>
    <w:uiPriority w:val="21"/>
    <w:qFormat/>
    <w:rsid w:val="00E47060"/>
    <w:rPr>
      <w:i/>
      <w:iCs/>
      <w:color w:val="0F4761" w:themeColor="accent1" w:themeShade="BF"/>
    </w:rPr>
  </w:style>
  <w:style w:type="paragraph" w:styleId="IntenseQuote">
    <w:name w:val="Intense Quote"/>
    <w:basedOn w:val="Normal"/>
    <w:next w:val="Normal"/>
    <w:link w:val="IntenseQuoteChar"/>
    <w:uiPriority w:val="30"/>
    <w:qFormat/>
    <w:rsid w:val="00E47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060"/>
    <w:rPr>
      <w:i/>
      <w:iCs/>
      <w:color w:val="0F4761" w:themeColor="accent1" w:themeShade="BF"/>
    </w:rPr>
  </w:style>
  <w:style w:type="character" w:styleId="IntenseReference">
    <w:name w:val="Intense Reference"/>
    <w:basedOn w:val="DefaultParagraphFont"/>
    <w:uiPriority w:val="32"/>
    <w:qFormat/>
    <w:rsid w:val="00E47060"/>
    <w:rPr>
      <w:b/>
      <w:bCs/>
      <w:smallCaps/>
      <w:color w:val="0F4761" w:themeColor="accent1" w:themeShade="BF"/>
      <w:spacing w:val="5"/>
    </w:rPr>
  </w:style>
  <w:style w:type="paragraph" w:customStyle="1" w:styleId="ImageCaption">
    <w:name w:val="Image Caption"/>
    <w:basedOn w:val="Caption"/>
    <w:rsid w:val="00E47060"/>
    <w:pPr>
      <w:spacing w:after="240"/>
      <w:contextualSpacing/>
    </w:pPr>
    <w:rPr>
      <w:rFonts w:eastAsiaTheme="minorHAnsi" w:cstheme="minorBidi"/>
      <w:iCs w:val="0"/>
      <w:color w:val="auto"/>
      <w:kern w:val="0"/>
      <w:sz w:val="22"/>
      <w:szCs w:val="24"/>
      <w:lang w:eastAsia="en-US"/>
      <w14:ligatures w14:val="none"/>
    </w:rPr>
  </w:style>
  <w:style w:type="paragraph" w:styleId="Caption">
    <w:name w:val="caption"/>
    <w:basedOn w:val="Normal"/>
    <w:next w:val="Normal"/>
    <w:uiPriority w:val="35"/>
    <w:semiHidden/>
    <w:unhideWhenUsed/>
    <w:qFormat/>
    <w:rsid w:val="00E47060"/>
    <w:pPr>
      <w:spacing w:after="200"/>
    </w:pPr>
    <w:rPr>
      <w:i/>
      <w:iCs/>
      <w:color w:val="0E2841" w:themeColor="text2"/>
      <w:sz w:val="18"/>
      <w:szCs w:val="18"/>
    </w:rPr>
  </w:style>
  <w:style w:type="paragraph" w:styleId="Bibliography">
    <w:name w:val="Bibliography"/>
    <w:basedOn w:val="Normal"/>
    <w:next w:val="Normal"/>
    <w:uiPriority w:val="37"/>
    <w:unhideWhenUsed/>
    <w:rsid w:val="00E47060"/>
  </w:style>
  <w:style w:type="character" w:styleId="Hyperlink">
    <w:name w:val="Hyperlink"/>
    <w:basedOn w:val="DefaultParagraphFont"/>
    <w:uiPriority w:val="99"/>
    <w:rsid w:val="00E47060"/>
    <w:rPr>
      <w:rFonts w:ascii="Times New Roman" w:hAnsi="Times New Roman"/>
      <w:b w:val="0"/>
      <w:i w:val="0"/>
      <w:color w:val="404040" w:themeColor="text1" w:themeTint="BF"/>
    </w:rPr>
  </w:style>
  <w:style w:type="character" w:styleId="FollowedHyperlink">
    <w:name w:val="FollowedHyperlink"/>
    <w:basedOn w:val="DefaultParagraphFont"/>
    <w:uiPriority w:val="99"/>
    <w:semiHidden/>
    <w:unhideWhenUsed/>
    <w:rsid w:val="00E47060"/>
    <w:rPr>
      <w:color w:val="96607D" w:themeColor="followedHyperlink"/>
      <w:u w:val="single"/>
    </w:rPr>
  </w:style>
  <w:style w:type="character" w:customStyle="1" w:styleId="tool-identifier">
    <w:name w:val="tool-identifier"/>
    <w:basedOn w:val="DefaultParagraphFont"/>
    <w:rsid w:val="00E47060"/>
  </w:style>
  <w:style w:type="paragraph" w:styleId="NormalWeb">
    <w:name w:val="Normal (Web)"/>
    <w:basedOn w:val="Normal"/>
    <w:uiPriority w:val="99"/>
    <w:semiHidden/>
    <w:unhideWhenUsed/>
    <w:rsid w:val="002C6187"/>
    <w:pPr>
      <w:spacing w:before="100" w:beforeAutospacing="1" w:after="100" w:afterAutospacing="1"/>
    </w:pPr>
    <w:rPr>
      <w:rFonts w:eastAsia="Times New Roman"/>
      <w:kern w:val="0"/>
      <w14:ligatures w14:val="none"/>
    </w:rPr>
  </w:style>
  <w:style w:type="paragraph" w:customStyle="1" w:styleId="bluenote">
    <w:name w:val="bluenote"/>
    <w:basedOn w:val="Normal"/>
    <w:rsid w:val="00F15C25"/>
    <w:pPr>
      <w:spacing w:before="100" w:beforeAutospacing="1" w:after="100" w:afterAutospacing="1"/>
    </w:pPr>
    <w:rPr>
      <w:rFonts w:eastAsia="Times New Roman"/>
      <w:kern w:val="0"/>
      <w14:ligatures w14:val="none"/>
    </w:rPr>
  </w:style>
  <w:style w:type="paragraph" w:customStyle="1" w:styleId="regularnote">
    <w:name w:val="regularnote"/>
    <w:basedOn w:val="Normal"/>
    <w:rsid w:val="00F15C25"/>
    <w:pPr>
      <w:spacing w:before="100" w:beforeAutospacing="1" w:after="100" w:afterAutospacing="1"/>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bandl.2021.105031" TargetMode="External"/><Relationship Id="rId13" Type="http://schemas.openxmlformats.org/officeDocument/2006/relationships/hyperlink" Target="https://www.ncbi.nlm.nih.gov/pmc/articles/PMC3243147/" TargetMode="External"/><Relationship Id="rId3" Type="http://schemas.openxmlformats.org/officeDocument/2006/relationships/settings" Target="settings.xml"/><Relationship Id="rId7" Type="http://schemas.openxmlformats.org/officeDocument/2006/relationships/hyperlink" Target="https://doi.org/10.1121/10.0016614" TargetMode="External"/><Relationship Id="rId12" Type="http://schemas.openxmlformats.org/officeDocument/2006/relationships/hyperlink" Target="https://doi.org/10.31234/osf.io/c9u4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7/xhp000041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37/xhp0000410" TargetMode="External"/><Relationship Id="rId4" Type="http://schemas.openxmlformats.org/officeDocument/2006/relationships/webSettings" Target="webSettings.xml"/><Relationship Id="rId9" Type="http://schemas.openxmlformats.org/officeDocument/2006/relationships/hyperlink" Target="https://doi.org/10.1121/10.001520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Obiamalu Obasih</dc:creator>
  <cp:keywords/>
  <dc:description/>
  <cp:lastModifiedBy>Chisom Obiamalu Obasih</cp:lastModifiedBy>
  <cp:revision>3</cp:revision>
  <dcterms:created xsi:type="dcterms:W3CDTF">2025-08-20T17:08:00Z</dcterms:created>
  <dcterms:modified xsi:type="dcterms:W3CDTF">2026-08-09T18:51:00Z</dcterms:modified>
</cp:coreProperties>
</file>