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Online Retail Dataset Analysis Report</w:t>
      </w:r>
    </w:p>
    <w:p>
      <w:r>
        <w:t>Prepared by: Chisom Nwangele Cosmas</w:t>
        <w:br/>
        <w:t>Internship: Data Analysis Internship</w:t>
        <w:br/>
        <w:t>Dataset: Online Retail Dataset</w:t>
      </w:r>
    </w:p>
    <w:p>
      <w:pPr>
        <w:pStyle w:val="Heading2"/>
      </w:pPr>
      <w:r>
        <w:t>1. Introduction</w:t>
      </w:r>
    </w:p>
    <w:p>
      <w:r>
        <w:t>This project involved analyzing the Online Retail dataset to understand customer purchasing behavior, identify sales trends, and generate meaningful business insights. The analysis was carried out using Python (Pandas) and Jupyter Notebook.</w:t>
      </w:r>
    </w:p>
    <w:p>
      <w:pPr>
        <w:pStyle w:val="Heading2"/>
      </w:pPr>
      <w:r>
        <w:t>2. Data Cleaning Challenges Encountered</w:t>
      </w:r>
    </w:p>
    <w:p>
      <w:r>
        <w:t>The dataset contained 5,268 duplicate records, which were removed. The CustomerID column had many missing values and was retained because it is an identifier. InvoiceDate was converted to datetime for time-based analysis. Negative Quantity and UnitPrice values were investigated and interpreted as returns or cancellations.</w:t>
      </w:r>
    </w:p>
    <w:p>
      <w:pPr>
        <w:pStyle w:val="Heading2"/>
      </w:pPr>
      <w:r>
        <w:t>3. Key EDA Findings</w:t>
      </w:r>
    </w:p>
    <w:p>
      <w:r>
        <w:t>WORLD WAR 2 GLIDERS ASSTD DESIGNS was the top-selling product. The United Kingdom generated the highest revenue. Sales peaked in November 2011. Customer 14646 recorded the highest revenue. WHITE HANGING HEART T-LIGHT HOLDER was the most frequently purchased product.</w:t>
      </w:r>
    </w:p>
    <w:p>
      <w:pPr>
        <w:pStyle w:val="Heading2"/>
      </w:pPr>
      <w:r>
        <w:t>4. Top Insights</w:t>
      </w:r>
    </w:p>
    <w:p>
      <w:r>
        <w:t>The United Kingdom is the primary market. Sales fluctuate throughout the year and peak in November. High-value customers should be retained through loyalty strategies. Businesses should monitor both quantity sold and purchase frequency for better decisions.</w:t>
      </w:r>
    </w:p>
    <w:p>
      <w:pPr>
        <w:pStyle w:val="Heading2"/>
      </w:pPr>
      <w:r>
        <w:t>5. Conclusion</w:t>
      </w:r>
    </w:p>
    <w:p>
      <w:r>
        <w:t>The analysis provides useful insights into customer behavior, product performance, and sales trends to support better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