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Министерство науки и высшего образования Российской Федерации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«Московский государственный технический университет имени Н.Э. Баумана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(национальный исследовательский университет)»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(МГТУ им. Н.Э. Баумана)</w:t>
      </w:r>
    </w:p>
    <w:p w:rsidR="00115644" w:rsidRPr="00931EEF" w:rsidRDefault="00000000">
      <w:pPr>
        <w:jc w:val="center"/>
        <w:rPr>
          <w:lang w:val="ru-RU"/>
        </w:rPr>
      </w:pPr>
      <w:proofErr w:type="gramStart"/>
      <w:r w:rsidRPr="00931EEF">
        <w:rPr>
          <w:rFonts w:ascii="Times New Roman" w:eastAsia="Times New Roman" w:hAnsi="Times New Roman"/>
          <w:sz w:val="24"/>
          <w:lang w:val="ru-RU"/>
        </w:rPr>
        <w:t>ФАКУЛЬТЕТ</w:t>
      </w:r>
      <w:proofErr w:type="gramEnd"/>
      <w:r w:rsidRPr="00931EEF">
        <w:rPr>
          <w:rFonts w:ascii="Times New Roman" w:eastAsia="Times New Roman" w:hAnsi="Times New Roman"/>
          <w:sz w:val="24"/>
          <w:lang w:val="ru-RU"/>
        </w:rPr>
        <w:t xml:space="preserve"> Робототехника и комплексная автоматизация (РК)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КАФЕДРА Системы автоматизированного проектирования (РК6)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b/>
          <w:sz w:val="28"/>
          <w:lang w:val="ru-RU"/>
        </w:rPr>
        <w:t>РАСЧЁТНО-ПОЯСНИТЕЛЬНАЯ ЗАПИСКА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к выпускной квалификационной работе на тему: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«Разработка программной системы планирования и оптимизации работы испытательной лаборатории для снижения себестоимости испытаний ответственных цилиндрических изделий»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Студент группы РК6-72Б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 xml:space="preserve">__________________ </w:t>
      </w:r>
      <w:proofErr w:type="spellStart"/>
      <w:r w:rsidRPr="00931EEF">
        <w:rPr>
          <w:rFonts w:ascii="Times New Roman" w:eastAsia="Times New Roman" w:hAnsi="Times New Roman"/>
          <w:sz w:val="24"/>
          <w:lang w:val="ru-RU"/>
        </w:rPr>
        <w:t>Карчевский</w:t>
      </w:r>
      <w:proofErr w:type="spellEnd"/>
      <w:r w:rsidRPr="00931EEF">
        <w:rPr>
          <w:rFonts w:ascii="Times New Roman" w:eastAsia="Times New Roman" w:hAnsi="Times New Roman"/>
          <w:sz w:val="24"/>
          <w:lang w:val="ru-RU"/>
        </w:rPr>
        <w:t xml:space="preserve"> С.Г.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(подпись, дата)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Руководитель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__________________ _______________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(подпись, дата)</w:t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2026 г.</w:t>
      </w:r>
    </w:p>
    <w:p w:rsidR="00115644" w:rsidRPr="00931EEF" w:rsidRDefault="00000000">
      <w:pPr>
        <w:rPr>
          <w:lang w:val="ru-RU"/>
        </w:rPr>
      </w:pPr>
      <w:r w:rsidRPr="00931EEF">
        <w:rPr>
          <w:lang w:val="ru-RU"/>
        </w:rPr>
        <w:br w:type="page"/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«Московский государственный технический университет имени Н.Э. Баумана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(национальный исследовательский университет)»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(МГТУ им. Н.Э. Баумана)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УТВЕРЖДАЮ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Заведующий кафедрой РК6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__________________ _______________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«___» __________ 2026 г.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ЗАДАНИЕ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на выполнение выпускной квалификационной работы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Студент группы __РК6-72Б__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 xml:space="preserve">__________________ </w:t>
      </w:r>
      <w:proofErr w:type="spellStart"/>
      <w:r w:rsidRPr="00931EEF">
        <w:rPr>
          <w:rFonts w:ascii="Times New Roman" w:eastAsia="Times New Roman" w:hAnsi="Times New Roman"/>
          <w:sz w:val="24"/>
          <w:lang w:val="ru-RU"/>
        </w:rPr>
        <w:t>Карчевский</w:t>
      </w:r>
      <w:proofErr w:type="spellEnd"/>
      <w:r w:rsidRPr="00931EEF">
        <w:rPr>
          <w:rFonts w:ascii="Times New Roman" w:eastAsia="Times New Roman" w:hAnsi="Times New Roman"/>
          <w:sz w:val="24"/>
          <w:lang w:val="ru-RU"/>
        </w:rPr>
        <w:t xml:space="preserve"> Савва Георгиевич __________________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(фамилия, имя, отчество)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Тема работы: «Разработка программной системы планирования и оптимизации работы испытательной лаборатории для снижения себестоимости испытаний ответственных цилиндрических изделий»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Техническое задание: провести анализ методов испытаний деталей типа валов, описать структуру испытательной лаборатории, сформировать математическую модель и разработать программную систему планирования маршрутов испытаний и размещения испытательного оборудования с оценкой снижения себестоимости.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Оформление: расчётно-пояснительная записка на листах формата А4.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Дата выдачи задания «___» __________ 2026 г.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Руководитель __________________ _______________</w:t>
      </w:r>
    </w:p>
    <w:p w:rsidR="00115644" w:rsidRPr="00931EEF" w:rsidRDefault="00000000">
      <w:pPr>
        <w:spacing w:line="240" w:lineRule="auto"/>
        <w:ind w:firstLine="709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 xml:space="preserve">Студент __________________ </w:t>
      </w:r>
      <w:proofErr w:type="spellStart"/>
      <w:r w:rsidRPr="00931EEF">
        <w:rPr>
          <w:rFonts w:ascii="Times New Roman" w:eastAsia="Times New Roman" w:hAnsi="Times New Roman"/>
          <w:sz w:val="24"/>
          <w:lang w:val="ru-RU"/>
        </w:rPr>
        <w:t>Карчевский</w:t>
      </w:r>
      <w:proofErr w:type="spellEnd"/>
      <w:r w:rsidRPr="00931EEF">
        <w:rPr>
          <w:rFonts w:ascii="Times New Roman" w:eastAsia="Times New Roman" w:hAnsi="Times New Roman"/>
          <w:sz w:val="24"/>
          <w:lang w:val="ru-RU"/>
        </w:rPr>
        <w:t xml:space="preserve"> С.Г.</w:t>
      </w:r>
    </w:p>
    <w:p w:rsidR="00115644" w:rsidRPr="00931EEF" w:rsidRDefault="00000000">
      <w:pPr>
        <w:rPr>
          <w:lang w:val="ru-RU"/>
        </w:rPr>
      </w:pPr>
      <w:r w:rsidRPr="00931EEF">
        <w:rPr>
          <w:lang w:val="ru-RU"/>
        </w:rPr>
        <w:br w:type="page"/>
      </w:r>
    </w:p>
    <w:p w:rsidR="00115644" w:rsidRPr="00931EEF" w:rsidRDefault="00000000">
      <w:pPr>
        <w:jc w:val="center"/>
        <w:rPr>
          <w:lang w:val="ru-RU"/>
        </w:rPr>
      </w:pPr>
      <w:r w:rsidRPr="00931EEF">
        <w:rPr>
          <w:rFonts w:ascii="Times New Roman" w:eastAsia="Times New Roman" w:hAnsi="Times New Roman"/>
          <w:b/>
          <w:sz w:val="28"/>
          <w:lang w:val="ru-RU"/>
        </w:rPr>
        <w:lastRenderedPageBreak/>
        <w:t>Содержание</w:t>
      </w:r>
    </w:p>
    <w:p w:rsidR="00115644" w:rsidRPr="00931EEF" w:rsidRDefault="00000000">
      <w:pPr>
        <w:spacing w:line="240" w:lineRule="auto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Глава 1. Исходные материалы, образцы и методы испытаний</w:t>
      </w:r>
    </w:p>
    <w:p w:rsidR="00115644" w:rsidRPr="00931EEF" w:rsidRDefault="00000000">
      <w:pPr>
        <w:spacing w:line="240" w:lineRule="auto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1.1. Характеристика деталей типа валов и сопутствующих образцов</w:t>
      </w:r>
    </w:p>
    <w:p w:rsidR="00115644" w:rsidRPr="00931EEF" w:rsidRDefault="00000000">
      <w:pPr>
        <w:spacing w:line="240" w:lineRule="auto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1.2. Классификация механических и термических испытаний</w:t>
      </w:r>
    </w:p>
    <w:p w:rsidR="00115644" w:rsidRPr="00931EEF" w:rsidRDefault="00000000">
      <w:pPr>
        <w:spacing w:line="240" w:lineRule="auto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1.3. Комбинированные испытания и порядок прикладывания нагрузок</w:t>
      </w:r>
    </w:p>
    <w:p w:rsidR="00115644" w:rsidRPr="00931EEF" w:rsidRDefault="00000000">
      <w:pPr>
        <w:spacing w:line="240" w:lineRule="auto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1.4. План испытаний и структура себестоимости</w:t>
      </w:r>
    </w:p>
    <w:p w:rsidR="00115644" w:rsidRPr="00931EEF" w:rsidRDefault="00000000">
      <w:pPr>
        <w:spacing w:line="240" w:lineRule="auto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Глава 2. Проектирование испытательной лаборатории и критерии оптимизации</w:t>
      </w:r>
    </w:p>
    <w:p w:rsidR="00115644" w:rsidRPr="00931EEF" w:rsidRDefault="00000000">
      <w:pPr>
        <w:spacing w:line="240" w:lineRule="auto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2.1. Состав оборудования и функциональная структура лаборатории</w:t>
      </w:r>
    </w:p>
    <w:p w:rsidR="00115644" w:rsidRPr="00931EEF" w:rsidRDefault="00000000">
      <w:pPr>
        <w:spacing w:line="240" w:lineRule="auto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2.2. Планировочное решение лаборатории</w:t>
      </w:r>
    </w:p>
    <w:p w:rsidR="00115644" w:rsidRPr="00931EEF" w:rsidRDefault="00000000">
      <w:pPr>
        <w:spacing w:line="240" w:lineRule="auto"/>
        <w:jc w:val="both"/>
        <w:rPr>
          <w:lang w:val="ru-RU"/>
        </w:rPr>
      </w:pPr>
      <w:r w:rsidRPr="00931EEF">
        <w:rPr>
          <w:rFonts w:ascii="Times New Roman" w:eastAsia="Times New Roman" w:hAnsi="Times New Roman"/>
          <w:sz w:val="24"/>
          <w:lang w:val="ru-RU"/>
        </w:rPr>
        <w:t>2.3. Технологические ограничения и маршруты перемещения</w:t>
      </w:r>
    </w:p>
    <w:p w:rsidR="00115644" w:rsidRDefault="00000000">
      <w:pPr>
        <w:spacing w:line="240" w:lineRule="auto"/>
        <w:jc w:val="both"/>
      </w:pPr>
      <w:r>
        <w:rPr>
          <w:rFonts w:ascii="Times New Roman" w:eastAsia="Times New Roman" w:hAnsi="Times New Roman"/>
          <w:sz w:val="24"/>
        </w:rPr>
        <w:t>2.4. Критерий оценки эффективности лабораторного процесса</w:t>
      </w:r>
    </w:p>
    <w:p w:rsidR="00115644" w:rsidRDefault="00000000">
      <w:r>
        <w:br w:type="page"/>
      </w:r>
    </w:p>
    <w:p w:rsidR="00115644" w:rsidRPr="00931EEF" w:rsidRDefault="00000000" w:rsidP="00931EEF">
      <w:pPr>
        <w:spacing w:before="120" w:after="120" w:line="360" w:lineRule="auto"/>
        <w:ind w:left="1134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b/>
          <w:sz w:val="28"/>
          <w:szCs w:val="28"/>
          <w:lang w:val="ru-RU"/>
        </w:rPr>
        <w:lastRenderedPageBreak/>
        <w:t>ГЛАВА 1. ИСХОДНЫЕ МАТЕРИАЛЫ, ОБРАЗЦЫ И МЕТОДЫ ИСПЫТАНИЙ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b/>
          <w:sz w:val="28"/>
          <w:szCs w:val="28"/>
          <w:lang w:val="ru-RU"/>
        </w:rPr>
        <w:t>1.1. Характеристика деталей типа валов и сопутствующих образцов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Деталь типа вала относится к категории ответственных цилиндрических изделий машиностроения. В эксплуатации на вал действуют передаваемый крутящий момент и совместное сочетание осевых, поперечных и касательных нагрузок: растяжение и сжатие вдоль оси, изгиб, кручение, вибрация и периодическое термическое воздействие. Отказ такой детали влечёт останов узла и повышение затрат на диагностику и восстановление, поэтому контроль механических и термических свойств выполняется по регламентированной программе испытаний на всех этапах жизненного цикла изделия.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 xml:space="preserve">Цилиндрический испытуемый образец принимается в качестве основного элемента лабораторной проверки. Геометрия рабочей части такого образца и характер напряжённого состояния в зоне нагружения согласуются с типовыми режимами работы вала. На цилиндрическом образце воспроизводятся испытания на растяжение, кручение, длительную прочность, усталость и термомеханическое воздействие при сохранении </w:t>
      </w:r>
      <w:proofErr w:type="spellStart"/>
      <w:r w:rsidRPr="00931EEF">
        <w:rPr>
          <w:rFonts w:ascii="Times New Roman" w:eastAsia="Times New Roman" w:hAnsi="Times New Roman"/>
          <w:sz w:val="28"/>
          <w:szCs w:val="28"/>
          <w:lang w:val="ru-RU"/>
        </w:rPr>
        <w:t>осесимметрии</w:t>
      </w:r>
      <w:proofErr w:type="spellEnd"/>
      <w:r w:rsidRPr="00931EEF">
        <w:rPr>
          <w:rFonts w:ascii="Times New Roman" w:eastAsia="Times New Roman" w:hAnsi="Times New Roman"/>
          <w:sz w:val="28"/>
          <w:szCs w:val="28"/>
          <w:lang w:val="ru-RU"/>
        </w:rPr>
        <w:t xml:space="preserve"> нагружения и сопоставимости результатов внутри партии.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Сопутствующие образцы — пластины, вырезки, пробники, образцы с концентратором напряжений — используются как вспомогательный контур контроля. Их применение позволяет оперативно оценивать свойства материала, корректность режима термообработки и однородность партии без постоянной загрузки ресурсоёмких испытательных стендов. Формируется двухуровневая организация испытаний: основной маршрут проходят цилиндрические образцы, сопутствующие образцы задействуются для экспресс-проверок и согласования данных перед разрушающими этапами.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Подготовка образцов выполняется по технологической цепочке, близкой к изготовлению вала: механическая обработка (токарная операция, шлифование), термообработка, маркировка, контроль геометрических параметров. Сохранение преемственности между технологией изготовления детали и подготовкой образца обеспечивает сопоставимость лабораторных данных с фактическим состоянием материала в ответственных сечениях вала. Выбранная совокупность основных и сопутствующих образцов используется для имитации условий эксплуатации и для последующей формализации маршрута испытаний в расчётной модели.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1.2. Классификация </w:t>
      </w:r>
      <w:r w:rsidR="00931EEF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испытаний изделий 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Испытания для деталей типа валов разделяются на разрушающие и неразрушающие. Разрушающие испытания завершаются потерей несущей способности образца или его разрушением и применяются для определения предельных механических характеристик. Неразрушающие и контрольные операции выполняются без полного разрушения образца и используются для промежуточной оценки качества материала и геометрии до или между ресурсными этапами маршрута.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 xml:space="preserve">Первый признак классификации — вид создаваемого напряжённо-деформированного состояния и определяемый по результатам параметр. </w:t>
      </w:r>
      <w:r w:rsidRPr="00931EEF">
        <w:rPr>
          <w:rFonts w:ascii="Times New Roman" w:eastAsia="Times New Roman" w:hAnsi="Times New Roman"/>
          <w:sz w:val="28"/>
          <w:szCs w:val="28"/>
        </w:rPr>
        <w:t xml:space="preserve">К </w:t>
      </w:r>
      <w:proofErr w:type="spellStart"/>
      <w:r w:rsidRPr="00931EEF">
        <w:rPr>
          <w:rFonts w:ascii="Times New Roman" w:eastAsia="Times New Roman" w:hAnsi="Times New Roman"/>
          <w:sz w:val="28"/>
          <w:szCs w:val="28"/>
        </w:rPr>
        <w:t>данной</w:t>
      </w:r>
      <w:proofErr w:type="spellEnd"/>
      <w:r w:rsidRPr="00931EE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31EEF">
        <w:rPr>
          <w:rFonts w:ascii="Times New Roman" w:eastAsia="Times New Roman" w:hAnsi="Times New Roman"/>
          <w:sz w:val="28"/>
          <w:szCs w:val="28"/>
        </w:rPr>
        <w:t>группе</w:t>
      </w:r>
      <w:proofErr w:type="spellEnd"/>
      <w:r w:rsidRPr="00931EE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31EEF">
        <w:rPr>
          <w:rFonts w:ascii="Times New Roman" w:eastAsia="Times New Roman" w:hAnsi="Times New Roman"/>
          <w:sz w:val="28"/>
          <w:szCs w:val="28"/>
        </w:rPr>
        <w:t>относятся</w:t>
      </w:r>
      <w:proofErr w:type="spellEnd"/>
      <w:r w:rsidRPr="00931EEF">
        <w:rPr>
          <w:rFonts w:ascii="Times New Roman" w:eastAsia="Times New Roman" w:hAnsi="Times New Roman"/>
          <w:sz w:val="28"/>
          <w:szCs w:val="28"/>
        </w:rPr>
        <w:t xml:space="preserve"> следующие испытания.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/>
                <w:b/>
                <w:sz w:val="28"/>
                <w:szCs w:val="28"/>
              </w:rPr>
              <w:t>Вид нагружения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/>
                <w:b/>
                <w:sz w:val="28"/>
                <w:szCs w:val="28"/>
              </w:rPr>
              <w:t>Определяемые параметры (ориентировочно)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/>
                <w:sz w:val="28"/>
                <w:szCs w:val="28"/>
              </w:rPr>
              <w:t>Растяжение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Предел прочности, предел текучести, модуль упругости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/>
                <w:sz w:val="28"/>
                <w:szCs w:val="28"/>
              </w:rPr>
              <w:t>Сжатие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Сопротивление сжатию, поведение при хрупком разрушении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/>
                <w:sz w:val="28"/>
                <w:szCs w:val="28"/>
              </w:rPr>
              <w:t>Кручение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Касательные напряжения, модуль </w:t>
            </w:r>
            <w:r w:rsidRPr="00931EEF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lastRenderedPageBreak/>
              <w:t>сдвига, угол закручивания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Изгиб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Прочность при изгибе, прогиб, момент разрушения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/>
                <w:sz w:val="28"/>
                <w:szCs w:val="28"/>
              </w:rPr>
              <w:t>Ударная</w:t>
            </w:r>
            <w:proofErr w:type="spellEnd"/>
            <w:r w:rsidRPr="00931EE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/>
                <w:sz w:val="28"/>
                <w:szCs w:val="28"/>
              </w:rPr>
              <w:t>вязкость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Энергия удара, сопротивление хрупкому разрушению</w:t>
            </w:r>
          </w:p>
        </w:tc>
      </w:tr>
    </w:tbl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Второй признак классификации — протяжённость испытания во времени и характер изменения нагрузки. К кратковременным относятся ударные испытания с импульсным приложением нагрузки. К длительным — испытания на усталость и ползучесть, требующие многократного или продолжительного циклического нагружения. К операциям короткой длительности относятся измерение твердости и контроль геометрии. Термические испытания (статический нагрев, циклический термический режим) и термомеханические испытания (нагрев под механической нагрузкой) выделяются в отдельную группу по сочетанию температурного и силового воздействия.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Неразрушающий контроль включает ультразвуковую и магнитопорошковую дефектоскопию, измерение твердости и проверку геометрических размеров. Эти операции не заменяют разрушающие испытания, но сокращают риск включения в партию дефектных заготовок до задействования дорогостоящих стендов.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Поскольку вал в реальных условиях одновременно или последовательно испытывает несколько видов нагружения, одной классификации по изолированным видам испытаний недостаточно для описания лабораторного процесса. Формулируется вывод о необходимости учёта комбинированных испытаний при построении маршрута испытаний и расчёте себестоимости партии.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b/>
          <w:sz w:val="28"/>
          <w:szCs w:val="28"/>
          <w:lang w:val="ru-RU"/>
        </w:rPr>
        <w:t>1.3. Комбинированные испытания и порядок прикладывания нагрузок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Комбинированное нагружение применяется для приближения лабораторных условий к эксплуатационным, когда на образец действуют два и более вида нагрузки одновременно или в заданной последовательности. Для валов и родственных деталей рассматриваются сочетания: растяжение и кручение (валы, оси, шпиндели); изгиб и кручение (карданные и пропеллерные валы); сжатие и изгиб (колонны, опоры); нагрев и механическая нагрузка (термомеханические режимы); циклическая механическая нагрузка при повышенной температуре.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Различают два режима организации комбинированных испытаний. При последовательном режиме нагрузки прикладываются по этапам: фиксируется изменение свойств и дефектности материала после каждого предшествующего воздействия. При одновременном режиме несколько компонент нагрузки действуют в общем интервале времени, что соответствует установившемуся или переходному рабочему режиму детали.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Комбинированные испытания предъявляют повышенные требования к испытательному оборудованию, длительности настройки стенда и квалификации персонала. Каждая такая испытательная операция потребляет дополнительные ресурсы: время перенастройки, энергию, амортизацию стенда, труд оператора и инженера-метролога, специализированную оснастку. Комбинированные этапы маршрута испытаний относятся к наиболее затратным при формировании себестоимости контроля партии и учитываются в модели планирования отдельно от одиночных видов нагружения.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b/>
          <w:sz w:val="28"/>
          <w:szCs w:val="28"/>
          <w:lang w:val="ru-RU"/>
        </w:rPr>
        <w:t>1.4. План испытаний и структура себестоимости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 xml:space="preserve">Маршрут испытаний для каждого испытуемого образца включает последовательность технологических этапов: приём в лабораторию, подготовка и измерение геометрии, установка на испытательный стенд, выполнение основной и при необходимости вторичной испытательной операции, снятие </w:t>
      </w:r>
      <w:r w:rsidRPr="00931EE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образца, обработка и регистрация результатов, переход к следующему виду испытания. Для партии образцов маршруты различаются: одному образцу назначаются растяжение и кручение, другому — изгиб и усталость, третьему — твердость и термическое воздействие. Распределение видов испытаний по партии задаётся матрицей требований и определяет загрузку испытательных стендов и число перенастроек.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Себестоимость испытаний образца складывается из следующих составляющих.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Подготовка образца — изготовление или доработка заготовки, маркировка, контроль размеров.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 xml:space="preserve">Основная испытательная операция — непосредственное нагружение на стенде, включая длительные режимы усталости и </w:t>
      </w:r>
      <w:proofErr w:type="spellStart"/>
      <w:r w:rsidRPr="00931EEF">
        <w:rPr>
          <w:rFonts w:ascii="Times New Roman" w:eastAsia="Times New Roman" w:hAnsi="Times New Roman"/>
          <w:sz w:val="28"/>
          <w:szCs w:val="28"/>
          <w:lang w:val="ru-RU"/>
        </w:rPr>
        <w:t>термомеханики</w:t>
      </w:r>
      <w:proofErr w:type="spellEnd"/>
      <w:r w:rsidRPr="00931EE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Перенастройка оборудования — смена оснастки, переключение диапазона нагрузок или температуры, калибровка измерительного канала.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Вспомогательные ресурсы — электроэнергия, охлаждение, расходные материалы.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Трудозатраты персонала — оператор испытаний, инженер-метролог, персонал подготовки образцов.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Амортизация испытательного стенда — отнесение стоимости эксплуатации оборудования на объём выполненных операций.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>Обработка результатов — оформление протокола, передача данных в систему учёта.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31EEF">
        <w:rPr>
          <w:rFonts w:ascii="Times New Roman" w:eastAsia="Times New Roman" w:hAnsi="Times New Roman"/>
          <w:sz w:val="28"/>
          <w:szCs w:val="28"/>
          <w:lang w:val="ru-RU"/>
        </w:rPr>
        <w:t xml:space="preserve">Для последующей оптимизации лабораторного процесса вводятся показатели: длительность отдельной испытательной операции, удельная стоимость этапа, количество перенастроек на партию, коэффициент загрузки испытательного стенда, пропускная способность участка. Снижение себестоимости достигается не только сокращением длительности отдельных испытаний, но и рациональным упорядочиванием маршрута, группировкой </w:t>
      </w:r>
      <w:r w:rsidRPr="00931EEF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однотипных операций и сокращением числа перенастроек. Описанная структура затрат и показателей используется как исходная база для проектирования испытательной лаборатории и постановки задачи оптимизации планировки и расписания, рассматриваемой в главе 2.</w:t>
      </w:r>
    </w:p>
    <w:p w:rsidR="00115644" w:rsidRPr="00931EEF" w:rsidRDefault="00000000">
      <w:pPr>
        <w:rPr>
          <w:lang w:val="ru-RU"/>
        </w:rPr>
      </w:pPr>
      <w:r w:rsidRPr="00931EEF">
        <w:rPr>
          <w:lang w:val="ru-RU"/>
        </w:rPr>
        <w:br w:type="page"/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ГЛАВА 2. ПРОЕКТИРОВАНИЕ ИСПЫТАТЕЛЬНОЙ ЛАБОРАТОРИИ И КРИТЕРИИ ОПТИМИЗАЦИИ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2.1. Состав оборудования и функциональная структура лаборатории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Испытательная лаборатория рассматривается как производственная система, в которой выполняется маршрут испытаний партии образцов. Функциональная структура участка включает испытательные стенды, вспомогательные зоны и связи между ними, определяемые технологической последовательностью операций из главы 1.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Основное испытательное оборудование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На участке размещаются следующие виды испытательного оборудования.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Испытательный</w:t>
            </w:r>
            <w:proofErr w:type="spellEnd"/>
            <w:r w:rsidRPr="00931EE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стенд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Назначение (связь с гл. 1)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Универсальная разрывная машина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Растяжение, сжатие; часть комбинированных режимов с осевой составляющей нагрузки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Машина</w:t>
            </w:r>
            <w:proofErr w:type="spellEnd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кручения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Кручение; комбинации «растяжение + кручение», «изгиб + кручение»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Стенд</w:t>
            </w:r>
            <w:proofErr w:type="spellEnd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изгиба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Изгиб; комбинации с кручением и сжатием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Стенд</w:t>
            </w:r>
            <w:proofErr w:type="spellEnd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усталостных</w:t>
            </w:r>
            <w:proofErr w:type="spellEnd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испытаний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Усталость, длительное циклическое нагружение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Твердомер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Контроль твердости (неразрушающая операция)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Термическая печь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Статический и циклический нагрев образца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Индукционный</w:t>
            </w:r>
            <w:proofErr w:type="spellEnd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нагреватель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Локальный и быстрый нагрев, в том числе перед механическим </w:t>
            </w: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нагружением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Комбинированная</w:t>
            </w:r>
            <w:proofErr w:type="spellEnd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термомеханическая</w:t>
            </w:r>
            <w:proofErr w:type="spellEnd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Нагрев под механической нагрузкой, термомеханические режимы</w:t>
            </w:r>
          </w:p>
        </w:tc>
      </w:tr>
    </w:tbl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стенд задаётся ограничениями по габаритам испытуемого образца, диапазону силы или момента, температуре, длительности перенастройки и требованиям к зоне обслуживания. Эти ограничения входят в расчёт маршрута испытаний и в выбор допустимой последовательности испытательных операций для конкретного образца.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Вспомогательные зоны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Помимо стендов на участке выделяются вспомогательные зоны.</w:t>
      </w:r>
    </w:p>
    <w:p w:rsidR="00115644" w:rsidRPr="00931EEF" w:rsidRDefault="00000000" w:rsidP="00931EEF">
      <w:pPr>
        <w:pStyle w:val="ListBullet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Стол подготовки образцов — механическая доводка, маркировка, первичный контроль геометрии перед установкой на стенд.</w:t>
      </w:r>
    </w:p>
    <w:p w:rsidR="00115644" w:rsidRPr="00931EEF" w:rsidRDefault="00000000" w:rsidP="00931EEF">
      <w:pPr>
        <w:pStyle w:val="ListBullet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Зона охлаждения — выдержка и охлаждение образцов после термических и термомеханических операций.</w:t>
      </w:r>
    </w:p>
    <w:p w:rsidR="00115644" w:rsidRPr="00931EEF" w:rsidRDefault="00000000" w:rsidP="00931EEF">
      <w:pPr>
        <w:pStyle w:val="ListBullet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Зона измерений и контроля — твердомер, средства проверки размеров, при необходимости неразрушающий контроль.</w:t>
      </w:r>
    </w:p>
    <w:p w:rsidR="00115644" w:rsidRPr="00931EEF" w:rsidRDefault="00000000" w:rsidP="00931EEF">
      <w:pPr>
        <w:pStyle w:val="ListBullet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Зона хранения оснастки — захваты, переходники, приспособления для разных типов нагружения.</w:t>
      </w:r>
    </w:p>
    <w:p w:rsidR="00115644" w:rsidRPr="00931EEF" w:rsidRDefault="00000000" w:rsidP="00931EEF">
      <w:pPr>
        <w:pStyle w:val="ListBullet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Рабочее место оператора — управление стендами, наблюдение за ходом испытания.</w:t>
      </w:r>
    </w:p>
    <w:p w:rsidR="00115644" w:rsidRPr="00931EEF" w:rsidRDefault="00000000" w:rsidP="00931EEF">
      <w:pPr>
        <w:pStyle w:val="ListBullet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Зона обработки результатов — фиксация показаний, оформление данных для передачи в систему планирования.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Вспомогательные зоны не выполняют основное нагружение, но входят в маршрут испытаний и увеличивают суммарное время и себестоимость цикла при нерациональном размещении относительно стендов.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Представление оборудования и зон в модели планировки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Для программного описания планировки лаборатории и расчёта длины перемещений образцов каждая единица оборудования и каждая вспомогательная зона отображается в виде ячейки единого формата на планировочной сетке. В ячейке фиксируется занимаемая в плане лаборатории позиция с привязкой к шагу сетки и набор атрибутов: идентификатор, класс объекта (испытательный стенд или вспомогательная зона), перечень допустимых испытательных операций, требования к обслуживанию, признак опасности (нагрев, вибрация, разрушение образца).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Обоснование унификации клеточного представления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Физические размеры испытательных стендов различаются. Для задачи планирования маршрута испытаний и размещения оборудования принимается укрупнённая единица планировки — одна клетка сетки на один логический объект участка (один испытательный стенд или одна вспомогательная зона).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Унификация представления обосновывается следующими основаниями.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Одинаковая роль в маршруте испытаний: для расчёта последовательности и загрузки важно, в какой ячейке выполняется испытательная операция, а не конструктивное исполнение стенда внутри ячейки.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Различия переносятся в атрибуты: допустимые виды нагружения, время перенастройки, температурный режим, зона обслуживания и ограничения по совместимости с соседними ячейками задаются полями описания клетки.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Единый формат для алгоритма размещения: координаты клетки, тип, признак занятости и запрет размещения описываются однородно для всех объектов участка.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Вспомогательные зоны включаются в ту же схему ячеек, что обеспечивает полноту описания маршрута и согласованность с расчётом себестоимости и времени цикла.</w:t>
      </w:r>
    </w:p>
    <w:p w:rsidR="00115644" w:rsidRPr="00931EEF" w:rsidRDefault="00000000" w:rsidP="00931EEF">
      <w:pPr>
        <w:pStyle w:val="ListNumber"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Масштабирование: при превышении габарита агрегата шага сетки допускается объединение нескольких соседних клеток в один логический объект с общим идентификатором.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Унификация цифрового представления всех испытательных стендов и вспомогательных объектов до формата одной планировочной клетки является допустимой и целесообразной: физическое различие оборудования переносится в атрибутивное описание, топология участка и маршруты образцов формализуются на единой сетке.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2.2. Планировочное решение лаборатории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Планировочная сетка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Помещение испытательной лаборатории разбивается на регулярную планировочную сетку с единым шагом, согласованным с укрупнённым модулем размещения оборудования. В расчётной и программной модели принимается шаг сетки 1×1 м: каждая клетка соответствует одной позиции в плане и может быть занята одним логическим объектом из §2.1 либо оставлена свободной. Такое разбиение используется при моделировании в системах автоматизированного проектирования и при пересчёте вариантов планировки при оптимизации.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</w:rPr>
        <w:t>Клеткам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</w:rPr>
        <w:t>присваивается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</w:rPr>
        <w:t>тип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Тип клетки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Свободная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Резерв под изменение планировки, незанятая площадь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Проход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Транспортировка образцов, перемещение персонала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Запретная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Размещение стендов и вспомогательных зон исключено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Испытательный</w:t>
            </w:r>
            <w:proofErr w:type="spellEnd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стенд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Выполнение испытательной операции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Вспомогательная зона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Подготовка, охлаждение, контроль, обработка результатов</w:t>
            </w:r>
          </w:p>
        </w:tc>
      </w:tr>
    </w:tbl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Рабочие зоны и зоны обслуживания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Вокруг клетки, занятой испытательным стендом, выделяются функциональные рабочие зоны: загрузка и снятие образца; проведение испытания; контроль и измерения; наблюдение за длительным или термическим режимом; обслуживание стенда. По периметру оборудования задаётся зона обслуживания с шириной прохода, достаточной для безопасной работы персонала и перемещения образцов. Ширина основных коридоров между рядами стендов принимается не менее 1,2 м; приближение стендов к дверным проёмам, электрическим шкафам и коммуникациям ограничивается запретными клетками.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Рациональное размещение клеток стендов и вспомогательных зон сокращает длину маршрута образца, уменьшает время вспомогательных перемещений и облегчает соблюдение технологической последовательности испытаний.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Запретные зоны и ограничения по соседству стендов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Запретными для размещения оборудования считаются: дверные проёмы и эвакуационные проходы; зоны электрических шкафов и силовых коммуникаций; участки инженерных коммуникаций; зоны с недостаточным доступом для обслуживания; зоны повышенной опасности (открытый нагрев, разлёт осколков при разрушении образца).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Дополнительно учитываются технологические ограничения по соседству стендов разного типа испытаний. Пульсационные и усталостные установки, вибрационные стенды и источники динамической нагрузки не размещаются в непосредственной 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соседности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клетками точных статических измерений. 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Минимальное разделение достигается введением буферных клеток типа «проход» или «свободная» между конфликтующими стендами. Термические и термомеханические стенды не соседствуют с зонами хранения оснастки и обработки результатов без учёта теплового риска.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Ограничения по соседству формализуются в виде правил совместимости: для пары типов клеток задаётся признак «размещение рядом допустимо / недопустимо / допустимо с буфером».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2.3. Технологические ограничения и маршруты перемещения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Планировка лаборатории задаёт топологию перемещений образца между клетками. Маршрут испытаний накладывается на сетку в виде последовательности координат клеток: подготовка → стенд 1 → … → стенд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обработка результатов.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Ограничения последовательности: часть испытательных операций допускается только после завершения предшествующих этапов (подготовка, неразрушающий контроль, нагрев, охлаждение). Ресурсные ограничения: одна клетка, занятая испытательным стендом, в один момент времени выполняет не более одной испытательной операции; перенастройка учитывается отдельным интервалом и увеличивает показатель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. Ограничения безопасности: перемещение горячего образца через зоны постоянного пребывания персонала моделируется только при наличии зоны охлаждения или защитной транспортировки. Ограничения совместимости оборудования: маршрут строится только по клеткам, чьи атрибуты содержат требуемую испытательную операцию.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Планировка и расписание испытаний рассматриваются совместно: неудачное размещение стендов на сетке увеличивает длину маршрута, время простоя и себестоимость цикла даже при корректном порядке испытательных операций.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2.4. Критерий оценки эффективности лабораторного процесса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сравнения исходного и оптимизированного вариантов вводится система частных показателей и итоговая метрика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Частные показатели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Суммарное время испытаний (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длительность полного цикла испытаний для заданной партии образцов: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Σ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подг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исп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_пер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перем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_обр.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Себестоимость (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суммарные затраты по структуре из главы 1: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Σ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подг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исп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_пер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рес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_труд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аморт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обр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Количество перенастроек (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</w:rPr>
        <w:t>N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число смен режима, оснастки или типа нагружения на испытательном стенде.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Длина маршрутов перемещения (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</w:rPr>
        <w:t>L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суммарная протяжённость перемещений образцов по сетке: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</w:rPr>
        <w:t>L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Σ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931EEF">
        <w:rPr>
          <w:rFonts w:ascii="Times New Roman" w:eastAsia="Times New Roman" w:hAnsi="Times New Roman" w:cs="Times New Roman"/>
          <w:sz w:val="28"/>
          <w:szCs w:val="28"/>
        </w:rPr>
        <w:t>l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ячейка_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ячейка_{</w:t>
      </w:r>
      <w:proofErr w:type="spellStart"/>
      <w:r w:rsidRPr="00931EEF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+1}).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Загрузка испытательного оборудования (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</w:rPr>
        <w:t>η</w:t>
      </w: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для клетки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j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, занятой стендом: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</w:rPr>
        <w:t>η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j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зан</w:t>
      </w:r>
      <w:proofErr w:type="spell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j</w:t>
      </w:r>
      <w:proofErr w:type="gram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фонд,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j</w:t>
      </w:r>
      <w:proofErr w:type="gram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участку вводится средняя загрузка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η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_ср.</w:t>
      </w:r>
    </w:p>
    <w:p w:rsidR="00115644" w:rsidRPr="00931EEF" w:rsidRDefault="00000000" w:rsidP="00931EEF">
      <w:pPr>
        <w:spacing w:before="120" w:after="12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Итоговая метрика эффективности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Для сопоставления вариантов применяется нормирование относительно базового варианта 0: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proofErr w:type="gram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₀,   </w:t>
      </w:r>
      <w:proofErr w:type="gramEnd"/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proofErr w:type="gram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₀,   </w:t>
      </w:r>
      <w:proofErr w:type="gramEnd"/>
      <w:r w:rsidRPr="00931EE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₀,   </w:t>
      </w:r>
      <w:proofErr w:type="gramEnd"/>
      <w:r w:rsidRPr="00931EEF">
        <w:rPr>
          <w:rFonts w:ascii="Times New Roman" w:eastAsia="Times New Roman" w:hAnsi="Times New Roman" w:cs="Times New Roman"/>
          <w:sz w:val="28"/>
          <w:szCs w:val="28"/>
        </w:rPr>
        <w:t>L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L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gram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₀,   </w:t>
      </w:r>
      <w:proofErr w:type="gramEnd"/>
      <w:r w:rsidRPr="00931EEF">
        <w:rPr>
          <w:rFonts w:ascii="Times New Roman" w:eastAsia="Times New Roman" w:hAnsi="Times New Roman" w:cs="Times New Roman"/>
          <w:sz w:val="28"/>
          <w:szCs w:val="28"/>
        </w:rPr>
        <w:t>η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η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_ср /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η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₀.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Итоговая метрика: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</w:rPr>
        <w:lastRenderedPageBreak/>
        <w:t>K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₁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₂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₃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₄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L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proofErr w:type="gramStart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₅(</w:t>
      </w:r>
      <w:proofErr w:type="gramEnd"/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2 −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η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̃),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₁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₂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₃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₄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₅ = 1,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αᵢ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≥ 0.</w:t>
      </w:r>
    </w:p>
    <w:p w:rsidR="00115644" w:rsidRPr="00931EEF" w:rsidRDefault="00931EEF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Минимизация</w:t>
      </w:r>
      <w:r w:rsidR="00000000" w:rsidRPr="00931E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  <w:r w:rsidR="00000000"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00000" w:rsidRPr="00931EEF">
        <w:rPr>
          <w:rFonts w:ascii="Times New Roman" w:eastAsia="Times New Roman" w:hAnsi="Times New Roman" w:cs="Times New Roman"/>
          <w:sz w:val="28"/>
          <w:szCs w:val="28"/>
        </w:rPr>
        <w:t>K</w:t>
      </w:r>
      <w:r w:rsidR="00000000"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r w:rsidR="00000000" w:rsidRPr="00931EEF">
        <w:rPr>
          <w:rFonts w:ascii="Times New Roman" w:eastAsia="Times New Roman" w:hAnsi="Times New Roman" w:cs="Times New Roman"/>
          <w:sz w:val="28"/>
          <w:szCs w:val="28"/>
        </w:rPr>
        <w:t>min</w:t>
      </w:r>
      <w:r w:rsidR="00000000"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соблюдении технологических ограничений §2.3.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EE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Показатель</w:t>
            </w:r>
            <w:proofErr w:type="spellEnd"/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Смысл при снижении K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T̃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Сокращение длительности цикла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C̃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Снижение себестоимости испытаний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Ñ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Меньше перенастроек испытательных стендов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L̃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Короче перемещения по лаборатории</w:t>
            </w:r>
          </w:p>
        </w:tc>
      </w:tr>
      <w:tr w:rsidR="00115644" w:rsidRPr="00931EEF"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(2 − η̃)</w:t>
            </w:r>
          </w:p>
        </w:tc>
        <w:tc>
          <w:tcPr>
            <w:tcW w:w="4819" w:type="dxa"/>
          </w:tcPr>
          <w:p w:rsidR="00115644" w:rsidRPr="00931EEF" w:rsidRDefault="00000000" w:rsidP="00931E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1EEF">
              <w:rPr>
                <w:rFonts w:ascii="Times New Roman" w:eastAsia="Times New Roman" w:hAnsi="Times New Roman" w:cs="Times New Roman"/>
                <w:sz w:val="28"/>
                <w:szCs w:val="28"/>
              </w:rPr>
              <w:t>Выше загрузка испытательного оборудования</w:t>
            </w:r>
          </w:p>
        </w:tc>
      </w:tr>
    </w:tbl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Упрощённая метрика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′ =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₁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₂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+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₃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̃ допускается при фиксированной планировке лаборатории. Полная метрика </w:t>
      </w:r>
      <w:r w:rsidRPr="00931EEF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применяется при одновременной оптимизации размещения испытательного оборудования на сетке и маршрута испытаний.</w:t>
      </w:r>
    </w:p>
    <w:p w:rsidR="00115644" w:rsidRPr="00931EEF" w:rsidRDefault="00000000" w:rsidP="0093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EEF">
        <w:rPr>
          <w:rFonts w:ascii="Times New Roman" w:eastAsia="Times New Roman" w:hAnsi="Times New Roman" w:cs="Times New Roman"/>
          <w:sz w:val="28"/>
          <w:szCs w:val="28"/>
          <w:lang w:val="ru-RU"/>
        </w:rPr>
        <w:t>Выбранная метрика и клеточная модель лаборатории служат основой для математической постановки задачи распределения образцов по испытаниям, излагаемой в главе 3.</w:t>
      </w:r>
    </w:p>
    <w:sectPr w:rsidR="00115644" w:rsidRPr="00931EEF" w:rsidSect="00034616">
      <w:pgSz w:w="11906" w:h="16838"/>
      <w:pgMar w:top="1134" w:right="567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287665">
    <w:abstractNumId w:val="8"/>
  </w:num>
  <w:num w:numId="2" w16cid:durableId="1053389894">
    <w:abstractNumId w:val="6"/>
  </w:num>
  <w:num w:numId="3" w16cid:durableId="10108446">
    <w:abstractNumId w:val="5"/>
  </w:num>
  <w:num w:numId="4" w16cid:durableId="676806175">
    <w:abstractNumId w:val="4"/>
  </w:num>
  <w:num w:numId="5" w16cid:durableId="675107693">
    <w:abstractNumId w:val="7"/>
  </w:num>
  <w:num w:numId="6" w16cid:durableId="915940242">
    <w:abstractNumId w:val="3"/>
  </w:num>
  <w:num w:numId="7" w16cid:durableId="1452819702">
    <w:abstractNumId w:val="2"/>
  </w:num>
  <w:num w:numId="8" w16cid:durableId="894121782">
    <w:abstractNumId w:val="1"/>
  </w:num>
  <w:num w:numId="9" w16cid:durableId="107350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644"/>
    <w:rsid w:val="0015074B"/>
    <w:rsid w:val="0029639D"/>
    <w:rsid w:val="00326F90"/>
    <w:rsid w:val="003742E6"/>
    <w:rsid w:val="003A0F05"/>
    <w:rsid w:val="00931E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D79C5"/>
  <w14:defaultImageDpi w14:val="300"/>
  <w15:docId w15:val="{E26870FA-94BC-0442-965A-9455A267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3146</Words>
  <Characters>17936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</cp:lastModifiedBy>
  <cp:revision>2</cp:revision>
  <dcterms:created xsi:type="dcterms:W3CDTF">2013-12-23T23:15:00Z</dcterms:created>
  <dcterms:modified xsi:type="dcterms:W3CDTF">2026-05-28T13:29:00Z</dcterms:modified>
  <cp:category/>
</cp:coreProperties>
</file>