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Use Case Specification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DOC-REQ-003 | Purpose: Xác định actor, trigger và luồng nghiệp vụ chính.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0.2.0 / RECONCILED — END-TO-END NOT VERIFIED | Owner: Product Owner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PRD, Activity Design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923"/>
        <w:gridCol w:w="1201"/>
        <w:gridCol w:w="2771"/>
        <w:gridCol w:w="2771"/>
        <w:gridCol w:w="2774"/>
      </w:tblGrid>
      <w:tr>
        <w:trPr>
          <w:tblHeader/>
        </w:trPr>
        <w:tc>
          <w:tcPr>
            <w:tcW w:w="923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ID</w:t>
            </w:r>
          </w:p>
        </w:tc>
        <w:tc>
          <w:tcPr>
            <w:tcW w:w="1201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Actor</w:t>
            </w:r>
          </w:p>
        </w:tc>
        <w:tc>
          <w:tcPr>
            <w:tcW w:w="2771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Trigger</w:t>
            </w:r>
          </w:p>
        </w:tc>
        <w:tc>
          <w:tcPr>
            <w:tcW w:w="2771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Success outcome</w:t>
            </w:r>
          </w:p>
        </w:tc>
        <w:tc>
          <w:tcPr>
            <w:tcW w:w="2774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Exception/fallback</w:t>
            </w:r>
          </w:p>
        </w:tc>
      </w:tr>
      <w:tr>
        <w:trPr/>
        <w:tc>
          <w:tcPr>
            <w:tcW w:w="923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UC-PUB-001</w:t>
            </w:r>
          </w:p>
        </w:tc>
        <w:tc>
          <w:tcPr>
            <w:tcW w:w="120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Guest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Opens page, selects map marker/card/topic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Selected narration is displayed in current language and TTS is attempted.</w:t>
            </w:r>
          </w:p>
        </w:tc>
        <w:tc>
          <w:tcPr>
            <w:tcW w:w="277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Missing translation/voice leaves readable text plus status.</w:t>
            </w:r>
          </w:p>
        </w:tc>
      </w:tr>
      <w:tr>
        <w:trPr/>
        <w:tc>
          <w:tcPr>
            <w:tcW w:w="9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UC-PUB-002</w:t>
            </w:r>
          </w:p>
        </w:tc>
        <w:tc>
          <w:tcPr>
            <w:tcW w:w="12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Guest</w:t>
            </w:r>
          </w:p>
        </w:tc>
        <w:tc>
          <w:tcPr>
            <w:tcW w:w="27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Changes language</w:t>
            </w:r>
          </w:p>
        </w:tc>
        <w:tc>
          <w:tcPr>
            <w:tcW w:w="27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UI labels/content update while selected POI remains when available.</w:t>
            </w:r>
          </w:p>
        </w:tc>
        <w:tc>
          <w:tcPr>
            <w:tcW w:w="27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Explicit fallback/unavailable message.</w:t>
            </w:r>
          </w:p>
        </w:tc>
      </w:tr>
      <w:tr>
        <w:trPr/>
        <w:tc>
          <w:tcPr>
            <w:tcW w:w="923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UC-PUB-003</w:t>
            </w:r>
          </w:p>
        </w:tc>
        <w:tc>
          <w:tcPr>
            <w:tcW w:w="120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Guest browser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Loads page and sends heartbeat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Anonymous session/visit is recorded under dedupe policy.</w:t>
            </w:r>
          </w:p>
        </w:tc>
        <w:tc>
          <w:tcPr>
            <w:tcW w:w="277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Analytics failure never blocks public content.</w:t>
            </w:r>
          </w:p>
        </w:tc>
      </w:tr>
      <w:tr>
        <w:trPr/>
        <w:tc>
          <w:tcPr>
            <w:tcW w:w="9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UC-ADM-001</w:t>
            </w:r>
          </w:p>
        </w:tc>
        <w:tc>
          <w:tcPr>
            <w:tcW w:w="12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</w:t>
            </w:r>
          </w:p>
        </w:tc>
        <w:tc>
          <w:tcPr>
            <w:tcW w:w="27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Submits name, phone, password</w:t>
            </w:r>
          </w:p>
        </w:tc>
        <w:tc>
          <w:tcPr>
            <w:tcW w:w="27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Secure session/token is issued and audit event recorded.</w:t>
            </w:r>
          </w:p>
        </w:tc>
        <w:tc>
          <w:tcPr>
            <w:tcW w:w="27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Generic error, throttled failed attempts.</w:t>
            </w:r>
          </w:p>
        </w:tc>
      </w:tr>
      <w:tr>
        <w:trPr/>
        <w:tc>
          <w:tcPr>
            <w:tcW w:w="923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UC-ADM-002</w:t>
            </w:r>
          </w:p>
        </w:tc>
        <w:tc>
          <w:tcPr>
            <w:tcW w:w="120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Opens dashboard/filter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SQL-backed KPI for date range is rendered.</w:t>
            </w:r>
          </w:p>
        </w:tc>
        <w:tc>
          <w:tcPr>
            <w:tcW w:w="277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Empty data displays zero/empty state, never sample data.</w:t>
            </w:r>
          </w:p>
        </w:tc>
      </w:tr>
      <w:tr>
        <w:trPr/>
        <w:tc>
          <w:tcPr>
            <w:tcW w:w="9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UC-ADM-003</w:t>
            </w:r>
          </w:p>
        </w:tc>
        <w:tc>
          <w:tcPr>
            <w:tcW w:w="120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</w:t>
            </w:r>
          </w:p>
        </w:tc>
        <w:tc>
          <w:tcPr>
            <w:tcW w:w="27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Edits POI/topic/translation</w:t>
            </w:r>
          </w:p>
        </w:tc>
        <w:tc>
          <w:tcPr>
            <w:tcW w:w="277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Validation, audit and persisted content; public sees it on refresh/poll.</w:t>
            </w:r>
          </w:p>
        </w:tc>
        <w:tc>
          <w:tcPr>
            <w:tcW w:w="277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Error preserved and explained.</w:t>
            </w:r>
          </w:p>
        </w:tc>
      </w:tr>
      <w:tr>
        <w:trPr/>
        <w:tc>
          <w:tcPr>
            <w:tcW w:w="923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UC-ADM-004</w:t>
            </w:r>
          </w:p>
        </w:tc>
        <w:tc>
          <w:tcPr>
            <w:tcW w:w="120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Manages rates/ads/sponsors</w:t>
            </w:r>
          </w:p>
        </w:tc>
        <w:tc>
          <w:tcPr>
            <w:tcW w:w="277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Future rate or scheduled business records are saved without historical corruption.</w:t>
            </w:r>
          </w:p>
        </w:tc>
        <w:tc>
          <w:tcPr>
            <w:tcW w:w="2774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Overlap/invalid URL/state denied.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All success outcomes above remain acceptance targets, not claims of successful execution. The audit found missing rate-limit/CSRF controls and payment-integrity rules; see </w:t>
      </w:r>
      <w:r>
        <w:rPr>
          <w:rFonts w:ascii="Aptos" w:hAnsi="Aptos" w:eastAsia="Aptos" w:cs="Aptos"/>
          <w:color w:val="7A2116"/>
          <w:sz w:val="21"/>
          <w:szCs w:val="21"/>
          <w:u w:val="single" w:color="7A2116"/>
        </w:rPr>
        <w:t>Implementation Audit</w:t>
      </w:r>
      <w:r>
        <w:rPr>
          <w:rFonts w:ascii="Aptos" w:hAnsi="Aptos" w:eastAsia="Aptos" w:cs="Aptos"/>
          <w:color w:val="2C1B12"/>
          <w:sz w:val="21"/>
          <w:szCs w:val="21"/>
        </w:rPr>
        <w:t>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 Case Specification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