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300" w:line="460" w:lineRule="auto"/>
        <w:keepNext/>
      </w:pPr>
      <w:r>
        <w:rPr>
          <w:rFonts w:ascii="Aptos" w:hAnsi="Aptos" w:eastAsia="Aptos" w:cs="Aptos"/>
          <w:color w:val="000000"/>
          <w:sz w:val="42"/>
          <w:szCs w:val="42"/>
          <w:b/>
        </w:rPr>
        <w:t>Security Authentication and Privacy Requirements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Document ID: DOC-SEC-001 | Purpose: Bảo vệ admin, secrets, inputs, database và telemetry.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Version / Status: 0.2.0 / AUDITED — REMEDIATION REQUIRED | Owner: Security Engineer</w:t>
      </w:r>
    </w:p>
    <w:p>
      <w:pPr>
        <w:spacing w:before="0" w:after="40" w:line="230" w:lineRule="auto"/>
        <w:ind w:left="220" w:hanging="0"/>
      </w:pPr>
      <w:r>
        <w:rPr>
          <w:rFonts w:ascii="Aptos" w:hAnsi="Aptos" w:eastAsia="Aptos" w:cs="Aptos"/>
          <w:color w:val="7A2116"/>
          <w:sz w:val="18"/>
          <w:szCs w:val="18"/>
        </w:rPr>
        <w:t>Last updated: 2026-10-26 | Related: API, Database, Local Setup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Controls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Bootstrap admin values are read from User Secrets/environment only; password is hashed with ASP.NET Core </w:t>
      </w:r>
      <w:r>
        <w:rPr>
          <w:rFonts w:ascii="Consolas" w:hAnsi="Consolas" w:eastAsia="Aptos" w:cs="Aptos"/>
          <w:color w:val="2C1B12"/>
          <w:sz w:val="20"/>
          <w:szCs w:val="20"/>
        </w:rPr>
        <w:t>PasswordHasher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and never logged, returned or committed.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Login requires normalized display name + phone + password. Failed login returns a generic error; admin authorization is enforced server-side on every </w:t>
      </w:r>
      <w:r>
        <w:rPr>
          <w:rFonts w:ascii="Consolas" w:hAnsi="Consolas" w:eastAsia="Aptos" w:cs="Aptos"/>
          <w:color w:val="2C1B12"/>
          <w:sz w:val="20"/>
          <w:szCs w:val="20"/>
        </w:rPr>
        <w:t>/api/admin/*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route.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Prefer secure HTTP-only, SameSite auth cookies for the one-host deployment; do not place a password or long-lived admin token in </w:t>
      </w:r>
      <w:r>
        <w:rPr>
          <w:rFonts w:ascii="Consolas" w:hAnsi="Consolas" w:eastAsia="Aptos" w:cs="Aptos"/>
          <w:color w:val="2C1B12"/>
          <w:sz w:val="20"/>
          <w:szCs w:val="20"/>
        </w:rPr>
        <w:t>localStorage</w:t>
      </w:r>
      <w:r>
        <w:rPr>
          <w:rFonts w:ascii="Aptos" w:hAnsi="Aptos" w:eastAsia="Aptos" w:cs="Aptos"/>
          <w:color w:val="2C1B12"/>
          <w:sz w:val="21"/>
          <w:szCs w:val="21"/>
        </w:rPr>
        <w:t>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All query/write data uses EF Core parameterization, DTO allowlists and server validation. Target URLs permit only </w:t>
      </w:r>
      <w:r>
        <w:rPr>
          <w:rFonts w:ascii="Consolas" w:hAnsi="Consolas" w:eastAsia="Aptos" w:cs="Aptos"/>
          <w:color w:val="2C1B12"/>
          <w:sz w:val="20"/>
          <w:szCs w:val="20"/>
        </w:rPr>
        <w:t>https</w:t>
      </w:r>
      <w:r>
        <w:rPr>
          <w:rFonts w:ascii="Aptos" w:hAnsi="Aptos" w:eastAsia="Aptos" w:cs="Aptos"/>
          <w:color w:val="2C1B12"/>
          <w:sz w:val="21"/>
          <w:szCs w:val="21"/>
        </w:rPr>
        <w:t>/</w:t>
      </w:r>
      <w:r>
        <w:rPr>
          <w:rFonts w:ascii="Consolas" w:hAnsi="Consolas" w:eastAsia="Aptos" w:cs="Aptos"/>
          <w:color w:val="2C1B12"/>
          <w:sz w:val="20"/>
          <w:szCs w:val="20"/>
        </w:rPr>
        <w:t>http</w:t>
      </w:r>
      <w:r>
        <w:rPr>
          <w:rFonts w:ascii="Aptos" w:hAnsi="Aptos" w:eastAsia="Aptos" w:cs="Aptos"/>
          <w:color w:val="2C1B12"/>
          <w:sz w:val="21"/>
          <w:szCs w:val="21"/>
        </w:rPr>
        <w:t>; image URLs and strings are output encoded.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SQL Server is private; connection string/JWT/cookie secrets stay in User Secrets/environment. </w:t>
      </w:r>
      <w:r>
        <w:rPr>
          <w:rFonts w:ascii="Consolas" w:hAnsi="Consolas" w:eastAsia="Aptos" w:cs="Aptos"/>
          <w:color w:val="2C1B12"/>
          <w:sz w:val="20"/>
          <w:szCs w:val="20"/>
        </w:rPr>
        <w:t>appsettings.Development.json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has placeholders only.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Session analytics uses random anonymous session ID stored by browser, hashes it server-side, records coarse device category and expires inactive sessions. No fingerprinting, exact location or raw IP retention is required.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Write actions record admin ID, action, entity and safe summary to </w:t>
      </w:r>
      <w:r>
        <w:rPr>
          <w:rFonts w:ascii="Consolas" w:hAnsi="Consolas" w:eastAsia="Aptos" w:cs="Aptos"/>
          <w:color w:val="2C1B12"/>
          <w:sz w:val="20"/>
          <w:szCs w:val="20"/>
        </w:rPr>
        <w:t>AuditLogs</w:t>
      </w:r>
      <w:r>
        <w:rPr>
          <w:rFonts w:ascii="Aptos" w:hAnsi="Aptos" w:eastAsia="Aptos" w:cs="Aptos"/>
          <w:color w:val="2C1B12"/>
          <w:sz w:val="21"/>
          <w:szCs w:val="21"/>
        </w:rPr>
        <w:t>. Audit cannot be queried publicly.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Known verification limit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No SQL Server instance or bootstrap secret is configured at baseline, so live authentication, migration, cookie settings and database authorization remain </w:t>
      </w:r>
      <w:r>
        <w:rPr>
          <w:rFonts w:ascii="Aptos" w:hAnsi="Aptos" w:eastAsia="Aptos" w:cs="Aptos"/>
          <w:color w:val="2C1B12"/>
          <w:sz w:val="21"/>
          <w:szCs w:val="21"/>
          <w:b/>
        </w:rPr>
        <w:t>NOT VERIFIED</w:t>
      </w:r>
      <w:r>
        <w:rPr>
          <w:rFonts w:ascii="Aptos" w:hAnsi="Aptos" w:eastAsia="Aptos" w:cs="Aptos"/>
          <w:color w:val="2C1B12"/>
          <w:sz w:val="21"/>
          <w:szCs w:val="21"/>
        </w:rPr>
        <w:t xml:space="preserve"> until the setup guide is completed.</w:t>
      </w:r>
    </w:p>
    <w:p>
      <w:pPr>
        <w:pStyle w:val="Heading2"/>
        <w:spacing w:before="280" w:after="140" w:line="310" w:lineRule="auto"/>
        <w:keepNext/>
      </w:pPr>
      <w:r>
        <w:rPr>
          <w:rFonts w:ascii="Aptos" w:hAnsi="Aptos" w:eastAsia="Aptos" w:cs="Aptos"/>
          <w:color w:val="450A0A"/>
          <w:sz w:val="27"/>
          <w:szCs w:val="27"/>
          <w:b/>
        </w:rPr>
        <w:t>Audit findings requiring remediation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Login, heartbeat and advertisement-event rate limiting are not implemented despite being required for abuse resistance.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State-changing cookie-authenticated admin endpoints have no antiforgery/CSRF strategy.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Authentication:CookieSecret is a tracked placeholder but is not consumed by the current host; persistent Data Protection key handling is not configured.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A prohibited bootstrap-account fixture was found in a unit test. The value is intentionally not repeated here; remove it before handoff.</w:t>
      </w:r>
    </w:p>
    <w:p>
      <w:pPr>
        <w:spacing w:before="0" w:after="60" w:line="276" w:lineRule="auto"/>
        <w:ind w:left="360" w:hanging="180"/>
      </w:pPr>
      <w:r>
        <w:rPr>
          <w:rFonts w:ascii="Aptos" w:hAnsi="Aptos" w:eastAsia="Aptos" w:cs="Aptos"/>
          <w:color w:val="C6A15B"/>
          <w:sz w:val="21"/>
          <w:szCs w:val="21"/>
          <w:b/>
        </w:rPr>
        <w:t xml:space="preserve">• </w:t>
      </w:r>
      <w:r>
        <w:rPr>
          <w:rFonts w:ascii="Aptos" w:hAnsi="Aptos" w:eastAsia="Aptos" w:cs="Aptos"/>
          <w:color w:val="2C1B12"/>
          <w:sz w:val="21"/>
          <w:szCs w:val="21"/>
        </w:rPr>
        <w:t>Audit writes occur after the business SaveChanges call, so the two records are not yet one database transaction.</w:t>
      </w:r>
    </w:p>
    <w:p>
      <w:pPr>
        <w:spacing w:before="0" w:after="125" w:line="276" w:lineRule="auto"/>
      </w:pPr>
      <w:r>
        <w:rPr>
          <w:rFonts w:ascii="Aptos" w:hAnsi="Aptos" w:eastAsia="Aptos" w:cs="Aptos"/>
          <w:color w:val="2C1B12"/>
          <w:sz w:val="21"/>
          <w:szCs w:val="21"/>
        </w:rPr>
        <w:t xml:space="preserve">These findings are classified and prioritized in </w:t>
      </w:r>
      <w:r>
        <w:rPr>
          <w:rFonts w:ascii="Aptos" w:hAnsi="Aptos" w:eastAsia="Aptos" w:cs="Aptos"/>
          <w:color w:val="7A2116"/>
          <w:sz w:val="21"/>
          <w:szCs w:val="21"/>
          <w:u w:val="single" w:color="7A2116"/>
        </w:rPr>
        <w:t>Implementation Audit</w:t>
      </w:r>
      <w:r>
        <w:rPr>
          <w:rFonts w:ascii="Aptos" w:hAnsi="Aptos" w:eastAsia="Aptos" w:cs="Aptos"/>
          <w:color w:val="2C1B12"/>
          <w:sz w:val="21"/>
          <w:szCs w:val="21"/>
        </w:rPr>
        <w:t>. They must be corrected and integration-tested before Cloudflare exposure.</w:t>
      </w:r>
    </w:p>
    <w:sectPr>
      <w:pgSz w:w="12240" w:h="15840" w:orient="portrait"/>
      <w:pgMar w:top="900" w:right="900" w:bottom="900" w:left="900" w:header="500" w:footer="50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percent="100"/>
  <w:themeFontLang w:val="vi-VN" w:eastAsia="vi-VN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2C1B12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VIVOICE Documentation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Security Authentication and Privacy Requirements</dc:title>
  <dc:creator>VIVOICE</dc:creator>
  <cp:lastModifiedBy>VIVOICE</cp:lastModifiedBy>
  <dcterms:created xsi:type="dcterms:W3CDTF">2026-10-26T16:16:42Z</dcterms:created>
  <dcterms:modified xsi:type="dcterms:W3CDTF">2026-10-26T16:16:42Z</dcterms:modified>
</cp:coreProperties>
</file>