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0" w:after="300" w:line="460" w:lineRule="auto"/>
        <w:keepNext/>
      </w:pPr>
      <w:r>
        <w:rPr>
          <w:rFonts w:ascii="Aptos" w:hAnsi="Aptos" w:eastAsia="Aptos" w:cs="Aptos"/>
          <w:color w:val="000000"/>
          <w:sz w:val="42"/>
          <w:szCs w:val="42"/>
          <w:b/>
        </w:rPr>
        <w:t>Local Setup SQL Server and Cloudflare Guide</w:t>
      </w:r>
    </w:p>
    <w:p>
      <w:pPr>
        <w:spacing w:before="0" w:after="40" w:line="230" w:lineRule="auto"/>
        <w:ind w:left="220" w:hanging="0"/>
      </w:pPr>
      <w:r>
        <w:rPr>
          <w:rFonts w:ascii="Aptos" w:hAnsi="Aptos" w:eastAsia="Aptos" w:cs="Aptos"/>
          <w:color w:val="7A2116"/>
          <w:sz w:val="18"/>
          <w:szCs w:val="18"/>
        </w:rPr>
        <w:t>Document ID: DOC-OPS-001 | Purpose: Cài đặt local có thể lặp lại, giữ secret an toàn và chuẩn bị tunnel thủ công.</w:t>
      </w:r>
    </w:p>
    <w:p>
      <w:pPr>
        <w:spacing w:before="0" w:after="40" w:line="230" w:lineRule="auto"/>
        <w:ind w:left="220" w:hanging="0"/>
      </w:pPr>
      <w:r>
        <w:rPr>
          <w:rFonts w:ascii="Aptos" w:hAnsi="Aptos" w:eastAsia="Aptos" w:cs="Aptos"/>
          <w:color w:val="7A2116"/>
          <w:sz w:val="18"/>
          <w:szCs w:val="18"/>
        </w:rPr>
        <w:t>Version / Status: 0.5.0 / SQL CONTAINER HEALTHY — CONNECTION CONFIGURATION ALIGNMENT APPLIED | Owner: Operations Engineer</w:t>
      </w:r>
    </w:p>
    <w:p>
      <w:pPr>
        <w:spacing w:before="0" w:after="40" w:line="230" w:lineRule="auto"/>
        <w:ind w:left="220" w:hanging="0"/>
      </w:pPr>
      <w:r>
        <w:rPr>
          <w:rFonts w:ascii="Aptos" w:hAnsi="Aptos" w:eastAsia="Aptos" w:cs="Aptos"/>
          <w:color w:val="7A2116"/>
          <w:sz w:val="18"/>
          <w:szCs w:val="18"/>
        </w:rPr>
        <w:t>Last updated: 2026-10-26 | Related: Security, Database</w:t>
      </w:r>
    </w:p>
    <w:p>
      <w:pPr>
        <w:pStyle w:val="Heading2"/>
        <w:spacing w:before="280" w:after="140" w:line="310" w:lineRule="auto"/>
        <w:keepNext/>
      </w:pPr>
      <w:r>
        <w:rPr>
          <w:rFonts w:ascii="Aptos" w:hAnsi="Aptos" w:eastAsia="Aptos" w:cs="Aptos"/>
          <w:color w:val="450A0A"/>
          <w:sz w:val="27"/>
          <w:szCs w:val="27"/>
          <w:b/>
        </w:rPr>
        <w:t>Prerequisites</w:t>
      </w:r>
    </w:p>
    <w:p>
      <w:pPr>
        <w:spacing w:before="0" w:after="125" w:line="276" w:lineRule="auto"/>
      </w:pPr>
      <w:r>
        <w:rPr>
          <w:rFonts w:ascii="Aptos" w:hAnsi="Aptos" w:eastAsia="Aptos" w:cs="Aptos"/>
          <w:color w:val="2C1B12"/>
          <w:sz w:val="21"/>
          <w:szCs w:val="21"/>
        </w:rPr>
        <w:t xml:space="preserve">Install .NET SDK 9, SQL Server Express/Developer or an approved SQL Server instance, and optionally sqlcmd for diagnostics. At audit time, this machine has .NET 9 but no discovered host SQL command-line tooling. Docker Desktop now runs the isolated VIVOICE SQL Server container, with healthy status, loopback port </w:t>
      </w:r>
      <w:r>
        <w:rPr>
          <w:rFonts w:ascii="Consolas" w:hAnsi="Consolas" w:eastAsia="Aptos" w:cs="Aptos"/>
          <w:color w:val="2C1B12"/>
          <w:sz w:val="20"/>
          <w:szCs w:val="20"/>
        </w:rPr>
        <w:t>127.0.0.1:14333</w:t>
      </w:r>
      <w:r>
        <w:rPr>
          <w:rFonts w:ascii="Aptos" w:hAnsi="Aptos" w:eastAsia="Aptos" w:cs="Aptos"/>
          <w:color w:val="2C1B12"/>
          <w:sz w:val="21"/>
          <w:szCs w:val="21"/>
        </w:rPr>
        <w:t xml:space="preserve"> and a successful container-local authenticated connection. No VIVOICE migration, seed, database reset or application startup has occurred.</w:t>
      </w:r>
    </w:p>
    <w:p>
      <w:pPr>
        <w:pStyle w:val="Heading2"/>
        <w:spacing w:before="280" w:after="140" w:line="310" w:lineRule="auto"/>
        <w:keepNext/>
      </w:pPr>
      <w:r>
        <w:rPr>
          <w:rFonts w:ascii="Aptos" w:hAnsi="Aptos" w:eastAsia="Aptos" w:cs="Aptos"/>
          <w:color w:val="450A0A"/>
          <w:sz w:val="27"/>
          <w:szCs w:val="27"/>
          <w:b/>
        </w:rPr>
        <w:t>Expected local configuration</w:t>
      </w:r>
    </w:p>
    <w:p>
      <w:pPr>
        <w:spacing w:before="0" w:after="125" w:line="276" w:lineRule="auto"/>
      </w:pPr>
      <w:r>
        <w:rPr>
          <w:rFonts w:ascii="Aptos" w:hAnsi="Aptos" w:eastAsia="Aptos" w:cs="Aptos"/>
          <w:color w:val="2C1B12"/>
          <w:sz w:val="21"/>
          <w:szCs w:val="21"/>
        </w:rPr>
        <w:t xml:space="preserve">Create User Secrets for </w:t>
      </w:r>
      <w:r>
        <w:rPr>
          <w:rFonts w:ascii="Consolas" w:hAnsi="Consolas" w:eastAsia="Aptos" w:cs="Aptos"/>
          <w:color w:val="2C1B12"/>
          <w:sz w:val="20"/>
          <w:szCs w:val="20"/>
        </w:rPr>
        <w:t>src/Vivoice.Web</w:t>
      </w:r>
      <w:r>
        <w:rPr>
          <w:rFonts w:ascii="Aptos" w:hAnsi="Aptos" w:eastAsia="Aptos" w:cs="Aptos"/>
          <w:color w:val="2C1B12"/>
          <w:sz w:val="21"/>
          <w:szCs w:val="21"/>
        </w:rPr>
        <w:t xml:space="preserve"> with: </w:t>
      </w:r>
      <w:r>
        <w:rPr>
          <w:rFonts w:ascii="Consolas" w:hAnsi="Consolas" w:eastAsia="Aptos" w:cs="Aptos"/>
          <w:color w:val="2C1B12"/>
          <w:sz w:val="20"/>
          <w:szCs w:val="20"/>
        </w:rPr>
        <w:t>ConnectionStrings:Vivoice</w:t>
      </w:r>
      <w:r>
        <w:rPr>
          <w:rFonts w:ascii="Aptos" w:hAnsi="Aptos" w:eastAsia="Aptos" w:cs="Aptos"/>
          <w:color w:val="2C1B12"/>
          <w:sz w:val="21"/>
          <w:szCs w:val="21"/>
        </w:rPr>
        <w:t xml:space="preserve">, </w:t>
      </w:r>
      <w:r>
        <w:rPr>
          <w:rFonts w:ascii="Consolas" w:hAnsi="Consolas" w:eastAsia="Aptos" w:cs="Aptos"/>
          <w:color w:val="2C1B12"/>
          <w:sz w:val="20"/>
          <w:szCs w:val="20"/>
        </w:rPr>
        <w:t>BootstrapAdmin:DisplayName</w:t>
      </w:r>
      <w:r>
        <w:rPr>
          <w:rFonts w:ascii="Aptos" w:hAnsi="Aptos" w:eastAsia="Aptos" w:cs="Aptos"/>
          <w:color w:val="2C1B12"/>
          <w:sz w:val="21"/>
          <w:szCs w:val="21"/>
        </w:rPr>
        <w:t xml:space="preserve">, </w:t>
      </w:r>
      <w:r>
        <w:rPr>
          <w:rFonts w:ascii="Consolas" w:hAnsi="Consolas" w:eastAsia="Aptos" w:cs="Aptos"/>
          <w:color w:val="2C1B12"/>
          <w:sz w:val="20"/>
          <w:szCs w:val="20"/>
        </w:rPr>
        <w:t>BootstrapAdmin:Phone</w:t>
      </w:r>
      <w:r>
        <w:rPr>
          <w:rFonts w:ascii="Aptos" w:hAnsi="Aptos" w:eastAsia="Aptos" w:cs="Aptos"/>
          <w:color w:val="2C1B12"/>
          <w:sz w:val="21"/>
          <w:szCs w:val="21"/>
        </w:rPr>
        <w:t xml:space="preserve">, </w:t>
      </w:r>
      <w:r>
        <w:rPr>
          <w:rFonts w:ascii="Consolas" w:hAnsi="Consolas" w:eastAsia="Aptos" w:cs="Aptos"/>
          <w:color w:val="2C1B12"/>
          <w:sz w:val="20"/>
          <w:szCs w:val="20"/>
        </w:rPr>
        <w:t>BootstrapAdmin:Password</w:t>
      </w:r>
      <w:r>
        <w:rPr>
          <w:rFonts w:ascii="Aptos" w:hAnsi="Aptos" w:eastAsia="Aptos" w:cs="Aptos"/>
          <w:color w:val="2C1B12"/>
          <w:sz w:val="21"/>
          <w:szCs w:val="21"/>
        </w:rPr>
        <w:t xml:space="preserve">, and </w:t>
      </w:r>
      <w:r>
        <w:rPr>
          <w:rFonts w:ascii="Consolas" w:hAnsi="Consolas" w:eastAsia="Aptos" w:cs="Aptos"/>
          <w:color w:val="2C1B12"/>
          <w:sz w:val="20"/>
          <w:szCs w:val="20"/>
        </w:rPr>
        <w:t>Authentication:CookieSecret</w:t>
      </w:r>
      <w:r>
        <w:rPr>
          <w:rFonts w:ascii="Aptos" w:hAnsi="Aptos" w:eastAsia="Aptos" w:cs="Aptos"/>
          <w:color w:val="2C1B12"/>
          <w:sz w:val="21"/>
          <w:szCs w:val="21"/>
        </w:rPr>
        <w:t xml:space="preserve">. The application and its EF Core design-time factory use the same precedence: base JSON, optional environment JSON, Development User Secrets, then process environment variables. </w:t>
      </w:r>
      <w:r>
        <w:rPr>
          <w:rFonts w:ascii="Consolas" w:hAnsi="Consolas" w:eastAsia="Aptos" w:cs="Aptos"/>
          <w:color w:val="2C1B12"/>
          <w:sz w:val="20"/>
          <w:szCs w:val="20"/>
        </w:rPr>
        <w:t>ConnectionStrings__Vivoice</w:t>
      </w:r>
      <w:r>
        <w:rPr>
          <w:rFonts w:ascii="Aptos" w:hAnsi="Aptos" w:eastAsia="Aptos" w:cs="Aptos"/>
          <w:color w:val="2C1B12"/>
          <w:sz w:val="21"/>
          <w:szCs w:val="21"/>
        </w:rPr>
        <w:t xml:space="preserve"> is the environment-variable equivalent. The factory fails explicitly if the connection string is absent and has no LocalDB fallback. Use safe placeholders in tracked </w:t>
      </w:r>
      <w:r>
        <w:rPr>
          <w:rFonts w:ascii="Consolas" w:hAnsi="Consolas" w:eastAsia="Aptos" w:cs="Aptos"/>
          <w:color w:val="2C1B12"/>
          <w:sz w:val="20"/>
          <w:szCs w:val="20"/>
        </w:rPr>
        <w:t>appsettings*.json</w:t>
      </w:r>
      <w:r>
        <w:rPr>
          <w:rFonts w:ascii="Aptos" w:hAnsi="Aptos" w:eastAsia="Aptos" w:cs="Aptos"/>
          <w:color w:val="2C1B12"/>
          <w:sz w:val="21"/>
          <w:szCs w:val="21"/>
        </w:rPr>
        <w:t>; never paste real values into a command history, README, SQL file or commit.</w:t>
      </w:r>
    </w:p>
    <w:p>
      <w:pPr>
        <w:spacing w:before="0" w:after="125" w:line="276" w:lineRule="auto"/>
      </w:pPr>
      <w:r>
        <w:rPr>
          <w:rFonts w:ascii="Aptos" w:hAnsi="Aptos" w:eastAsia="Aptos" w:cs="Aptos"/>
          <w:color w:val="2C1B12"/>
          <w:sz w:val="21"/>
          <w:szCs w:val="21"/>
        </w:rPr>
        <w:t xml:space="preserve">For the current local Docker SQL Server, choose the intended VIVOICE database name explicitly in the private connection string and target </w:t>
      </w:r>
      <w:r>
        <w:rPr>
          <w:rFonts w:ascii="Consolas" w:hAnsi="Consolas" w:eastAsia="Aptos" w:cs="Aptos"/>
          <w:color w:val="2C1B12"/>
          <w:sz w:val="20"/>
          <w:szCs w:val="20"/>
        </w:rPr>
        <w:t>127.0.0.1:14333</w:t>
      </w:r>
      <w:r>
        <w:rPr>
          <w:rFonts w:ascii="Aptos" w:hAnsi="Aptos" w:eastAsia="Aptos" w:cs="Aptos"/>
          <w:color w:val="2C1B12"/>
          <w:sz w:val="21"/>
          <w:szCs w:val="21"/>
        </w:rPr>
        <w:t xml:space="preserve">. Do not place that application connection string in Docker </w:t>
      </w:r>
      <w:r>
        <w:rPr>
          <w:rFonts w:ascii="Consolas" w:hAnsi="Consolas" w:eastAsia="Aptos" w:cs="Aptos"/>
          <w:color w:val="2C1B12"/>
          <w:sz w:val="20"/>
          <w:szCs w:val="20"/>
        </w:rPr>
        <w:t>.env</w:t>
      </w:r>
      <w:r>
        <w:rPr>
          <w:rFonts w:ascii="Aptos" w:hAnsi="Aptos" w:eastAsia="Aptos" w:cs="Aptos"/>
          <w:color w:val="2C1B12"/>
          <w:sz w:val="21"/>
          <w:szCs w:val="21"/>
        </w:rPr>
        <w:t xml:space="preserve">; that file is reserved for the SQL Server container password. Do not run </w:t>
      </w:r>
      <w:r>
        <w:rPr>
          <w:rFonts w:ascii="Consolas" w:hAnsi="Consolas" w:eastAsia="Aptos" w:cs="Aptos"/>
          <w:color w:val="2C1B12"/>
          <w:sz w:val="20"/>
          <w:szCs w:val="20"/>
        </w:rPr>
        <w:t>dotnet run</w:t>
      </w:r>
      <w:r>
        <w:rPr>
          <w:rFonts w:ascii="Aptos" w:hAnsi="Aptos" w:eastAsia="Aptos" w:cs="Aptos"/>
          <w:color w:val="2C1B12"/>
          <w:sz w:val="21"/>
          <w:szCs w:val="21"/>
        </w:rPr>
        <w:t xml:space="preserve"> merely to test a connection: the current startup path automatically runs migrations and seed operations.</w:t>
      </w:r>
    </w:p>
    <w:p>
      <w:pPr>
        <w:spacing w:before="0" w:after="125" w:line="276" w:lineRule="auto"/>
      </w:pPr>
      <w:r>
        <w:rPr>
          <w:rFonts w:ascii="Aptos" w:hAnsi="Aptos" w:eastAsia="Aptos" w:cs="Aptos"/>
          <w:color w:val="2C1B12"/>
          <w:sz w:val="21"/>
          <w:szCs w:val="21"/>
        </w:rPr>
        <w:t xml:space="preserve">After source exists: run </w:t>
      </w:r>
      <w:r>
        <w:rPr>
          <w:rFonts w:ascii="Consolas" w:hAnsi="Consolas" w:eastAsia="Aptos" w:cs="Aptos"/>
          <w:color w:val="2C1B12"/>
          <w:sz w:val="20"/>
          <w:szCs w:val="20"/>
        </w:rPr>
        <w:t>dotnet restore</w:t>
      </w:r>
      <w:r>
        <w:rPr>
          <w:rFonts w:ascii="Aptos" w:hAnsi="Aptos" w:eastAsia="Aptos" w:cs="Aptos"/>
          <w:color w:val="2C1B12"/>
          <w:sz w:val="21"/>
          <w:szCs w:val="21"/>
        </w:rPr>
        <w:t xml:space="preserve">, </w:t>
      </w:r>
      <w:r>
        <w:rPr>
          <w:rFonts w:ascii="Consolas" w:hAnsi="Consolas" w:eastAsia="Aptos" w:cs="Aptos"/>
          <w:color w:val="2C1B12"/>
          <w:sz w:val="20"/>
          <w:szCs w:val="20"/>
        </w:rPr>
        <w:t>dotnet ef database update --project src/Vivoice.Web</w:t>
      </w:r>
      <w:r>
        <w:rPr>
          <w:rFonts w:ascii="Aptos" w:hAnsi="Aptos" w:eastAsia="Aptos" w:cs="Aptos"/>
          <w:color w:val="2C1B12"/>
          <w:sz w:val="21"/>
          <w:szCs w:val="21"/>
        </w:rPr>
        <w:t xml:space="preserve">, then </w:t>
      </w:r>
      <w:r>
        <w:rPr>
          <w:rFonts w:ascii="Consolas" w:hAnsi="Consolas" w:eastAsia="Aptos" w:cs="Aptos"/>
          <w:color w:val="2C1B12"/>
          <w:sz w:val="20"/>
          <w:szCs w:val="20"/>
        </w:rPr>
        <w:t>dotnet run --project src/Vivoice.Web</w:t>
      </w:r>
      <w:r>
        <w:rPr>
          <w:rFonts w:ascii="Aptos" w:hAnsi="Aptos" w:eastAsia="Aptos" w:cs="Aptos"/>
          <w:color w:val="2C1B12"/>
          <w:sz w:val="21"/>
          <w:szCs w:val="21"/>
        </w:rPr>
        <w:t>. Confirm health/API, public page and protected admin page. If an operation fails, stop and inspect configuration; never delete an existing database just to retry a migration.</w:t>
      </w:r>
    </w:p>
    <w:p>
      <w:pPr>
        <w:pStyle w:val="Heading2"/>
        <w:spacing w:before="280" w:after="140" w:line="310" w:lineRule="auto"/>
        <w:keepNext/>
      </w:pPr>
      <w:r>
        <w:rPr>
          <w:rFonts w:ascii="Aptos" w:hAnsi="Aptos" w:eastAsia="Aptos" w:cs="Aptos"/>
          <w:color w:val="450A0A"/>
          <w:sz w:val="27"/>
          <w:szCs w:val="27"/>
          <w:b/>
        </w:rPr>
        <w:t>Cloudflare Tunnel manual future operation</w:t>
      </w:r>
    </w:p>
    <w:p>
      <w:pPr>
        <w:spacing w:before="0" w:after="125" w:line="276" w:lineRule="auto"/>
      </w:pPr>
      <w:r>
        <w:rPr>
          <w:rFonts w:ascii="Aptos" w:hAnsi="Aptos" w:eastAsia="Aptos" w:cs="Aptos"/>
          <w:color w:val="2C1B12"/>
          <w:sz w:val="21"/>
          <w:szCs w:val="21"/>
        </w:rPr>
        <w:t xml:space="preserve">Only after local health/security verification, the owner may run a manually authenticated </w:t>
      </w:r>
      <w:r>
        <w:rPr>
          <w:rFonts w:ascii="Consolas" w:hAnsi="Consolas" w:eastAsia="Aptos" w:cs="Aptos"/>
          <w:color w:val="2C1B12"/>
          <w:sz w:val="20"/>
          <w:szCs w:val="20"/>
        </w:rPr>
        <w:t>cloudflared tunnel --url http://localhost:&lt;port&gt;</w:t>
      </w:r>
      <w:r>
        <w:rPr>
          <w:rFonts w:ascii="Aptos" w:hAnsi="Aptos" w:eastAsia="Aptos" w:cs="Aptos"/>
          <w:color w:val="2C1B12"/>
          <w:sz w:val="21"/>
          <w:szCs w:val="21"/>
        </w:rPr>
        <w:t>. Expose only the application HTTP port, never SQL Server. Verify HTTPS/public URL and admin authentication, then stop the process after demo. No token, DNS setting or tunnel is created by this project.</w:t>
      </w:r>
    </w:p>
    <w:p>
      <w:pPr>
        <w:pStyle w:val="Heading2"/>
        <w:spacing w:before="280" w:after="140" w:line="310" w:lineRule="auto"/>
        <w:keepNext/>
      </w:pPr>
      <w:r>
        <w:rPr>
          <w:rFonts w:ascii="Aptos" w:hAnsi="Aptos" w:eastAsia="Aptos" w:cs="Aptos"/>
          <w:color w:val="450A0A"/>
          <w:sz w:val="27"/>
          <w:szCs w:val="27"/>
          <w:b/>
        </w:rPr>
        <w:t>Docker local development</w:t>
      </w:r>
    </w:p>
    <w:p>
      <w:pPr>
        <w:spacing w:before="0" w:after="125" w:line="276" w:lineRule="auto"/>
      </w:pPr>
      <w:r>
        <w:rPr>
          <w:rFonts w:ascii="Aptos" w:hAnsi="Aptos" w:eastAsia="Aptos" w:cs="Aptos"/>
          <w:color w:val="2C1B12"/>
          <w:sz w:val="21"/>
          <w:szCs w:val="21"/>
        </w:rPr>
        <w:t xml:space="preserve">The tracked </w:t>
      </w:r>
      <w:r>
        <w:rPr>
          <w:rFonts w:ascii="Consolas" w:hAnsi="Consolas" w:eastAsia="Aptos" w:cs="Aptos"/>
          <w:color w:val="2C1B12"/>
          <w:sz w:val="20"/>
          <w:szCs w:val="20"/>
        </w:rPr>
        <w:t>docker-compose.yml</w:t>
      </w:r>
      <w:r>
        <w:rPr>
          <w:rFonts w:ascii="Aptos" w:hAnsi="Aptos" w:eastAsia="Aptos" w:cs="Aptos"/>
          <w:color w:val="2C1B12"/>
          <w:sz w:val="21"/>
          <w:szCs w:val="21"/>
        </w:rPr>
        <w:t xml:space="preserve"> and </w:t>
      </w:r>
      <w:r>
        <w:rPr>
          <w:rFonts w:ascii="Consolas" w:hAnsi="Consolas" w:eastAsia="Aptos" w:cs="Aptos"/>
          <w:color w:val="2C1B12"/>
          <w:sz w:val="20"/>
          <w:szCs w:val="20"/>
        </w:rPr>
        <w:t>.env.example</w:t>
      </w:r>
      <w:r>
        <w:rPr>
          <w:rFonts w:ascii="Aptos" w:hAnsi="Aptos" w:eastAsia="Aptos" w:cs="Aptos"/>
          <w:color w:val="2C1B12"/>
          <w:sz w:val="21"/>
          <w:szCs w:val="21"/>
        </w:rPr>
        <w:t xml:space="preserve"> express the reviewed topology: a digest-pinned SQL Server Developer image, a VIVOICE-only named volume and the loopback bind </w:t>
      </w:r>
      <w:r>
        <w:rPr>
          <w:rFonts w:ascii="Consolas" w:hAnsi="Consolas" w:eastAsia="Aptos" w:cs="Aptos"/>
          <w:color w:val="2C1B12"/>
          <w:sz w:val="20"/>
          <w:szCs w:val="20"/>
        </w:rPr>
        <w:t>127.0.0.1:14333</w:t>
      </w:r>
      <w:r>
        <w:rPr>
          <w:rFonts w:ascii="Aptos" w:hAnsi="Aptos" w:eastAsia="Aptos" w:cs="Aptos"/>
          <w:color w:val="2C1B12"/>
          <w:sz w:val="21"/>
          <w:szCs w:val="21"/>
        </w:rPr>
        <w:t xml:space="preserve">. The container is running healthy, and the named volume exists. The template has exactly one placeholder, </w:t>
      </w:r>
      <w:r>
        <w:rPr>
          <w:rFonts w:ascii="Consolas" w:hAnsi="Consolas" w:eastAsia="Aptos" w:cs="Aptos"/>
          <w:color w:val="2C1B12"/>
          <w:sz w:val="20"/>
          <w:szCs w:val="20"/>
        </w:rPr>
        <w:t>MSSQL_SA_PASSWORD</w:t>
      </w:r>
      <w:r>
        <w:rPr>
          <w:rFonts w:ascii="Aptos" w:hAnsi="Aptos" w:eastAsia="Aptos" w:cs="Aptos"/>
          <w:color w:val="2C1B12"/>
          <w:sz w:val="21"/>
          <w:szCs w:val="21"/>
        </w:rPr>
        <w:t xml:space="preserve">; legacy MySQL, JWT and Admin environment names are intentionally absent because VIVOICE does not use them. </w:t>
      </w:r>
      <w:r>
        <w:rPr>
          <w:rFonts w:ascii="Consolas" w:hAnsi="Consolas" w:eastAsia="Aptos" w:cs="Aptos"/>
          <w:color w:val="2C1B12"/>
          <w:sz w:val="20"/>
          <w:szCs w:val="20"/>
        </w:rPr>
        <w:t>.env</w:t>
      </w:r>
      <w:r>
        <w:rPr>
          <w:rFonts w:ascii="Aptos" w:hAnsi="Aptos" w:eastAsia="Aptos" w:cs="Aptos"/>
          <w:color w:val="2C1B12"/>
          <w:sz w:val="21"/>
          <w:szCs w:val="21"/>
        </w:rPr>
        <w:t xml:space="preserve"> is ignored and holds the private SQL Server password; do not put it in User Secrets commands, documents, source or terminal output. Admin bootstrap values stay in User Secrets or private process environment using the </w:t>
      </w:r>
      <w:r>
        <w:rPr>
          <w:rFonts w:ascii="Consolas" w:hAnsi="Consolas" w:eastAsia="Aptos" w:cs="Aptos"/>
          <w:color w:val="2C1B12"/>
          <w:sz w:val="20"/>
          <w:szCs w:val="20"/>
        </w:rPr>
        <w:t>BootstrapAdmin</w:t>
      </w:r>
      <w:r>
        <w:rPr>
          <w:rFonts w:ascii="Aptos" w:hAnsi="Aptos" w:eastAsia="Aptos" w:cs="Aptos"/>
          <w:color w:val="2C1B12"/>
          <w:sz w:val="21"/>
          <w:szCs w:val="21"/>
        </w:rPr>
        <w:t xml:space="preserve"> configuration keys, never in Docker </w:t>
      </w:r>
      <w:r>
        <w:rPr>
          <w:rFonts w:ascii="Consolas" w:hAnsi="Consolas" w:eastAsia="Aptos" w:cs="Aptos"/>
          <w:color w:val="2C1B12"/>
          <w:sz w:val="20"/>
          <w:szCs w:val="20"/>
        </w:rPr>
        <w:t>.env</w:t>
      </w:r>
      <w:r>
        <w:rPr>
          <w:rFonts w:ascii="Aptos" w:hAnsi="Aptos" w:eastAsia="Aptos" w:cs="Aptos"/>
          <w:color w:val="2C1B12"/>
          <w:sz w:val="21"/>
          <w:szCs w:val="21"/>
        </w:rPr>
        <w:t xml:space="preserve">. See </w:t>
      </w:r>
      <w:r>
        <w:rPr>
          <w:rFonts w:ascii="Aptos" w:hAnsi="Aptos" w:eastAsia="Aptos" w:cs="Aptos"/>
          <w:color w:val="7A2116"/>
          <w:sz w:val="21"/>
          <w:szCs w:val="21"/>
          <w:u w:val="single" w:color="7A2116"/>
        </w:rPr>
        <w:t>Docker SQL Server Runbook</w:t>
      </w:r>
      <w:r>
        <w:rPr>
          <w:rFonts w:ascii="Aptos" w:hAnsi="Aptos" w:eastAsia="Aptos" w:cs="Aptos"/>
          <w:color w:val="2C1B12"/>
          <w:sz w:val="21"/>
          <w:szCs w:val="21"/>
        </w:rPr>
        <w:t xml:space="preserve"> for the verified runtime evidence, secret handling, and the approval point before migration.</w:t>
      </w:r>
    </w:p>
    <w:sectPr>
      <w:pgSz w:w="12240" w:h="15840" w:orient="portrait"/>
      <w:pgMar w:top="900" w:right="900" w:bottom="900" w:left="900" w:header="500" w:footer="500" w:gutter="0"/>
      <w:cols w:space="720"/>
      <w:docGrid w:linePitch="360"/>
    </w:sectPr>
  </w:body>
</w:document>
</file>

<file path=word/settings.xml><?xml version="1.0" encoding="utf-8"?>
<w:settings xmlns:w="http://schemas.openxmlformats.org/wordprocessingml/2006/main">
  <w:zoom w:percent="100"/>
  <w:themeFontLang w:val="vi-VN" w:eastAsia="vi-VN"/>
</w:settings>
</file>

<file path=word/styles.xml><?xml version="1.0" encoding="utf-8"?>
<w:styles xmlns:w="http://schemas.openxmlformats.org/wordprocessingml/2006/main">
  <w:docDefaults>
    <w:rPrDefault>
      <w:rPr>
        <w:rFonts w:ascii="Aptos" w:hAnsi="Aptos"/>
        <w:color w:val="2C1B12"/>
        <w:sz w:val="21"/>
      </w:rPr>
    </w:r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</w:style>
  <w:style w:type="paragraph" w:styleId="Heading1">
    <w:name w:val="heading 1"/>
    <w:basedOn w:val="Normal"/>
    <w:qFormat/>
  </w:style>
  <w:style w:type="paragraph" w:styleId="Heading2">
    <w:name w:val="heading 2"/>
    <w:basedOn w:val="Normal"/>
    <w:qFormat/>
  </w:style>
  <w:style w:type="paragraph" w:styleId="Heading3">
    <w:name w:val="heading 3"/>
    <w:basedOn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VIVOICE Documentation 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Local Setup SQL Server and Cloudflare Guide</dc:title>
  <dc:creator>VIVOICE</dc:creator>
  <cp:lastModifiedBy>VIVOICE</cp:lastModifiedBy>
  <dcterms:created xsi:type="dcterms:W3CDTF">2026-10-26T16:16:42Z</dcterms:created>
  <dcterms:modified xsi:type="dcterms:W3CDTF">2026-10-26T16:16:42Z</dcterms:modified>
</cp:coreProperties>
</file>