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0" w:after="300" w:line="460" w:lineRule="auto"/>
        <w:keepNext/>
      </w:pPr>
      <w:r>
        <w:rPr>
          <w:rFonts w:ascii="Aptos" w:hAnsi="Aptos" w:eastAsia="Aptos" w:cs="Aptos"/>
          <w:color w:val="000000"/>
          <w:sz w:val="42"/>
          <w:szCs w:val="42"/>
          <w:b/>
        </w:rPr>
        <w:t>Code Map and Implementation Status</w:t>
      </w:r>
    </w:p>
    <w:p>
      <w:pPr>
        <w:spacing w:before="0" w:after="40" w:line="230" w:lineRule="auto"/>
        <w:ind w:left="220" w:hanging="0"/>
      </w:pPr>
      <w:r>
        <w:rPr>
          <w:rFonts w:ascii="Aptos" w:hAnsi="Aptos" w:eastAsia="Aptos" w:cs="Aptos"/>
          <w:color w:val="7A2116"/>
          <w:sz w:val="18"/>
          <w:szCs w:val="18"/>
        </w:rPr>
        <w:t>Document ID: DOC-DEV-001 | Purpose: Bản đồ file-level để người vận hành biết thay đổi requirement nằm ở đâu.</w:t>
      </w:r>
    </w:p>
    <w:p>
      <w:pPr>
        <w:spacing w:before="0" w:after="40" w:line="230" w:lineRule="auto"/>
        <w:ind w:left="220" w:hanging="0"/>
      </w:pPr>
      <w:r>
        <w:rPr>
          <w:rFonts w:ascii="Aptos" w:hAnsi="Aptos" w:eastAsia="Aptos" w:cs="Aptos"/>
          <w:color w:val="7A2116"/>
          <w:sz w:val="18"/>
          <w:szCs w:val="18"/>
        </w:rPr>
        <w:t>Version / Status: 0.7.0 / SQL RUNTIME VERIFIED; CONNECTION-SOURCE ALIGNMENT STATICALLY VERIFIED | Owner: Technical Lead</w:t>
      </w:r>
    </w:p>
    <w:p>
      <w:pPr>
        <w:spacing w:before="0" w:after="40" w:line="230" w:lineRule="auto"/>
        <w:ind w:left="220" w:hanging="0"/>
      </w:pPr>
      <w:r>
        <w:rPr>
          <w:rFonts w:ascii="Aptos" w:hAnsi="Aptos" w:eastAsia="Aptos" w:cs="Aptos"/>
          <w:color w:val="7A2116"/>
          <w:sz w:val="18"/>
          <w:szCs w:val="18"/>
        </w:rPr>
        <w:t>Last updated: 2026-10-26 | Related: Traceability, Implementation Audit</w:t>
      </w:r>
    </w:p>
    <w:p>
      <w:pPr>
        <w:spacing w:before="0" w:after="125" w:line="276" w:lineRule="auto"/>
      </w:pPr>
      <w:r>
        <w:rPr>
          <w:rFonts w:ascii="Aptos" w:hAnsi="Aptos" w:eastAsia="Aptos" w:cs="Aptos"/>
          <w:color w:val="2C1B12"/>
          <w:sz w:val="21"/>
          <w:szCs w:val="21"/>
        </w:rPr>
        <w:t>Source files begin with purpose/responsibility comments; JSON remains valid JSON without comments. The project file and JSON configuration are documented format exceptions. This map identifies where a controlled change must start; it does not declare runtime success.</w:t>
      </w:r>
    </w:p>
    <w:tbl>
      <w:tblPr>
        <w:tblW w:w="10440" w:type="dxa"/>
        <w:tblLayout w:type="fixed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80" w:type="dxa"/>
          <w:left w:w="80" w:type="dxa"/>
          <w:bottom w:w="80" w:type="dxa"/>
          <w:right w:w="80" w:type="dxa"/>
        </w:tblCellMar>
        <w:tblLook w:val="04A0"/>
      </w:tblPr>
      <w:tblGrid>
        <w:gridCol w:w="2610"/>
        <w:gridCol w:w="2610"/>
        <w:gridCol w:w="2610"/>
        <w:gridCol w:w="2610"/>
      </w:tblGrid>
      <w:tr>
        <w:trPr>
          <w:tblHeader/>
        </w:trPr>
        <w:tc>
          <w:tcPr>
            <w:tcW w:w="2610" w:type="dxa"/>
            <w:shd w:val="clear" w:color="auto" w:fill="450A0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before="0" w:after="0" w:line="216" w:lineRule="auto"/>
            </w:pPr>
            <w:r>
              <w:rPr>
                <w:rFonts w:ascii="Aptos" w:hAnsi="Aptos" w:eastAsia="Aptos" w:cs="Aptos"/>
                <w:color w:val="E7D9BF"/>
                <w:sz w:val="18"/>
                <w:szCs w:val="18"/>
                <w:b/>
              </w:rPr>
              <w:t>Change request</w:t>
            </w:r>
          </w:p>
        </w:tc>
        <w:tc>
          <w:tcPr>
            <w:tcW w:w="2610" w:type="dxa"/>
            <w:shd w:val="clear" w:color="auto" w:fill="450A0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before="0" w:after="0" w:line="216" w:lineRule="auto"/>
            </w:pPr>
            <w:r>
              <w:rPr>
                <w:rFonts w:ascii="Aptos" w:hAnsi="Aptos" w:eastAsia="Aptos" w:cs="Aptos"/>
                <w:color w:val="E7D9BF"/>
                <w:sz w:val="18"/>
                <w:szCs w:val="18"/>
                <w:b/>
              </w:rPr>
              <w:t>Primary files</w:t>
            </w:r>
          </w:p>
        </w:tc>
        <w:tc>
          <w:tcPr>
            <w:tcW w:w="2610" w:type="dxa"/>
            <w:shd w:val="clear" w:color="auto" w:fill="450A0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before="0" w:after="0" w:line="216" w:lineRule="auto"/>
            </w:pPr>
            <w:r>
              <w:rPr>
                <w:rFonts w:ascii="Aptos" w:hAnsi="Aptos" w:eastAsia="Aptos" w:cs="Aptos"/>
                <w:color w:val="E7D9BF"/>
                <w:sz w:val="18"/>
                <w:szCs w:val="18"/>
                <w:b/>
              </w:rPr>
              <w:t>Data/API impact</w:t>
            </w:r>
          </w:p>
        </w:tc>
        <w:tc>
          <w:tcPr>
            <w:tcW w:w="2610" w:type="dxa"/>
            <w:shd w:val="clear" w:color="auto" w:fill="450A0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jc w:val="center"/>
              <w:spacing w:before="0" w:after="0" w:line="216" w:lineRule="auto"/>
            </w:pPr>
            <w:r>
              <w:rPr>
                <w:rFonts w:ascii="Aptos" w:hAnsi="Aptos" w:eastAsia="Aptos" w:cs="Aptos"/>
                <w:color w:val="E7D9BF"/>
                <w:sz w:val="18"/>
                <w:szCs w:val="18"/>
                <w:b/>
              </w:rPr>
              <w:t>Current status</w:t>
            </w:r>
          </w:p>
        </w:tc>
      </w:tr>
      <w:tr>
        <w:trPr/>
        <w:tc>
          <w:tcPr>
            <w:tcW w:w="261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Startup, SQL configuration and design-time factory</w:t>
            </w:r>
          </w:p>
        </w:tc>
        <w:tc>
          <w:tcPr>
            <w:tcW w:w="261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src/Vivoice.Web/Program.cs; Data/VivoiceDbContextFactory.cs; appsettings files</w:t>
            </w:r>
          </w:p>
        </w:tc>
        <w:tc>
          <w:tcPr>
            <w:tcW w:w="261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SQL Server runtime and EF Core tooling</w:t>
            </w:r>
          </w:p>
        </w:tc>
        <w:tc>
          <w:tcPr>
            <w:tcW w:w="261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IMPLEMENTED BUT NOT VERIFIED — shared private configuration sources, explicit missing-config failure, no LocalDB fallback; no connection/migration run</w:t>
            </w:r>
          </w:p>
        </w:tc>
      </w:tr>
      <w:tr>
        <w:trPr/>
        <w:tc>
          <w:tcPr>
            <w:tcW w:w="261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Public map, POI cards and narration</w:t>
            </w:r>
          </w:p>
        </w:tc>
        <w:tc>
          <w:tcPr>
            <w:tcW w:w="261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wwwroot/index.html; public.js; site.css; PublicController.cs; PublicContentService.cs</w:t>
            </w:r>
          </w:p>
        </w:tc>
        <w:tc>
          <w:tcPr>
            <w:tcW w:w="261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API-PUB-001..003</w:t>
            </w:r>
          </w:p>
        </w:tc>
        <w:tc>
          <w:tcPr>
            <w:tcW w:w="261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IMPLEMENTED BUT NOT VERIFIED</w:t>
            </w:r>
          </w:p>
        </w:tc>
      </w:tr>
      <w:tr>
        <w:trPr/>
        <w:tc>
          <w:tcPr>
            <w:tcW w:w="261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Add/change a POI</w:t>
            </w:r>
          </w:p>
        </w:tc>
        <w:tc>
          <w:tcPr>
            <w:tcW w:w="261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AdminController.cs; admin.js; ContentEntities.cs</w:t>
            </w:r>
          </w:p>
        </w:tc>
        <w:tc>
          <w:tcPr>
            <w:tcW w:w="261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Pois and PoiTranslations; API-ADM-003</w:t>
            </w:r>
          </w:p>
        </w:tc>
        <w:tc>
          <w:tcPr>
            <w:tcW w:w="261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IMPLEMENTED BUT NOT VERIFIED</w:t>
            </w:r>
          </w:p>
        </w:tc>
      </w:tr>
      <w:tr>
        <w:trPr/>
        <w:tc>
          <w:tcPr>
            <w:tcW w:w="261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Add/change a topic or its TTS text</w:t>
            </w:r>
          </w:p>
        </w:tc>
        <w:tc>
          <w:tcPr>
            <w:tcW w:w="261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AdminController.cs; admin.js; PublicContentService.cs</w:t>
            </w:r>
          </w:p>
        </w:tc>
        <w:tc>
          <w:tcPr>
            <w:tcW w:w="261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PoiTopics and TopicTranslations; API-ADM-004/005</w:t>
            </w:r>
          </w:p>
        </w:tc>
        <w:tc>
          <w:tcPr>
            <w:tcW w:w="261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IMPLEMENTED BUT NOT VERIFIED</w:t>
            </w:r>
          </w:p>
        </w:tc>
      </w:tr>
      <w:tr>
        <w:trPr/>
        <w:tc>
          <w:tcPr>
            <w:tcW w:w="261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Add/change a translation</w:t>
            </w:r>
          </w:p>
        </w:tc>
        <w:tc>
          <w:tcPr>
            <w:tcW w:w="261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AdminController.cs; admin.js; public.js</w:t>
            </w:r>
          </w:p>
        </w:tc>
        <w:tc>
          <w:tcPr>
            <w:tcW w:w="261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translation tables; API-ADM-005</w:t>
            </w:r>
          </w:p>
        </w:tc>
        <w:tc>
          <w:tcPr>
            <w:tcW w:w="261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IMPLEMENTED BUT NOT VERIFIED — initial seed is Vietnamese</w:t>
            </w:r>
          </w:p>
        </w:tc>
      </w:tr>
      <w:tr>
        <w:trPr/>
        <w:tc>
          <w:tcPr>
            <w:tcW w:w="261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Ad rails and performance</w:t>
            </w:r>
          </w:p>
        </w:tc>
        <w:tc>
          <w:tcPr>
            <w:tcW w:w="261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public.js; PublicController.cs; AdminController.cs; ContentEntities.cs</w:t>
            </w:r>
          </w:p>
        </w:tc>
        <w:tc>
          <w:tcPr>
            <w:tcW w:w="261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Advertisements and AdvertisementEvents; API-PUB-004/006, API-ADM-006</w:t>
            </w:r>
          </w:p>
        </w:tc>
        <w:tc>
          <w:tcPr>
            <w:tcW w:w="261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IMPLEMENTED BUT NOT VERIFIED</w:t>
            </w:r>
          </w:p>
        </w:tc>
      </w:tr>
      <w:tr>
        <w:trPr/>
        <w:tc>
          <w:tcPr>
            <w:tcW w:w="261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Active sessions and dashboard</w:t>
            </w:r>
          </w:p>
        </w:tc>
        <w:tc>
          <w:tcPr>
            <w:tcW w:w="261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AnalyticsService.cs; AdminController.cs; admin.js; OperationsEntities.cs</w:t>
            </w:r>
          </w:p>
        </w:tc>
        <w:tc>
          <w:tcPr>
            <w:tcW w:w="261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VisitorSessions, Visits; API-ADM-002</w:t>
            </w:r>
          </w:p>
        </w:tc>
        <w:tc>
          <w:tcPr>
            <w:tcW w:w="261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PARTIALLY IMPLEMENTED — TTL/abuse controls open</w:t>
            </w:r>
          </w:p>
        </w:tc>
      </w:tr>
      <w:tr>
        <w:trPr/>
        <w:tc>
          <w:tcPr>
            <w:tcW w:w="261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Sponsors, contracts and payments</w:t>
            </w:r>
          </w:p>
        </w:tc>
        <w:tc>
          <w:tcPr>
            <w:tcW w:w="261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AdminController.cs; admin.js; OperationsEntities.cs</w:t>
            </w:r>
          </w:p>
        </w:tc>
        <w:tc>
          <w:tcPr>
            <w:tcW w:w="261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Sponsors, agreements, payments; API-ADM-007</w:t>
            </w:r>
          </w:p>
        </w:tc>
        <w:tc>
          <w:tcPr>
            <w:tcW w:w="261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PARTIALLY IMPLEMENTED — financial integrity rules open</w:t>
            </w:r>
          </w:p>
        </w:tc>
      </w:tr>
      <w:tr>
        <w:trPr/>
        <w:tc>
          <w:tcPr>
            <w:tcW w:w="261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Per-visit rate history</w:t>
            </w:r>
          </w:p>
        </w:tc>
        <w:tc>
          <w:tcPr>
            <w:tcW w:w="261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AdminController.cs; AnalyticsService.cs; admin.js</w:t>
            </w:r>
          </w:p>
        </w:tc>
        <w:tc>
          <w:tcPr>
            <w:tcW w:w="261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VisitRevenueRates; API-ADM-008</w:t>
            </w:r>
          </w:p>
        </w:tc>
        <w:tc>
          <w:tcPr>
            <w:tcW w:w="261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IMPLEMENTED BUT NOT VERIFIED</w:t>
            </w:r>
          </w:p>
        </w:tc>
      </w:tr>
      <w:tr>
        <w:trPr/>
        <w:tc>
          <w:tcPr>
            <w:tcW w:w="261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EF Core schema</w:t>
            </w:r>
          </w:p>
        </w:tc>
        <w:tc>
          <w:tcPr>
            <w:tcW w:w="261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VIVOICE DbContext; entities; Data/Migrations</w:t>
            </w:r>
          </w:p>
        </w:tc>
        <w:tc>
          <w:tcPr>
            <w:tcW w:w="261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InitialCreate plus AddOperationsManagement</w:t>
            </w:r>
          </w:p>
        </w:tc>
        <w:tc>
          <w:tcPr>
            <w:tcW w:w="261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BLOCKED — generated, never applied</w:t>
            </w:r>
          </w:p>
        </w:tc>
      </w:tr>
      <w:tr>
        <w:trPr/>
        <w:tc>
          <w:tcPr>
            <w:tcW w:w="261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Regression checks</w:t>
            </w:r>
          </w:p>
        </w:tc>
        <w:tc>
          <w:tcPr>
            <w:tcW w:w="261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tests/Vivoice.Web.Tests/Unit; Test Plan</w:t>
            </w:r>
          </w:p>
        </w:tc>
        <w:tc>
          <w:tcPr>
            <w:tcW w:w="261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5 unit tests</w:t>
            </w:r>
          </w:p>
        </w:tc>
        <w:tc>
          <w:tcPr>
            <w:tcW w:w="261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IMPLEMENTED AND VERIFIED for narrow unit scope</w:t>
            </w:r>
          </w:p>
        </w:tc>
      </w:tr>
      <w:tr>
        <w:trPr/>
        <w:tc>
          <w:tcPr>
            <w:tcW w:w="261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Public font/copy/navigation correction</w:t>
            </w:r>
          </w:p>
        </w:tc>
        <w:tc>
          <w:tcPr>
            <w:tcW w:w="261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site.css; index.html; public.js; admin.html; DatabaseSeeder.cs</w:t>
            </w:r>
          </w:p>
        </w:tc>
        <w:tc>
          <w:tcPr>
            <w:tcW w:w="261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no API/schema change</w:t>
            </w:r>
          </w:p>
        </w:tc>
        <w:tc>
          <w:tcPr>
            <w:tcW w:w="261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IMPLEMENTED BUT NOT VERIFIED — static UTF-8, syntax and navigation checks pass; browser visual/API check remains blocked by SQL</w:t>
            </w:r>
          </w:p>
        </w:tc>
      </w:tr>
      <w:tr>
        <w:trPr/>
        <w:tc>
          <w:tcPr>
            <w:tcW w:w="261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Local Docker SQL Server</w:t>
            </w:r>
          </w:p>
        </w:tc>
        <w:tc>
          <w:tcPr>
            <w:tcW w:w="261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docker-compose.yml; .env.example; .gitignore; Docker SQL Server Runbook</w:t>
            </w:r>
          </w:p>
        </w:tc>
        <w:tc>
          <w:tcPr>
            <w:tcW w:w="261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SQL Server 2022 container and loopback connection</w:t>
            </w:r>
          </w:p>
        </w:tc>
        <w:tc>
          <w:tcPr>
            <w:tcW w:w="2610" w:type="dxa"/>
            <w:shd w:val="clear" w:color="auto" w:fill="F7F1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>
            <w:pPr>
              <w:spacing w:before="0" w:after="0" w:line="216" w:lineRule="auto"/>
            </w:pPr>
            <w:r>
              <w:rPr>
                <w:rFonts w:ascii="Aptos" w:hAnsi="Aptos" w:eastAsia="Aptos" w:cs="Aptos"/>
                <w:color w:val="2C1B12"/>
                <w:sz w:val="18"/>
                <w:szCs w:val="18"/>
              </w:rPr>
              <w:t>IMPLEMENTED AND VERIFIED — healthy VIVOICE-only container, loopback TCP and container-local SQL connection; no migration/seed</w:t>
            </w:r>
          </w:p>
        </w:tc>
      </w:tr>
    </w:tbl>
    <w:p>
      <w:pPr>
        <w:spacing w:before="0" w:after="100" w:line="276" w:lineRule="auto"/>
      </w:pPr>
    </w:p>
    <w:p>
      <w:pPr>
        <w:spacing w:before="0" w:after="125" w:line="276" w:lineRule="auto"/>
      </w:pPr>
      <w:r>
        <w:rPr>
          <w:rFonts w:ascii="Aptos" w:hAnsi="Aptos" w:eastAsia="Aptos" w:cs="Aptos"/>
          <w:color w:val="2C1B12"/>
          <w:sz w:val="21"/>
          <w:szCs w:val="21"/>
        </w:rPr>
        <w:t>For a new POI, use the protected admin flow after SQL verification, or edit DatabaseSeeder only for a new clean-development seed. Do not add POIs to JavaScript. For a new rate, create a later effective rate through the protected endpoint; do not edit historical visits or browser constants. Before changing a row above, update PRD/API/Database/Test Plan first, then change code, test, and return here plus Traceability.</w:t>
      </w:r>
    </w:p>
    <w:sectPr>
      <w:pgSz w:w="12240" w:h="15840" w:orient="portrait"/>
      <w:pgMar w:top="900" w:right="900" w:bottom="900" w:left="900" w:header="500" w:footer="50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zoom w:percent="100"/>
  <w:themeFontLang w:val="vi-VN" w:eastAsia="vi-VN"/>
</w:settings>
</file>

<file path=word/styles.xml><?xml version="1.0" encoding="utf-8"?>
<w:styles xmlns:w="http://schemas.openxmlformats.org/wordprocessingml/2006/main">
  <w:docDefaults>
    <w:rPrDefault>
      <w:rPr>
        <w:rFonts w:ascii="Aptos" w:hAnsi="Aptos"/>
        <w:color w:val="2C1B12"/>
        <w:sz w:val="21"/>
      </w:rPr>
    </w:r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</w:style>
  <w:style w:type="paragraph" w:styleId="Heading1">
    <w:name w:val="heading 1"/>
    <w:basedOn w:val="Normal"/>
    <w:qFormat/>
  </w:style>
  <w:style w:type="paragraph" w:styleId="Heading2">
    <w:name w:val="heading 2"/>
    <w:basedOn w:val="Normal"/>
    <w:qFormat/>
  </w:style>
  <w:style w:type="paragraph" w:styleId="Heading3">
    <w:name w:val="heading 3"/>
    <w:basedOn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VIVOICE Documentation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Code Map and Implementation Status</dc:title>
  <dc:creator>VIVOICE</dc:creator>
  <cp:lastModifiedBy>VIVOICE</cp:lastModifiedBy>
  <dcterms:created xsi:type="dcterms:W3CDTF">2026-10-26T16:16:42Z</dcterms:created>
  <dcterms:modified xsi:type="dcterms:W3CDTF">2026-10-26T16:16:42Z</dcterms:modified>
</cp:coreProperties>
</file>