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Football Prediction Model Comparison — Internal Reference</w:t>
      </w:r>
    </w:p>
    <w:p>
      <w:pPr>
        <w:spacing w:line="288" w:lineRule="auto"/>
        <w:ind/>
        <w:jc w:val="both"/>
      </w:pPr>
      <w:r>
        <w:rPr>
          <w:rFonts w:hint="eastAsia" w:ascii="微软雅黑" w:hAnsi="微软雅黑" w:eastAsia="微软雅黑"/>
          <w:b/>
          <w:noProof/>
          <w:sz w:val="24"/>
        </w:rPr>
        <w:t>Date:</w:t>
      </w:r>
      <w:r>
        <w:rPr>
          <w:rFonts w:hint="eastAsia" w:ascii="微软雅黑" w:hAnsi="微软雅黑" w:eastAsia="微软雅黑"/>
          <w:noProof/>
          <w:sz w:val="24"/>
        </w:rPr>
        <w:t xml:space="preserve"> 7 October 2026</w:t>
      </w:r>
      <w:r>
        <w:rPr>
          <w:rFonts w:hint="eastAsia"/>
          <w:noProof/>
        </w:rPr>
        <w:br/>
      </w:r>
      <w:r>
        <w:rPr>
          <w:rFonts w:hint="eastAsia" w:ascii="微软雅黑" w:hAnsi="微软雅黑" w:eastAsia="微软雅黑"/>
          <w:b/>
          <w:noProof/>
          <w:sz w:val="24"/>
        </w:rPr>
        <w:t>Author:</w:t>
      </w:r>
      <w:r>
        <w:rPr>
          <w:rFonts w:hint="eastAsia" w:ascii="微软雅黑" w:hAnsi="微软雅黑" w:eastAsia="微软雅黑"/>
          <w:noProof/>
          <w:sz w:val="24"/>
        </w:rPr>
        <w:t xml:space="preserve"> GoalPre / PreBetTips</w:t>
      </w:r>
      <w:r>
        <w:rPr>
          <w:rFonts w:hint="eastAsia"/>
          <w:noProof/>
        </w:rPr>
        <w:br/>
      </w:r>
      <w:r>
        <w:rPr>
          <w:rFonts w:hint="eastAsia" w:ascii="微软雅黑" w:hAnsi="微软雅黑" w:eastAsia="微软雅黑"/>
          <w:b/>
          <w:noProof/>
          <w:sz w:val="24"/>
        </w:rPr>
        <w:t>Scope:</w:t>
      </w:r>
      <w:r>
        <w:rPr>
          <w:rFonts w:hint="eastAsia" w:ascii="微软雅黑" w:hAnsi="微软雅黑" w:eastAsia="微软雅黑"/>
          <w:noProof/>
          <w:sz w:val="24"/>
        </w:rPr>
        <w:t xml:space="preserve"> Summary of the main mathematical methods used in football prediction, their strengths, weaknesses, and how they relate to our dual-engine setup.</w:t>
      </w:r>
    </w:p>
    <w:p>
      <w:pPr>
        <w:pStyle w:val="Heading2"/>
        <w:spacing w:line="288" w:lineRule="auto"/>
        <w:ind/>
        <w:jc w:val="left"/>
      </w:pPr>
      <w:r>
        <w:rPr>
          <w:rFonts w:hint="eastAsia" w:ascii="微软雅黑" w:hAnsi="微软雅黑" w:eastAsia="微软雅黑"/>
          <w:b/>
          <w:noProof/>
          <w:sz w:val="36"/>
        </w:rPr>
        <w:t xml:space="preserve">1. Dixon-Coles Poisson (Our Primary Engine)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Strengths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Computes a full scoreline matrix (0-0 through 5-5+), giving exact correct-score probabilities, 1X2, and O/U 2.5 from a single model. Simple MLE parameter estimation. The τ (tau) correction factor improves low-score accuracy (0-0, 1-0, 1-1).</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Weaknesses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Systematically underestimates draws because home and away goals are treated as nearly independent. Struggles with overdispersion (leagues where variance in goals exceeds the Poisson mean). Over-simplifies tactical differences between teams.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Exact scores &amp; 1X2</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Best Used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Correct Score and Over/Under markets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Data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Low–Medium · ~10 matches per team minimum</w:t>
            </w:r>
          </w:p>
        </w:tc>
      </w:tr>
    </w:tbl>
    <w:p>
      <w:pPr>
        <w:spacing w:line="288" w:lineRule="auto"/>
        <w:ind/>
        <w:jc w:val="both"/>
      </w:pPr>
      <w:r>
        <w:rPr>
          <w:rFonts w:hint="eastAsia" w:ascii="微软雅黑" w:hAnsi="微软雅黑" w:eastAsia="微软雅黑"/>
          <w:b/>
          <w:noProof/>
          <w:sz w:val="24"/>
        </w:rPr>
        <w:t xml:space="preserve">Key practical note:</w:t>
      </w:r>
      <w:r>
        <w:rPr>
          <w:rFonts w:hint="eastAsia" w:ascii="微软雅黑" w:hAnsi="微软雅黑" w:eastAsia="微软雅黑"/>
          <w:noProof/>
          <w:sz w:val="24"/>
        </w:rPr>
        <w:t xml:space="preserve"> The draw underestimation is the single biggest accuracy gap. A multiplicative draw-inflation factor on 0-0 and 1-1 is the cheapest fix — yields more calibrated 1X2 probabilities without switching to a Bivariate Poisson.</w:t>
      </w:r>
    </w:p>
    <w:p>
      <w:pPr>
        <w:pStyle w:val="Heading2"/>
        <w:spacing w:line="288" w:lineRule="auto"/>
        <w:ind/>
        <w:jc w:val="left"/>
      </w:pPr>
      <w:r>
        <w:rPr>
          <w:rFonts w:hint="eastAsia" w:ascii="微软雅黑" w:hAnsi="微软雅黑" w:eastAsia="微软雅黑"/>
          <w:b/>
          <w:noProof/>
          <w:sz w:val="36"/>
        </w:rPr>
        <w:t xml:space="preserve">2. Bivariate Poisson / Copula</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Strengths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Models the correlation between home and away goals directly. Captures high-scoring open matches and the mild dependence that produces more draws than independent Poisson predicts.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Weaknesses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Computationally heavier (requires correlation parameter estimation on top of attack/defence ratings). Sensitive to small-sample noise — the correlation estimate can be unstable early in a season.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Exact scores &amp; 1X2</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Best Used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Asian Handicaps and Both Teams to Score (BTTS)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Data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Medium–High · ~15 matches per team</w:t>
            </w:r>
          </w:p>
        </w:tc>
      </w:tr>
    </w:tbl>
    <w:p>
      <w:pPr>
        <w:spacing w:line="288" w:lineRule="auto"/>
        <w:ind/>
        <w:jc w:val="both"/>
      </w:pPr>
      <w:r>
        <w:rPr>
          <w:rFonts w:hint="eastAsia" w:ascii="微软雅黑" w:hAnsi="微软雅黑" w:eastAsia="微软雅黑"/>
          <w:b/>
          <w:noProof/>
          <w:sz w:val="24"/>
        </w:rPr>
        <w:t xml:space="preserve">Relevance to us:</w:t>
      </w:r>
      <w:r>
        <w:rPr>
          <w:rFonts w:hint="eastAsia" w:ascii="微软雅黑" w:hAnsi="微软雅黑" w:eastAsia="微软雅黑"/>
          <w:noProof/>
          <w:sz w:val="24"/>
        </w:rPr>
        <w:t xml:space="preserve"> Could replace or augment our primary Poisson for draw-heavy leagues (Serie A, Ligue 1). Not currently implemented. Would require re-fitting the correlation parameter per league per season.</w:t>
      </w:r>
    </w:p>
    <w:p>
      <w:pPr>
        <w:pStyle w:val="Heading2"/>
        <w:spacing w:line="288" w:lineRule="auto"/>
        <w:ind/>
        <w:jc w:val="left"/>
      </w:pPr>
      <w:r>
        <w:rPr>
          <w:rFonts w:hint="eastAsia" w:ascii="微软雅黑" w:hAnsi="微软雅黑" w:eastAsia="微软雅黑"/>
          <w:b/>
          <w:noProof/>
          <w:sz w:val="36"/>
        </w:rPr>
        <w:t xml:space="preserve">3. Skellam / Difference Poisson</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Strengths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Models goal </w:t>
            </w:r>
            <w:r>
              <w:rPr>
                <w:rFonts w:hint="eastAsia" w:ascii="微软雅黑" w:hAnsi="微软雅黑" w:eastAsia="微软雅黑"/>
                <w:i/>
                <w:noProof/>
                <w:sz w:val="24"/>
              </w:rPr>
              <w:t>difference</w:t>
            </w:r>
            <w:r>
              <w:rPr>
                <w:rFonts w:hint="eastAsia" w:ascii="微软雅黑" w:hAnsi="微软雅黑" w:eastAsia="微软雅黑"/>
                <w:noProof/>
                <w:sz w:val="24"/>
              </w:rPr>
              <w:t xml:space="preserve">directly rather than the full score matrix. Much faster than enumerating all scorelines. Naturally produces well-calibrated 1X2 probabilities, including draws (the Skellam mass at zero). Clean handling of Asian Handicap lines.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Weaknesses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Cannot produce exact scores or total-goals probabilities — collapses the score matrix into a single difference dimension, losing information. Not suitable for Correct Score or O/U markets on its own.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1X2 probabilities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Best Used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Asian Handicap and 1X2 pricing where exact scores are not needed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Data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Low · ~10 matches per team</w:t>
            </w:r>
          </w:p>
        </w:tc>
      </w:tr>
    </w:tbl>
    <w:p>
      <w:pPr>
        <w:spacing w:line="288" w:lineRule="auto"/>
        <w:ind/>
        <w:jc w:val="both"/>
      </w:pPr>
      <w:r>
        <w:rPr>
          <w:rFonts w:hint="eastAsia" w:ascii="微软雅黑" w:hAnsi="微软雅黑" w:eastAsia="微软雅黑"/>
          <w:b/>
          <w:noProof/>
          <w:sz w:val="24"/>
        </w:rPr>
        <w:t xml:space="preserve">Relevance to us:</w:t>
      </w:r>
      <w:r>
        <w:rPr>
          <w:rFonts w:hint="eastAsia" w:ascii="微软雅黑" w:hAnsi="微软雅黑" w:eastAsia="微软雅黑"/>
          <w:noProof/>
          <w:sz w:val="24"/>
        </w:rPr>
        <w:t xml:space="preserve"> Cheap to add as a second 1X2 calibration layer on top of our existing Poisson. If the Skellam 1X2 disagrees with the full-matrix Poisson 1X2, it flags fixtures where the draw probability may be mis-estimated. Could be implemented in a few hours using the same λ values we already compute.</w:t>
      </w:r>
    </w:p>
    <w:p>
      <w:pPr>
        <w:pStyle w:val="Heading2"/>
        <w:spacing w:line="288" w:lineRule="auto"/>
        <w:ind/>
        <w:jc w:val="left"/>
      </w:pPr>
      <w:r>
        <w:rPr>
          <w:rFonts w:hint="eastAsia" w:ascii="微软雅黑" w:hAnsi="微软雅黑" w:eastAsia="微软雅黑"/>
          <w:b/>
          <w:noProof/>
          <w:sz w:val="36"/>
        </w:rPr>
        <w:t xml:space="preserve">4. Bayesian / Conjugate Poisson</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Strengths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Produces full posterior distributions with credible intervals, not just point estimates. Priors stabilise estimates when sample sizes are tiny (early season, lower leagues, new promoted teams). Quantifies uncertainty — can show "confidence" as a range rather than a single number.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Weaknesses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Requires prior specification (subjective choice of prior strength). Computationally heavier than pure MLE. Posterior distributions are less interpretable for casual end users.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1X2 &amp; O/U with uncertainty bands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Best Used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Early-season and low-data leagues where sample sizes are too small for reliable MLE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Data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Any (priors stabilise small samples)</w:t>
            </w:r>
          </w:p>
        </w:tc>
      </w:tr>
    </w:tbl>
    <w:p>
      <w:pPr>
        <w:spacing w:line="288" w:lineRule="auto"/>
        <w:ind/>
        <w:jc w:val="both"/>
      </w:pPr>
      <w:r>
        <w:rPr>
          <w:rFonts w:hint="eastAsia" w:ascii="微软雅黑" w:hAnsi="微软雅黑" w:eastAsia="微软雅黑"/>
          <w:b/>
          <w:noProof/>
          <w:sz w:val="24"/>
        </w:rPr>
        <w:t xml:space="preserve">Relevance to us:</w:t>
      </w:r>
      <w:r>
        <w:rPr>
          <w:rFonts w:hint="eastAsia" w:ascii="微软雅黑" w:hAnsi="微软雅黑" w:eastAsia="微软雅黑"/>
          <w:noProof/>
          <w:sz w:val="24"/>
        </w:rPr>
        <w:t xml:space="preserve"> High value as an early-season fallback. Currently, when a team has only 3–5 matches of data, our MLE attack/defence ratings are extremely noisy. A Poisson-Gamma conjugate prior with league-average hyperparameters would produce more stable early-season predictions and gradually blend back to MLE as the sample grows. This is the single most impactful accuracy improvement available for the first 6–8 weeks of a season.</w:t>
      </w:r>
    </w:p>
    <w:p>
      <w:pPr>
        <w:pStyle w:val="Heading2"/>
        <w:spacing w:line="288" w:lineRule="auto"/>
        <w:ind/>
        <w:jc w:val="left"/>
      </w:pPr>
      <w:r>
        <w:rPr>
          <w:rFonts w:hint="eastAsia" w:ascii="微软雅黑" w:hAnsi="微软雅黑" w:eastAsia="微软雅黑"/>
          <w:b/>
          <w:noProof/>
          <w:sz w:val="36"/>
        </w:rPr>
        <w:t xml:space="preserve">5. Bradley-Terry / Elo Systems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Strengths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Fast, adaptive to real-time form, robust against overfitting. Easy to update incrementally after each match. Well-suited for live rating systems and power rankings.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Weaknesses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Cannot natively estimate draws or exact scores — requires an auxiliary draw model (e.g. ordered logit). Ignores goal-level information entirely.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Win / Draw / Loss percentages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Best Used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Long-term power rankings and outcome probabilities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Data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Low · Any (improves with more data)</w:t>
            </w:r>
          </w:p>
        </w:tc>
      </w:tr>
    </w:tbl>
    <w:p>
      <w:pPr>
        <w:spacing w:line="288" w:lineRule="auto"/>
        <w:ind/>
        <w:jc w:val="both"/>
      </w:pPr>
      <w:r>
        <w:rPr>
          <w:rFonts w:hint="eastAsia" w:ascii="微软雅黑" w:hAnsi="微软雅黑" w:eastAsia="微软雅黑"/>
          <w:b/>
          <w:noProof/>
          <w:sz w:val="24"/>
        </w:rPr>
        <w:t xml:space="preserve">Relevance to us:</w:t>
      </w:r>
      <w:r>
        <w:rPr>
          <w:rFonts w:hint="eastAsia" w:ascii="微软雅黑" w:hAnsi="微软雅黑" w:eastAsia="微软雅黑"/>
          <w:noProof/>
          <w:sz w:val="24"/>
        </w:rPr>
        <w:t xml:space="preserve"> Our KPI engine is conceptually similar (form + win rate + head-to-head weighted into a confidence index) but adds goal-level stats. A formal Elo layer could complement the KPI engine for cross-league ranking, but the engineering effort is moderate and the accuracy gain over KPI alone is marginal.</w:t>
      </w:r>
    </w:p>
    <w:p>
      <w:pPr>
        <w:pStyle w:val="Heading2"/>
        <w:spacing w:line="288" w:lineRule="auto"/>
        <w:ind/>
        <w:jc w:val="left"/>
      </w:pPr>
      <w:r>
        <w:rPr>
          <w:rFonts w:hint="eastAsia" w:ascii="微软雅黑" w:hAnsi="微软雅黑" w:eastAsia="微软雅黑"/>
          <w:b/>
          <w:noProof/>
          <w:sz w:val="36"/>
        </w:rPr>
        <w:t xml:space="preserve">6. Ordered Probit / Logit</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Strengths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Mathematically formalises the structural asymmetry of draws (draws sit between home-win and away-win on an ordered latent variable). Produces well-calibrated 1X2 probabilities.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Weaknesses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Does not natively output exact goal counts. Requires a separate model for Over/Under markets. Adds complexity without producing correct scores.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1X2 probabilities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Best Used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Pure Match Outcome (1X2) market modelling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Data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~30 matches per team</w:t>
            </w:r>
          </w:p>
        </w:tc>
      </w:tr>
    </w:tbl>
    <w:p>
      <w:pPr>
        <w:spacing w:line="288" w:lineRule="auto"/>
        <w:ind/>
        <w:jc w:val="both"/>
      </w:pPr>
      <w:r>
        <w:rPr>
          <w:rFonts w:hint="eastAsia" w:ascii="微软雅黑" w:hAnsi="微软雅黑" w:eastAsia="微软雅黑"/>
          <w:b/>
          <w:noProof/>
          <w:sz w:val="24"/>
        </w:rPr>
        <w:t xml:space="preserve">Relevance to us:</w:t>
      </w:r>
      <w:r>
        <w:rPr>
          <w:rFonts w:hint="eastAsia" w:ascii="微软雅黑" w:hAnsi="微软雅黑" w:eastAsia="微软雅黑"/>
          <w:noProof/>
          <w:sz w:val="24"/>
        </w:rPr>
        <w:t xml:space="preserve"> Low. Our Poisson model already produces 1X2 probabilities as a by-product of the score matrix. An ordered probit layer would only be useful if we needed even better draw calibration — but a simple draw-inflation factor on the Poisson achieves most of the gain for almost zero engineering cost.</w:t>
      </w:r>
    </w:p>
    <w:p>
      <w:pPr>
        <w:pStyle w:val="Heading2"/>
        <w:spacing w:line="288" w:lineRule="auto"/>
        <w:ind/>
        <w:jc w:val="left"/>
      </w:pPr>
      <w:r>
        <w:rPr>
          <w:rFonts w:hint="eastAsia" w:ascii="微软雅黑" w:hAnsi="微软雅黑" w:eastAsia="微软雅黑"/>
          <w:b/>
          <w:noProof/>
          <w:sz w:val="36"/>
        </w:rPr>
        <w:t xml:space="preserve">7. XGBoost / LightGBM</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Strengths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Handles hundreds of non-linear features (xG, weather, market odds, lineups, fatigue metrics) without manual tuning. Captures complex interactions between variables.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Weaknesses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Black-box — no interpretable parameters, hard to explain to users why a prediction changed. Prone to overfitting on small soccer datasets (typical league season = 380 matches). Poorly calibrated probabilities for draws — tree-based models push probabilities toward 0 or 1, so a 28% draw often comes out as 15% or 45%. Requires post-hoc calibration (Platt scaling or isotonic regression). Feature engineering and retraining pipeline is high-maintenance.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1X2 probabilities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Best Used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Complex multi-feature pre-match modelling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Data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Hundreds of matches + extensive feature engineering</w:t>
            </w:r>
          </w:p>
        </w:tc>
      </w:tr>
    </w:tbl>
    <w:p>
      <w:pPr>
        <w:spacing w:line="288" w:lineRule="auto"/>
        <w:ind/>
        <w:jc w:val="both"/>
      </w:pPr>
      <w:r>
        <w:rPr>
          <w:rFonts w:hint="eastAsia" w:ascii="微软雅黑" w:hAnsi="微软雅黑" w:eastAsia="微软雅黑"/>
          <w:b/>
          <w:noProof/>
          <w:sz w:val="24"/>
        </w:rPr>
        <w:t xml:space="preserve">Relevance to us:</w:t>
      </w:r>
      <w:r>
        <w:rPr>
          <w:rFonts w:hint="eastAsia" w:ascii="微软雅黑" w:hAnsi="微软雅黑" w:eastAsia="微软雅黑"/>
          <w:noProof/>
          <w:sz w:val="24"/>
        </w:rPr>
        <w:t xml:space="preserve"> Not recommended at this stage. The engineering cost (feature pipeline, retraining, monitoring, drift detection) is disproportionate for a static site with no live retraining. If we ever move to a dynamic backend, XGBoost could be explored — but only with proper calibration checks and a large training dataset (multiple leagues, multiple seasons).</w:t>
      </w:r>
    </w:p>
    <w:p>
      <w:pPr>
        <w:pStyle w:val="Heading2"/>
        <w:spacing w:line="288" w:lineRule="auto"/>
        <w:ind/>
        <w:jc w:val="left"/>
      </w:pPr>
      <w:r>
        <w:rPr>
          <w:rFonts w:hint="eastAsia" w:ascii="微软雅黑" w:hAnsi="微软雅黑" w:eastAsia="微软雅黑"/>
          <w:b/>
          <w:noProof/>
          <w:sz w:val="36"/>
        </w:rPr>
        <w:t xml:space="preserve">8. Market Closing Odds (Benchmark)</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tc>
        <w:tc>
          <w:tcPr>
            <w:tcBorders>
              <w:top w:val="single" w:color="222222" w:sz="6"/>
              <w:left w:val="single" w:color="222222" w:sz="6"/>
              <w:bottom w:val="single" w:color="222222" w:sz="6"/>
              <w:right w:val="single" w:color="222222" w:sz="6"/>
            </w:tcBorders>
          </w:tcP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Strengths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single most accurate predictor of match outcomes. Aggregates all publicly available information, including insider knowledge, injury news, and model outputs from multiple sharp bookmakers. Beats every pure statistical model in published back-testing.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Weaknesses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a predictive model — only available after the market has formed. Cannot be used for early or pre-market predictions. Reflects bookmaker margin (overround), so implied probabilities must be de-vigged before use as a benchmark.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Primary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Implied 1X2 &amp; O/U probabilities (after margin removal)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Best Used For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Calibration benchmark — every custom model should be measured against closing odds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Data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 · Live market data required</w:t>
            </w:r>
          </w:p>
        </w:tc>
      </w:tr>
    </w:tbl>
    <w:p>
      <w:pPr>
        <w:spacing w:line="288" w:lineRule="auto"/>
        <w:ind/>
        <w:jc w:val="both"/>
      </w:pPr>
      <w:r>
        <w:rPr>
          <w:rFonts w:hint="eastAsia" w:ascii="微软雅黑" w:hAnsi="微软雅黑" w:eastAsia="微软雅黑"/>
          <w:b/>
          <w:noProof/>
          <w:sz w:val="24"/>
        </w:rPr>
        <w:t xml:space="preserve">Relevance to us:</w:t>
      </w:r>
      <w:r>
        <w:rPr>
          <w:rFonts w:hint="eastAsia" w:ascii="微软雅黑" w:hAnsi="微软雅黑" w:eastAsia="微软雅黑"/>
          <w:noProof/>
          <w:sz w:val="24"/>
        </w:rPr>
        <w:t xml:space="preserve"> Our Coef column shows real bookmaker odds (from API-Football). We should use de-vigged closing odds as our accuracy benchmark — if our Poisson or KPI model consistently beats (or matches) closing odds on a subset of matches, that's the strongest possible validation. If it consistently loses, we know where to improve.</w:t>
      </w:r>
    </w:p>
    <w:p>
      <w:pPr>
        <w:pStyle w:val="Heading2"/>
        <w:spacing w:line="288" w:lineRule="auto"/>
        <w:ind/>
        <w:jc w:val="left"/>
      </w:pPr>
      <w:r>
        <w:rPr>
          <w:rFonts w:hint="eastAsia" w:ascii="微软雅黑" w:hAnsi="微软雅黑" w:eastAsia="微软雅黑"/>
          <w:b/>
          <w:noProof/>
          <w:sz w:val="36"/>
        </w:rPr>
        <w:t xml:space="preserve">Current Dual-Engine Setup</w:t>
      </w:r>
    </w:p>
    <w:p>
      <w:pPr>
        <w:spacing w:line="288" w:lineRule="auto"/>
        <w:ind/>
        <w:jc w:val="both"/>
      </w:pPr>
      <w:r>
        <w:rPr>
          <w:rFonts w:hint="eastAsia" w:ascii="微软雅黑" w:hAnsi="微软雅黑" w:eastAsia="微软雅黑"/>
          <w:noProof/>
          <w:sz w:val="24"/>
        </w:rPr>
        <w:t xml:space="preserve">Our site runs two engines in parallel:</w:t>
      </w:r>
    </w:p>
    <w:p>
      <w:pPr>
        <w:numPr>
          <w:ilvl w:val="0"/>
          <w:numId w:val="1"/>
        </w:numPr>
        <w:spacing w:line="288" w:lineRule="auto"/>
        <w:ind/>
        <w:jc w:val="both"/>
        <w:rPr/>
      </w:pPr>
      <w:r>
        <w:rPr>
          <w:rFonts w:hint="eastAsia" w:ascii="微软雅黑" w:hAnsi="微软雅黑" w:eastAsia="微软雅黑"/>
          <w:b/>
          <w:noProof/>
          <w:sz w:val="24"/>
        </w:rPr>
        <w:t xml:space="preserve">Poisson engine</w:t>
      </w:r>
      <w:r>
        <w:rPr>
          <w:rFonts w:hint="eastAsia" w:ascii="微软雅黑" w:hAnsi="微软雅黑" w:eastAsia="微软雅黑"/>
          <w:noProof/>
          <w:sz w:val="24"/>
        </w:rPr>
        <w:t xml:space="preserve"> — Full Dixon-Coles scoreline matrix. Produces correct scores, 1X2, O/U 2.5, and expected total goals.</w:t>
      </w:r>
    </w:p>
    <w:p>
      <w:pPr>
        <w:numPr>
          <w:ilvl w:val="0"/>
          <w:numId w:val="1"/>
        </w:numPr>
        <w:spacing w:line="288" w:lineRule="auto"/>
        <w:ind/>
        <w:jc w:val="both"/>
        <w:rPr/>
      </w:pPr>
      <w:r>
        <w:rPr>
          <w:rFonts w:hint="eastAsia" w:ascii="微软雅黑" w:hAnsi="微软雅黑" w:eastAsia="微软雅黑"/>
          <w:b/>
          <w:noProof/>
          <w:sz w:val="24"/>
        </w:rPr>
        <w:t xml:space="preserve">KPI engine</w:t>
      </w:r>
      <w:r>
        <w:rPr>
          <w:rFonts w:hint="eastAsia" w:ascii="微软雅黑" w:hAnsi="微软雅黑" w:eastAsia="微软雅黑"/>
          <w:noProof/>
          <w:sz w:val="24"/>
        </w:rPr>
        <w:t xml:space="preserve"> — Stats-weighted confidence index. Combines win rate, venue form, recent form (last 5), head-to-head, and average goals into a single KPI score, then maps to 1X2 and O/U probabilities.</w:t>
      </w:r>
    </w:p>
    <w:p>
      <w:pPr>
        <w:spacing w:line="288" w:lineRule="auto"/>
        <w:ind/>
        <w:jc w:val="both"/>
      </w:pPr>
      <w:r>
        <w:rPr>
          <w:rFonts w:hint="eastAsia" w:ascii="微软雅黑" w:hAnsi="微软雅黑" w:eastAsia="微软雅黑"/>
          <w:b/>
          <w:noProof/>
          <w:sz w:val="24"/>
        </w:rPr>
        <w:t xml:space="preserve">Ensemble benefit:</w:t>
      </w:r>
      <w:r>
        <w:rPr>
          <w:rFonts w:hint="eastAsia" w:ascii="微软雅黑" w:hAnsi="微软雅黑" w:eastAsia="微软雅黑"/>
          <w:noProof/>
          <w:sz w:val="24"/>
        </w:rPr>
        <w:t xml:space="preserve"> When both engines agree on the same pick (the ✓ agree flag on Top picks), historical accuracy is significantly higher than either engine alone. This is our most valuable signal — we should consider surfacing it more prominently.</w:t>
      </w:r>
    </w:p>
    <w:p>
      <w:pPr>
        <w:pStyle w:val="Heading2"/>
        <w:spacing w:line="288" w:lineRule="auto"/>
        <w:ind/>
        <w:jc w:val="left"/>
      </w:pPr>
      <w:r>
        <w:rPr>
          <w:rFonts w:hint="eastAsia" w:ascii="微软雅黑" w:hAnsi="微软雅黑" w:eastAsia="微软雅黑"/>
          <w:b/>
          <w:noProof/>
          <w:sz w:val="36"/>
        </w:rPr>
        <w:t xml:space="preserve">Recommended Roadmap</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Impact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Effort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Add draw-inflation correction to Poisson (multiplicative factor on 0-0 and 1-1)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biggest single accuracy gain for 1X2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Low</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2</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Add Bayesian early-season fallback (Poison-Gamma conjugate prior)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fixes noisy early-season ratings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Medium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Add Skellam 1X2 calibration layer as a sanity check against Poisson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flags mis-calibrated draws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Low</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Use de-vigged closing odds as accuracy benchmark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gives objective performance measurement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Low</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Consider Bivariate Poisson for draw-heavy leagues (Serie A, Ligue 1)</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improves draw accuracy in specific leagues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High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6</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XGBoost / LightGBM exploration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Unknown — requires large dataset and retraining pipeline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Very High</w:t>
            </w:r>
          </w:p>
        </w:tc>
      </w:tr>
    </w:tbl>
    <w:p>
      <w:pPr>
        <w:spacing w:line="288" w:lineRule="auto"/>
        <w:ind/>
        <w:jc w:val="both"/>
      </w:pPr>
      <w:r>
        <w:rPr>
          <w:rFonts w:hint="eastAsia" w:ascii="微软雅黑" w:hAnsi="微软雅黑" w:eastAsia="微软雅黑"/>
          <w:i/>
          <w:noProof/>
          <w:sz w:val="24"/>
        </w:rPr>
        <w:t xml:space="preserve">This document is for internal use only. Not for publication on the site.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num w:numId="1">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