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Инструкция по выплате гарантийного удержания (ГУ) для загрузки в RAG</w:t>
      </w:r>
    </w:p>
    <w:p>
      <w:pPr>
        <w:spacing w:after="120"/>
      </w:pPr>
      <w:r>
        <w:t>Назначение инструкции. Документ описывает полный порядок выплаты гарантийного удержания, действия в 1С:УХ и 1С:ДО, а также типовые ошибки, которые возникают при согласовании заявки на оплату.</w:t>
      </w:r>
    </w:p>
    <w:p>
      <w:pPr>
        <w:spacing w:after="120"/>
      </w:pPr>
      <w:r>
        <w:t>Общая схема процесса выплаты гарантийного удержания: пользователь формирует ЗНО ГУ в 1С:УХ, система проверяет срок ГУ и сумму выплаты, при необходимости пользователь устраняет замечания, затем оформляет служебную записку по ГУ в 1С:ДО и после полного согласования повторно запускает ЗНО ГУ.</w:t>
      </w:r>
      <w:r>
        <w:br/>
      </w:r>
      <w:r>
        <w:drawing>
          <wp:inline xmlns:a="http://schemas.openxmlformats.org/drawingml/2006/main" xmlns:pic="http://schemas.openxmlformats.org/drawingml/2006/picture">
            <wp:extent cx="5394960" cy="2303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03839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394960" cy="1547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47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1. Проверка заявки на оплату в 1С:УХ</w:t>
      </w:r>
    </w:p>
    <w:p>
      <w:pPr>
        <w:spacing w:after="120"/>
      </w:pPr>
      <w:r>
        <w:t>1.1. Откройте или сформируйте ЗНО ГУ в 1С:УХ и отправьте документ на согласование. При запуске согласования система автоматически проверяет два условия: заполнена ли Дата РВ по объекту строительства и не превышена ли сумма выплаты по гарантийному удержанию.</w:t>
      </w:r>
    </w:p>
    <w:p>
      <w:pPr>
        <w:spacing w:after="120"/>
      </w:pPr>
      <w:r>
        <w:t>1.2. Если при отправке появляется сообщение «Не найдены Даты РВ по проекту: ...», это означает, что в карточке объекта строительства не заполнено поле «Дата РВ». Пока дата РВ не будет заполнена, ЗНО ГУ не пройдет проверку и не уйдет на согласование.</w:t>
      </w:r>
      <w:r>
        <w:br/>
      </w:r>
      <w:r>
        <w:drawing>
          <wp:inline xmlns:a="http://schemas.openxmlformats.org/drawingml/2006/main" xmlns:pic="http://schemas.openxmlformats.org/drawingml/2006/picture">
            <wp:extent cx="5394960" cy="7864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8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1.3. Чтобы исправить ошибку по Дате РВ, в 1С:УХ перейдите по пути: Справочники -&gt; Управление НСИ -&gt; Объекты строительства. В списке найдите объект строительства, который указан в сообщении об ошибке, и откройте его карточку.</w:t>
      </w:r>
      <w:r>
        <w:br/>
      </w:r>
      <w:r>
        <w:drawing>
          <wp:inline xmlns:a="http://schemas.openxmlformats.org/drawingml/2006/main" xmlns:pic="http://schemas.openxmlformats.org/drawingml/2006/picture">
            <wp:extent cx="5394960" cy="3625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2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1.4. В карточке объекта строительства заполните поле «Дата РВ», сохраните изменения и закройте карточку. После этого вернитесь в ЗНО ГУ и повторно отправьте заявку на оплату на согласование.</w:t>
      </w:r>
      <w:r>
        <w:br/>
      </w:r>
      <w:r>
        <w:drawing>
          <wp:inline xmlns:a="http://schemas.openxmlformats.org/drawingml/2006/main" xmlns:pic="http://schemas.openxmlformats.org/drawingml/2006/picture">
            <wp:extent cx="5394960" cy="40055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05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1.5. Если при отправке появляется сообщение «Превышен лимит гарантийных удержаний по договору. Согласованный лимит: &lt;Сумма&gt;», это означает, что система не позволяет выплатить текущую сумму без дополнительного согласования. В этом случае необходимо оформить служебную записку по ГУ в 1С:ДО.</w:t>
      </w:r>
      <w:r>
        <w:br/>
      </w:r>
      <w:r>
        <w:drawing>
          <wp:inline xmlns:a="http://schemas.openxmlformats.org/drawingml/2006/main" xmlns:pic="http://schemas.openxmlformats.org/drawingml/2006/picture">
            <wp:extent cx="5394960" cy="8360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36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2. Оформление служебной записки по ГУ в 1С:ДО</w:t>
      </w:r>
    </w:p>
    <w:p>
      <w:pPr>
        <w:spacing w:after="120"/>
      </w:pPr>
      <w:r>
        <w:t>2.1. В 1С:ДО откройте раздел «Документы и файлы» и создайте новый внутренний документ по шаблону «Служебная записка ГУ» по пути: Документы и файлы -&gt; Создать -&gt; Служебная записка ГУ -&gt; Создать.</w:t>
      </w:r>
      <w:r>
        <w:br/>
      </w:r>
      <w:r>
        <w:drawing>
          <wp:inline xmlns:a="http://schemas.openxmlformats.org/drawingml/2006/main" xmlns:pic="http://schemas.openxmlformats.org/drawingml/2006/picture">
            <wp:extent cx="5394960" cy="58492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84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2.2. В карточке внутреннего документа заполните обязательные поля. Для процесса выплаты гарантийного удержания обязательно проверьте реквизиты «Договор» и «Сумма ГУ к выплате». После заполнения нажмите кнопку «Зарегистрировать».</w:t>
      </w:r>
      <w:r>
        <w:br/>
      </w:r>
      <w:r>
        <w:drawing>
          <wp:inline xmlns:a="http://schemas.openxmlformats.org/drawingml/2006/main" xmlns:pic="http://schemas.openxmlformats.org/drawingml/2006/picture">
            <wp:extent cx="5394960" cy="35004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00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2.3. После регистрации 1С:ДО предложит сразу запустить процесс согласования. Нажмите «Перейти к запуску процесса», чтобы не возвращаться к документу вручную и сразу открыть карточку запуска маршрута.</w:t>
      </w:r>
      <w:r>
        <w:br/>
      </w:r>
      <w:r>
        <w:drawing>
          <wp:inline xmlns:a="http://schemas.openxmlformats.org/drawingml/2006/main" xmlns:pic="http://schemas.openxmlformats.org/drawingml/2006/picture">
            <wp:extent cx="5394960" cy="20656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65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2.4. Если окно автоматического запуска не появилось или документ нужно отправить вручную, откройте зарегистрированный документ, нажмите «Отправить», выберите процесс «Служебная записка (ГУ)» и нажмите «Создать процесс».</w:t>
      </w:r>
      <w:r>
        <w:br/>
      </w:r>
      <w:r>
        <w:drawing>
          <wp:inline xmlns:a="http://schemas.openxmlformats.org/drawingml/2006/main" xmlns:pic="http://schemas.openxmlformats.org/drawingml/2006/picture">
            <wp:extent cx="5394960" cy="34142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14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2.5. В карточке комплексного процесса проверьте, что выбран нужный маршрут согласования, и нажмите кнопку «Стартовать и закрыть». После этого служебная записка по ГУ будет отправлена на согласование.</w:t>
      </w:r>
      <w:r>
        <w:br/>
      </w:r>
      <w:r>
        <w:drawing>
          <wp:inline xmlns:a="http://schemas.openxmlformats.org/drawingml/2006/main" xmlns:pic="http://schemas.openxmlformats.org/drawingml/2006/picture">
            <wp:extent cx="5394960" cy="19366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36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3. Повторный запуск ЗНО ГУ после согласования</w:t>
      </w:r>
    </w:p>
    <w:p>
      <w:pPr>
        <w:spacing w:after="120"/>
      </w:pPr>
      <w:r>
        <w:t>3.1. Дождитесь полного согласования служебной записки по ГУ в 1С:ДО. Документ должен пройти весь маршрут согласования без замечаний.</w:t>
      </w:r>
    </w:p>
    <w:p>
      <w:pPr>
        <w:spacing w:after="120"/>
      </w:pPr>
      <w:r>
        <w:t>3.2. После полного согласования вернитесь в 1С:УХ, откройте исходное ЗНО ГУ и повторно отправьте заявку на оплату гарантийного удержания на согласование.</w:t>
      </w:r>
    </w:p>
    <w:p>
      <w:r>
        <w:rPr>
          <w:b/>
          <w:sz w:val="24"/>
        </w:rPr>
        <w:t>4. Быстрые ответы по типовым ошибкам</w:t>
      </w:r>
    </w:p>
    <w:p>
      <w:pPr>
        <w:spacing w:after="120"/>
      </w:pPr>
      <w:r>
        <w:t>4.1. Ошибка «Не найдены Даты РВ по проекту» означает, что по объекту строительства не заполнено поле «Дата РВ». Нужно открыть карточку объекта строительства в 1С:УХ, заполнить «Дата РВ» и повторно отправить ЗНО ГУ.</w:t>
      </w:r>
    </w:p>
    <w:p>
      <w:pPr>
        <w:spacing w:after="120"/>
      </w:pPr>
      <w:r>
        <w:t>4.2. Ошибка «Превышен лимит гарантийных удержаний по договору» означает, что нужно создать служебную записку по ГУ в 1С:ДО, заполнить договор и сумму ГУ к выплате, зарегистрировать документ, запустить процесс согласования и только после согласования повторно отправить ЗНО ГУ в 1С:УХ.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