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53" w:rsidRDefault="00E70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2.5 Вибір числа і потужності силових трансформаторів на підстанції. </w:t>
      </w:r>
    </w:p>
    <w:p w:rsidR="003747A6" w:rsidRDefault="003747A6" w:rsidP="004E6E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Вихідними факторами, що </w:t>
      </w:r>
      <w:r w:rsidR="00EF171B">
        <w:rPr>
          <w:rFonts w:ascii="Times New Roman" w:hAnsi="Times New Roman" w:cs="Times New Roman"/>
          <w:sz w:val="28"/>
          <w:szCs w:val="28"/>
        </w:rPr>
        <w:t>визначають кількість та потужність трансформаторів, є категорії приєднаних приймачів електроенергії за необхідним ступенем надійності електропостачання, розрахунковий максимум</w:t>
      </w:r>
      <w:r w:rsidR="00086602">
        <w:rPr>
          <w:rFonts w:ascii="Times New Roman" w:hAnsi="Times New Roman" w:cs="Times New Roman"/>
          <w:sz w:val="28"/>
          <w:szCs w:val="28"/>
        </w:rPr>
        <w:t xml:space="preserve"> навантаження та коефіцієнт </w:t>
      </w:r>
      <w:r w:rsidR="004E6E4F">
        <w:rPr>
          <w:rFonts w:ascii="Times New Roman" w:hAnsi="Times New Roman" w:cs="Times New Roman"/>
          <w:sz w:val="28"/>
          <w:szCs w:val="28"/>
        </w:rPr>
        <w:t>заповнення графіку навантаження.</w:t>
      </w:r>
    </w:p>
    <w:p w:rsidR="004E6E4F" w:rsidRDefault="004E6E4F" w:rsidP="004E6E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забезпечення надійності електропостачання змушує приймати на підстанціях, в переліку яких є споживачі першої категорії, не менше ніж 2 трансформатори.</w:t>
      </w:r>
    </w:p>
    <w:p w:rsidR="00D806E6" w:rsidRDefault="00D806E6" w:rsidP="004E6E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двотрансформаторних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підстанцій вибір потужності трансформатору </w:t>
      </w:r>
      <w:r w:rsidR="001D17BA">
        <w:rPr>
          <w:rFonts w:ascii="Times New Roman" w:hAnsi="Times New Roman" w:cs="Times New Roman"/>
          <w:sz w:val="28"/>
          <w:szCs w:val="28"/>
        </w:rPr>
        <w:t xml:space="preserve">виконується таким чином, щоб при виході з ладу одного трансформатору трансформатор шо лишився забезпечив роботу підприємства на час заміни трансформатора що вибув з урахуванням можливого обмеження навантаження без збитку для основної діяльності підприємства та з використанням допустимого перевантаження трансформатору по </w:t>
      </w:r>
      <w:proofErr w:type="spellStart"/>
      <w:r w:rsidR="001D17BA">
        <w:rPr>
          <w:rFonts w:ascii="Times New Roman" w:hAnsi="Times New Roman" w:cs="Times New Roman"/>
          <w:sz w:val="28"/>
          <w:szCs w:val="28"/>
        </w:rPr>
        <w:t>ГОСТу</w:t>
      </w:r>
      <w:proofErr w:type="spellEnd"/>
      <w:r w:rsidR="001D17BA">
        <w:rPr>
          <w:rFonts w:ascii="Times New Roman" w:hAnsi="Times New Roman" w:cs="Times New Roman"/>
          <w:sz w:val="28"/>
          <w:szCs w:val="28"/>
        </w:rPr>
        <w:t>.</w:t>
      </w:r>
    </w:p>
    <w:p w:rsidR="001D17BA" w:rsidRPr="003747A6" w:rsidRDefault="001D17BA" w:rsidP="004E6E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після аварійних режимах за наявності рухомого резерву допускається перевантаження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маслонаповненних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трансформаторів до 40% понад номінал</w:t>
      </w:r>
      <w:r w:rsidR="00D93E71">
        <w:rPr>
          <w:rFonts w:ascii="Times New Roman" w:hAnsi="Times New Roman" w:cs="Times New Roman"/>
          <w:sz w:val="28"/>
          <w:szCs w:val="28"/>
        </w:rPr>
        <w:t>ьного на час не більше 6 годин протягом не більше 5 діб.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70EEB" w:rsidRDefault="00E70EEB" w:rsidP="00E70E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Розраховую потужність по розрахунковому навантаженню:</w:t>
      </w:r>
    </w:p>
    <w:tbl>
      <w:tblPr>
        <w:tblStyle w:val="a8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70EEB" w:rsidTr="0067408E">
        <w:trPr>
          <w:trHeight w:val="416"/>
        </w:trPr>
        <w:tc>
          <w:tcPr>
            <w:tcW w:w="9215" w:type="dxa"/>
            <w:vAlign w:val="center"/>
          </w:tcPr>
          <w:p w:rsidR="00E70EEB" w:rsidRDefault="00C830EB" w:rsidP="00AB1D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ном.тр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p.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сум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пер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25075×1,02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0,8×2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=15985,19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70EEB" w:rsidRPr="00A1619B" w:rsidRDefault="00E70EEB" w:rsidP="00E70EEB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2980" w:rsidRPr="00AB1D3B" w:rsidRDefault="001C2980" w:rsidP="00AB1D3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коефіцієнт форми графіка навантаження</w:t>
      </w:r>
    </w:p>
    <w:p w:rsidR="00E70EEB" w:rsidRDefault="00E70EEB" w:rsidP="00E70E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розрахунковим навант</w:t>
      </w:r>
      <w:r w:rsidR="001C2980">
        <w:rPr>
          <w:rFonts w:ascii="Times New Roman" w:hAnsi="Times New Roman" w:cs="Times New Roman"/>
          <w:sz w:val="28"/>
          <w:szCs w:val="28"/>
        </w:rPr>
        <w:t>аженням на шинах нижчої напруги</w:t>
      </w:r>
      <w:r w:rsidR="00AB1D3B">
        <w:rPr>
          <w:rFonts w:ascii="Times New Roman" w:hAnsi="Times New Roman" w:cs="Times New Roman"/>
          <w:sz w:val="28"/>
          <w:szCs w:val="28"/>
        </w:rPr>
        <w:t xml:space="preserve"> </w:t>
      </w:r>
      <w:r w:rsidR="001C2980">
        <w:rPr>
          <w:rFonts w:ascii="Times New Roman" w:hAnsi="Times New Roman" w:cs="Times New Roman"/>
          <w:sz w:val="28"/>
          <w:szCs w:val="28"/>
        </w:rPr>
        <w:t>2</w:t>
      </w:r>
      <w:r w:rsidR="00AB1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трансформатора вибираю його потужність. </w:t>
      </w:r>
    </w:p>
    <w:p w:rsidR="00E70EEB" w:rsidRDefault="00E70EEB" w:rsidP="00E70E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Обираю 2 трансформатора марки</w:t>
      </w:r>
      <w:r w:rsidRPr="008A430E">
        <w:rPr>
          <w:rFonts w:ascii="Times New Roman" w:hAnsi="Times New Roman" w:cs="Times New Roman"/>
          <w:sz w:val="28"/>
          <w:szCs w:val="28"/>
        </w:rPr>
        <w:t xml:space="preserve"> ТДНС-16000/35 потужністю 16000кВА.</w:t>
      </w:r>
    </w:p>
    <w:p w:rsidR="00AB1D3B" w:rsidRDefault="00AB1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AB1D3B">
        <w:rPr>
          <w:rFonts w:ascii="Times New Roman" w:hAnsi="Times New Roman" w:cs="Times New Roman"/>
          <w:sz w:val="28"/>
          <w:szCs w:val="28"/>
        </w:rPr>
        <w:t>изнача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B1D3B">
        <w:rPr>
          <w:rFonts w:ascii="Times New Roman" w:hAnsi="Times New Roman" w:cs="Times New Roman"/>
          <w:sz w:val="28"/>
          <w:szCs w:val="28"/>
        </w:rPr>
        <w:t xml:space="preserve"> коефіцієнт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1D3B">
        <w:rPr>
          <w:rFonts w:ascii="Times New Roman" w:hAnsi="Times New Roman" w:cs="Times New Roman"/>
          <w:sz w:val="28"/>
          <w:szCs w:val="28"/>
        </w:rPr>
        <w:t xml:space="preserve"> завантаження трансформаторів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1D3B" w:rsidRDefault="00AB1D3B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нормальному режимі (n = 2):</w:t>
      </w:r>
    </w:p>
    <w:tbl>
      <w:tblPr>
        <w:tblStyle w:val="a8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D93E71" w:rsidTr="00D93E71">
        <w:trPr>
          <w:trHeight w:val="416"/>
        </w:trPr>
        <w:tc>
          <w:tcPr>
            <w:tcW w:w="9215" w:type="dxa"/>
            <w:vAlign w:val="center"/>
          </w:tcPr>
          <w:p w:rsidR="00D93E71" w:rsidRPr="00D93E71" w:rsidRDefault="00D93E71" w:rsidP="00A1619B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з.н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15991.6×1.02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2×16000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=0.51</m:t>
                </m:r>
              </m:oMath>
            </m:oMathPara>
          </w:p>
          <w:p w:rsidR="00D93E71" w:rsidRDefault="00D93E71" w:rsidP="00A161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93E71" w:rsidRPr="00A1619B" w:rsidRDefault="00D93E71" w:rsidP="00D93E71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B1D3B" w:rsidRDefault="00AB1D3B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B1D3B" w:rsidRDefault="00AB1D3B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</w:t>
      </w:r>
      <w:r w:rsidRPr="00AB1D3B">
        <w:rPr>
          <w:rFonts w:ascii="Times New Roman" w:hAnsi="Times New Roman" w:cs="Times New Roman"/>
          <w:sz w:val="28"/>
          <w:szCs w:val="28"/>
        </w:rPr>
        <w:t>варійному</w:t>
      </w:r>
      <w:r>
        <w:rPr>
          <w:rFonts w:ascii="Times New Roman" w:hAnsi="Times New Roman" w:cs="Times New Roman"/>
          <w:sz w:val="28"/>
          <w:szCs w:val="28"/>
        </w:rPr>
        <w:t xml:space="preserve"> режимі (n = 1):</w:t>
      </w:r>
    </w:p>
    <w:tbl>
      <w:tblPr>
        <w:tblStyle w:val="a8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D93E71" w:rsidTr="00D93E71">
        <w:trPr>
          <w:trHeight w:val="416"/>
        </w:trPr>
        <w:tc>
          <w:tcPr>
            <w:tcW w:w="9215" w:type="dxa"/>
            <w:vAlign w:val="center"/>
          </w:tcPr>
          <w:p w:rsidR="00D93E71" w:rsidRDefault="00D93E71" w:rsidP="00A161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з.ав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15991×1.02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1×16000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=1.019</m:t>
                </m:r>
              </m:oMath>
            </m:oMathPara>
          </w:p>
        </w:tc>
        <w:tc>
          <w:tcPr>
            <w:tcW w:w="1276" w:type="dxa"/>
            <w:vAlign w:val="center"/>
          </w:tcPr>
          <w:p w:rsidR="00D93E71" w:rsidRPr="00A1619B" w:rsidRDefault="00D93E71" w:rsidP="00D93E71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3E71" w:rsidRDefault="00D93E71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B1D3B" w:rsidRDefault="00AB1D3B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Згідно з ПУЕ в аварійному режимі перенавантаження трансформаторів допустимо на 40%, тобто вибрані трансформатори відповідають умовам вибору, їх перенавантаження </w:t>
      </w:r>
      <w:r w:rsidRPr="00D93E71">
        <w:rPr>
          <w:rFonts w:ascii="Times New Roman" w:hAnsi="Times New Roman" w:cs="Times New Roman"/>
          <w:sz w:val="28"/>
          <w:szCs w:val="28"/>
        </w:rPr>
        <w:t>складає 0,19%</w:t>
      </w:r>
    </w:p>
    <w:p w:rsidR="008A430E" w:rsidRDefault="008A430E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Остаточно обираю 2 трансформатори </w:t>
      </w:r>
      <w:r w:rsidRPr="008A430E">
        <w:rPr>
          <w:rFonts w:ascii="Times New Roman" w:hAnsi="Times New Roman" w:cs="Times New Roman"/>
          <w:sz w:val="28"/>
          <w:szCs w:val="28"/>
        </w:rPr>
        <w:t>ТДНС-16000/35 потужністю 16000кВА.</w:t>
      </w:r>
      <w:bookmarkStart w:id="0" w:name="_GoBack"/>
      <w:bookmarkEnd w:id="0"/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2598"/>
        <w:gridCol w:w="1634"/>
        <w:gridCol w:w="1007"/>
        <w:gridCol w:w="848"/>
        <w:gridCol w:w="869"/>
        <w:gridCol w:w="872"/>
        <w:gridCol w:w="1212"/>
        <w:gridCol w:w="1451"/>
      </w:tblGrid>
      <w:tr w:rsidR="008A430E" w:rsidTr="00C07311">
        <w:trPr>
          <w:trHeight w:val="269"/>
        </w:trPr>
        <w:tc>
          <w:tcPr>
            <w:tcW w:w="2598" w:type="dxa"/>
            <w:vMerge w:val="restart"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трансформатора</w:t>
            </w:r>
          </w:p>
        </w:tc>
        <w:tc>
          <w:tcPr>
            <w:tcW w:w="1634" w:type="dxa"/>
            <w:vMerge w:val="restart"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Номінальна потужність, </w:t>
            </w:r>
            <w:proofErr w:type="spellStart"/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кВА</w:t>
            </w:r>
            <w:proofErr w:type="spellEnd"/>
          </w:p>
        </w:tc>
        <w:tc>
          <w:tcPr>
            <w:tcW w:w="1855" w:type="dxa"/>
            <w:gridSpan w:val="2"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Номінальна напруга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кВ</w:t>
            </w:r>
          </w:p>
        </w:tc>
        <w:tc>
          <w:tcPr>
            <w:tcW w:w="1741" w:type="dxa"/>
            <w:gridSpan w:val="2"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Втрати, кВт</w:t>
            </w:r>
          </w:p>
        </w:tc>
        <w:tc>
          <w:tcPr>
            <w:tcW w:w="1212" w:type="dxa"/>
            <w:vMerge w:val="restart"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Напруга К.З.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,%</w:t>
            </w:r>
          </w:p>
        </w:tc>
        <w:tc>
          <w:tcPr>
            <w:tcW w:w="1451" w:type="dxa"/>
            <w:vMerge w:val="restart"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Струм К.З.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%</w:t>
            </w:r>
          </w:p>
        </w:tc>
      </w:tr>
      <w:tr w:rsidR="008A430E" w:rsidTr="00C07311">
        <w:trPr>
          <w:trHeight w:val="376"/>
        </w:trPr>
        <w:tc>
          <w:tcPr>
            <w:tcW w:w="2598" w:type="dxa"/>
            <w:vMerge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4" w:type="dxa"/>
            <w:vMerge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07" w:type="dxa"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вн</m:t>
                    </m:r>
                  </m:sub>
                </m:sSub>
              </m:oMath>
            </m:oMathPara>
          </w:p>
        </w:tc>
        <w:tc>
          <w:tcPr>
            <w:tcW w:w="848" w:type="dxa"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сн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хх</m:t>
                    </m:r>
                  </m:sub>
                </m:sSub>
              </m:oMath>
            </m:oMathPara>
          </w:p>
        </w:tc>
        <w:tc>
          <w:tcPr>
            <w:tcW w:w="872" w:type="dxa"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кз</m:t>
                    </m:r>
                  </m:sub>
                </m:sSub>
              </m:oMath>
            </m:oMathPara>
          </w:p>
        </w:tc>
        <w:tc>
          <w:tcPr>
            <w:tcW w:w="1212" w:type="dxa"/>
            <w:vMerge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Merge/>
          </w:tcPr>
          <w:p w:rsidR="008A430E" w:rsidRPr="008D5F2E" w:rsidRDefault="008A430E" w:rsidP="00C0731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A430E" w:rsidTr="00C07311">
        <w:tc>
          <w:tcPr>
            <w:tcW w:w="2598" w:type="dxa"/>
            <w:vAlign w:val="center"/>
          </w:tcPr>
          <w:p w:rsidR="008A430E" w:rsidRPr="008D5F2E" w:rsidRDefault="008A430E" w:rsidP="00C073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ТДНС-16000/35</w:t>
            </w:r>
          </w:p>
        </w:tc>
        <w:tc>
          <w:tcPr>
            <w:tcW w:w="1634" w:type="dxa"/>
            <w:vAlign w:val="center"/>
          </w:tcPr>
          <w:p w:rsidR="008A430E" w:rsidRPr="008D5F2E" w:rsidRDefault="008A430E" w:rsidP="00C073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16000</w:t>
            </w:r>
          </w:p>
        </w:tc>
        <w:tc>
          <w:tcPr>
            <w:tcW w:w="1007" w:type="dxa"/>
            <w:vAlign w:val="center"/>
          </w:tcPr>
          <w:p w:rsidR="008A430E" w:rsidRPr="008D5F2E" w:rsidRDefault="008A430E" w:rsidP="00C073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36.75</w:t>
            </w:r>
          </w:p>
        </w:tc>
        <w:tc>
          <w:tcPr>
            <w:tcW w:w="848" w:type="dxa"/>
            <w:vAlign w:val="center"/>
          </w:tcPr>
          <w:p w:rsidR="008A430E" w:rsidRPr="008D5F2E" w:rsidRDefault="008A430E" w:rsidP="00C073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6.3</w:t>
            </w:r>
          </w:p>
        </w:tc>
        <w:tc>
          <w:tcPr>
            <w:tcW w:w="869" w:type="dxa"/>
            <w:vAlign w:val="center"/>
          </w:tcPr>
          <w:p w:rsidR="008A430E" w:rsidRPr="008D5F2E" w:rsidRDefault="008A430E" w:rsidP="00C073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17.8</w:t>
            </w:r>
          </w:p>
        </w:tc>
        <w:tc>
          <w:tcPr>
            <w:tcW w:w="872" w:type="dxa"/>
            <w:vAlign w:val="center"/>
          </w:tcPr>
          <w:p w:rsidR="008A430E" w:rsidRPr="008D5F2E" w:rsidRDefault="008A430E" w:rsidP="00C073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212" w:type="dxa"/>
            <w:vAlign w:val="center"/>
          </w:tcPr>
          <w:p w:rsidR="008A430E" w:rsidRPr="008D5F2E" w:rsidRDefault="008A430E" w:rsidP="00C073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451" w:type="dxa"/>
            <w:vAlign w:val="center"/>
          </w:tcPr>
          <w:p w:rsidR="008A430E" w:rsidRPr="008D5F2E" w:rsidRDefault="008A430E" w:rsidP="00C073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</w:t>
            </w:r>
          </w:p>
        </w:tc>
      </w:tr>
    </w:tbl>
    <w:p w:rsidR="008A430E" w:rsidRPr="00E70EEB" w:rsidRDefault="008A430E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A430E" w:rsidRPr="00E70EEB" w:rsidSect="00D93E71">
      <w:headerReference w:type="default" r:id="rId7"/>
      <w:pgSz w:w="11906" w:h="16838"/>
      <w:pgMar w:top="850" w:right="850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0EB" w:rsidRDefault="00C830EB" w:rsidP="00E70EEB">
      <w:pPr>
        <w:spacing w:after="0" w:line="240" w:lineRule="auto"/>
      </w:pPr>
      <w:r>
        <w:separator/>
      </w:r>
    </w:p>
  </w:endnote>
  <w:endnote w:type="continuationSeparator" w:id="0">
    <w:p w:rsidR="00C830EB" w:rsidRDefault="00C830EB" w:rsidP="00E7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0EB" w:rsidRDefault="00C830EB" w:rsidP="00E70EEB">
      <w:pPr>
        <w:spacing w:after="0" w:line="240" w:lineRule="auto"/>
      </w:pPr>
      <w:r>
        <w:separator/>
      </w:r>
    </w:p>
  </w:footnote>
  <w:footnote w:type="continuationSeparator" w:id="0">
    <w:p w:rsidR="00C830EB" w:rsidRDefault="00C830EB" w:rsidP="00E70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EB" w:rsidRDefault="00E70EEB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F571931" wp14:editId="7B6E5579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Pr="005B5AB7" w:rsidRDefault="00E70EEB" w:rsidP="00E70EEB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Pr="00166428" w:rsidRDefault="00E70EEB" w:rsidP="00E70EEB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E70EEB" w:rsidRDefault="00E70EEB" w:rsidP="00E70EE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571931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70EEB" w:rsidRPr="005B5AB7" w:rsidRDefault="00E70EEB" w:rsidP="00E70EEB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70EEB" w:rsidRPr="00166428" w:rsidRDefault="00E70EEB" w:rsidP="00E70EEB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E70EEB" w:rsidRDefault="00E70EEB" w:rsidP="00E70EEB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B6FC1"/>
    <w:multiLevelType w:val="hybridMultilevel"/>
    <w:tmpl w:val="1B2EF8C8"/>
    <w:lvl w:ilvl="0" w:tplc="22AEDA22">
      <w:start w:val="1"/>
      <w:numFmt w:val="decimal"/>
      <w:lvlText w:val="(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6E"/>
    <w:rsid w:val="00086602"/>
    <w:rsid w:val="0011206C"/>
    <w:rsid w:val="00194F17"/>
    <w:rsid w:val="001C2980"/>
    <w:rsid w:val="001D17BA"/>
    <w:rsid w:val="003747A6"/>
    <w:rsid w:val="004E6E4F"/>
    <w:rsid w:val="00622B6C"/>
    <w:rsid w:val="007576D2"/>
    <w:rsid w:val="007E35E5"/>
    <w:rsid w:val="008A430E"/>
    <w:rsid w:val="00AB1D3B"/>
    <w:rsid w:val="00C2076E"/>
    <w:rsid w:val="00C830EB"/>
    <w:rsid w:val="00D33F33"/>
    <w:rsid w:val="00D806E6"/>
    <w:rsid w:val="00D93E71"/>
    <w:rsid w:val="00E65DF5"/>
    <w:rsid w:val="00E70EEB"/>
    <w:rsid w:val="00E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06D5"/>
  <w15:chartTrackingRefBased/>
  <w15:docId w15:val="{F9A4CD72-0CD3-4336-9FE3-922575BA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E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0EEB"/>
  </w:style>
  <w:style w:type="paragraph" w:styleId="a5">
    <w:name w:val="footer"/>
    <w:basedOn w:val="a"/>
    <w:link w:val="a6"/>
    <w:uiPriority w:val="99"/>
    <w:unhideWhenUsed/>
    <w:rsid w:val="00E70E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0EEB"/>
  </w:style>
  <w:style w:type="paragraph" w:customStyle="1" w:styleId="a7">
    <w:name w:val="Чертежный"/>
    <w:rsid w:val="00E70EE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8">
    <w:name w:val="Table Grid"/>
    <w:basedOn w:val="a1"/>
    <w:uiPriority w:val="39"/>
    <w:rsid w:val="00E70EE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70E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C29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7</cp:revision>
  <dcterms:created xsi:type="dcterms:W3CDTF">2018-05-21T07:19:00Z</dcterms:created>
  <dcterms:modified xsi:type="dcterms:W3CDTF">2018-05-21T17:24:00Z</dcterms:modified>
</cp:coreProperties>
</file>