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Helvetica Neue" w:cs="Helvetica Neue" w:hAnsi="Helvetica Neue" w:eastAsia="Helvetica Neue"/>
          <w:b w:val="1"/>
          <w:bCs w:val="1"/>
          <w:lang w:val="en-US"/>
        </w:rPr>
      </w:pPr>
      <w:r>
        <w:rPr>
          <w:rFonts w:ascii="Helvetica Neue" w:hAnsi="Helvetica Neue"/>
          <w:b w:val="1"/>
          <w:bCs w:val="1"/>
          <w:rtl w:val="0"/>
          <w:lang w:val="en-US"/>
        </w:rPr>
        <w:t>Karan Chitkara</w:t>
      </w:r>
    </w:p>
    <w:p>
      <w:pPr>
        <w:pStyle w:val="Body A"/>
        <w:jc w:val="center"/>
        <w:rPr>
          <w:rFonts w:ascii="Helvetica Neue" w:cs="Helvetica Neue" w:hAnsi="Helvetica Neue" w:eastAsia="Helvetica Neue"/>
          <w:b w:val="1"/>
          <w:bCs w:val="1"/>
          <w:lang w:val="en-US"/>
        </w:rPr>
      </w:pPr>
    </w:p>
    <w:p>
      <w:pPr>
        <w:pStyle w:val="Body A"/>
        <w:rPr>
          <w:lang w:val="en-US"/>
        </w:rPr>
      </w:pPr>
      <w:r>
        <w:rPr>
          <w:rtl w:val="0"/>
          <w:lang w:val="en-US"/>
        </w:rPr>
        <w:t>701-200-1689</w:t>
      </w:r>
    </w:p>
    <w:p>
      <w:pPr>
        <w:pStyle w:val="Body A"/>
        <w:rPr>
          <w:rStyle w:val="None"/>
          <w:lang w:val="en-US"/>
        </w:rPr>
      </w:pPr>
      <w:r>
        <w:rPr>
          <w:rStyle w:val="Hyperlink.0"/>
          <w:u w:val="single"/>
          <w:lang w:val="en-US"/>
        </w:rPr>
        <w:fldChar w:fldCharType="begin" w:fldLock="0"/>
      </w:r>
      <w:r>
        <w:rPr>
          <w:rStyle w:val="Hyperlink.0"/>
          <w:u w:val="single"/>
          <w:lang w:val="en-US"/>
        </w:rPr>
        <w:instrText xml:space="preserve"> HYPERLINK "mailto:karan.chitkara@outlook.com"</w:instrText>
      </w:r>
      <w:r>
        <w:rPr>
          <w:rStyle w:val="Hyperlink.0"/>
          <w:u w:val="single"/>
          <w:lang w:val="en-US"/>
        </w:rPr>
        <w:fldChar w:fldCharType="separate" w:fldLock="0"/>
      </w:r>
      <w:r>
        <w:rPr>
          <w:rStyle w:val="Hyperlink.0"/>
          <w:u w:val="single"/>
          <w:rtl w:val="0"/>
          <w:lang w:val="en-US"/>
        </w:rPr>
        <w:t>karan.chitkara@outlook.com</w:t>
      </w:r>
      <w:r>
        <w:rPr>
          <w:lang w:val="en-US"/>
        </w:rPr>
        <w:fldChar w:fldCharType="end" w:fldLock="0"/>
      </w:r>
    </w:p>
    <w:p>
      <w:pPr>
        <w:pStyle w:val="Body A"/>
        <w:rPr>
          <w:rStyle w:val="None"/>
          <w:lang w:val="en-US"/>
        </w:rPr>
      </w:pP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"https://www.linkedin.com/in/karan-chitkara-332384b2"</w:instrText>
      </w: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https://www.linkedin.com/in/karan-chitkara-332384b2</w:t>
      </w:r>
      <w:r>
        <w:rPr>
          <w:lang w:val="en-US"/>
        </w:rPr>
        <w:fldChar w:fldCharType="end" w:fldLock="0"/>
      </w:r>
      <w:r>
        <w:rPr>
          <w:rStyle w:val="None"/>
          <w:rtl w:val="0"/>
          <w:lang w:val="en-US"/>
        </w:rPr>
        <w:t xml:space="preserve"> </w:t>
      </w:r>
    </w:p>
    <w:p>
      <w:pPr>
        <w:pStyle w:val="Body A"/>
        <w:rPr>
          <w:rStyle w:val="None"/>
          <w:outline w:val="0"/>
          <w:color w:val="0a19b5"/>
          <w:u w:color="0a19b5"/>
          <w:lang w:val="en-US"/>
          <w14:textFill>
            <w14:solidFill>
              <w14:srgbClr w14:val="0A19B5"/>
            </w14:solidFill>
          </w14:textFill>
        </w:rPr>
      </w:pP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instrText xml:space="preserve"> HYPERLINK "https://scholar.google.com/citations?user=NtgsucYAAAAJ&amp;hl=en&amp;oi=ao"</w:instrText>
      </w:r>
      <w:r>
        <w:rPr>
          <w:rStyle w:val="Hyperlink.1"/>
          <w:outline w:val="0"/>
          <w:color w:val="0000ff"/>
          <w:u w:val="single" w:color="0000ff"/>
          <w:lang w:val="en-US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1"/>
          <w:outline w:val="0"/>
          <w:color w:val="0000ff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https://scholar.google.com/citations?user=NtgsucYAAAAJ&amp;hl=en&amp;oi=ao</w:t>
      </w:r>
      <w:r>
        <w:rPr>
          <w:lang w:val="en-US"/>
        </w:rPr>
        <w:fldChar w:fldCharType="end" w:fldLock="0"/>
      </w:r>
      <w:r>
        <w:rPr>
          <w:rStyle w:val="None"/>
          <w:rtl w:val="0"/>
          <w:lang w:val="en-US"/>
        </w:rPr>
        <w:t xml:space="preserve"> 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—————————————————</w:t>
      </w:r>
      <w:r>
        <w:rPr>
          <w:rStyle w:val="None"/>
          <w:rtl w:val="0"/>
          <w:lang w:val="en-US"/>
        </w:rPr>
        <w:t xml:space="preserve">-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>Summary</w:t>
      </w:r>
      <w:r>
        <w:rPr>
          <w:rStyle w:val="None"/>
          <w:rtl w:val="0"/>
          <w:lang w:val="en-US"/>
        </w:rPr>
        <w:t xml:space="preserve"> ————————————————————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rFonts w:ascii="Helvetica" w:cs="Helvetica" w:hAnsi="Helvetica" w:eastAsia="Helvetica"/>
          <w:lang w:val="en-US"/>
        </w:rPr>
      </w:pPr>
      <w:r>
        <w:rPr>
          <w:rStyle w:val="None"/>
          <w:rtl w:val="0"/>
          <w:lang w:val="en-US"/>
        </w:rPr>
        <w:t>An accomplished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Senior Principal Software Engineer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specializing in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medical device software development, with expertise in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software architecture, mobile and web application development, cryptography, and automation frameworks. Recognized for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developing groundbreaking software solutions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that power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life-saving medical technologies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while ensuring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compliance with global regulatory standards such as FDA, T</w:t>
      </w:r>
      <w:r>
        <w:rPr>
          <w:rStyle w:val="None"/>
          <w:rtl w:val="0"/>
          <w:lang w:val="en-US"/>
        </w:rPr>
        <w:t>Ü</w:t>
      </w:r>
      <w:r>
        <w:rPr>
          <w:rStyle w:val="None"/>
          <w:rtl w:val="0"/>
          <w:lang w:val="en-US"/>
        </w:rPr>
        <w:t>V and NMPA. A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patented innovator, technical leader, and award-winning contributor with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several high-impact software patents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that have shaped the future of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neurostimulation and medical software systems. Proven ability to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design scalable architectures, optimize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development lifecycles, and introduce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automation strategies</w:t>
      </w:r>
      <w:r>
        <w:rPr>
          <w:rStyle w:val="None"/>
          <w:rtl w:val="0"/>
          <w:lang w:val="en-US"/>
        </w:rPr>
        <w:t> </w:t>
      </w:r>
      <w:r>
        <w:rPr>
          <w:rStyle w:val="None"/>
          <w:rtl w:val="0"/>
          <w:lang w:val="en-US"/>
        </w:rPr>
        <w:t>that accelerate regulatory compliance and product launches.</w:t>
      </w:r>
    </w:p>
    <w:p>
      <w:pPr>
        <w:pStyle w:val="Body A"/>
        <w:rPr>
          <w:rStyle w:val="None A"/>
          <w:lang w:val="en-US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</w:rPr>
      </w:pPr>
      <w:r>
        <w:rPr>
          <w:rStyle w:val="None"/>
          <w:rFonts w:ascii="Helvetica" w:hAnsi="Helvetica" w:hint="default"/>
          <w:rtl w:val="0"/>
          <w:lang w:val="en-US"/>
        </w:rPr>
        <w:t>———————————————————————————————————————</w:t>
      </w: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—————————————————</w:t>
      </w:r>
      <w:r>
        <w:rPr>
          <w:rStyle w:val="None"/>
          <w:rtl w:val="0"/>
          <w:lang w:val="en-US"/>
        </w:rPr>
        <w:t xml:space="preserve">-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 xml:space="preserve">Technical Skills </w:t>
      </w:r>
      <w:r>
        <w:rPr>
          <w:rStyle w:val="None"/>
          <w:rtl w:val="0"/>
          <w:lang w:val="en-US"/>
        </w:rPr>
        <w:t>—————————————————</w:t>
      </w:r>
    </w:p>
    <w:p>
      <w:pPr>
        <w:pStyle w:val="Body A"/>
        <w:rPr>
          <w:rStyle w:val="None A"/>
          <w:lang w:val="en-US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679"/>
        <w:gridCol w:w="4681"/>
      </w:tblGrid>
      <w:tr>
        <w:tblPrEx>
          <w:shd w:val="clear" w:color="auto" w:fill="cadfff"/>
        </w:tblPrEx>
        <w:trPr>
          <w:trHeight w:val="491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Programming Languages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C, C++, C#, Swift, Java, MySql, SqlServer, XML, JSP, Javascript, Kotlin, HTML</w:t>
            </w:r>
          </w:p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Frameworks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Bootstrap, KMM, Struts, JFramework</w:t>
            </w:r>
          </w:p>
        </w:tc>
      </w:tr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Design Patterns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FLUX, MVC, MVP, MVVM</w:t>
            </w:r>
          </w:p>
        </w:tc>
      </w:tr>
      <w:tr>
        <w:tblPrEx>
          <w:shd w:val="clear" w:color="auto" w:fill="cadfff"/>
        </w:tblPrEx>
        <w:trPr>
          <w:trHeight w:val="491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b w:val="1"/>
                <w:bCs w:val="1"/>
                <w:shd w:val="nil" w:color="auto" w:fill="auto"/>
                <w:rtl w:val="0"/>
                <w:lang w:val="en-US"/>
              </w:rPr>
              <w:t>Other software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Xcode, Android Studio, IntelliJ, Eclipse, Net Beans, Git, Jenkins, Visual Studio</w:t>
            </w:r>
          </w:p>
        </w:tc>
      </w:tr>
    </w:tbl>
    <w:p>
      <w:pPr>
        <w:pStyle w:val="Body A"/>
        <w:ind w:left="216" w:hanging="216"/>
        <w:rPr>
          <w:rStyle w:val="None A"/>
          <w:lang w:val="en-US"/>
        </w:rPr>
      </w:pPr>
    </w:p>
    <w:p>
      <w:pPr>
        <w:pStyle w:val="Body A"/>
        <w:ind w:left="108" w:hanging="108"/>
        <w:rPr>
          <w:rStyle w:val="None A"/>
          <w:lang w:val="en-US"/>
        </w:rPr>
      </w:pP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 A"/>
          <w:lang w:val="en-US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</w:rPr>
      </w:pPr>
      <w:r>
        <w:rPr>
          <w:rStyle w:val="None"/>
          <w:rFonts w:ascii="Helvetica" w:hAnsi="Helvetica" w:hint="default"/>
          <w:rtl w:val="0"/>
          <w:lang w:val="en-US"/>
        </w:rPr>
        <w:t>———————————————————————————————————————</w:t>
      </w: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  <w:sz w:val="20"/>
          <w:szCs w:val="20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  <w:sz w:val="20"/>
          <w:szCs w:val="20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—————————————————</w:t>
      </w:r>
      <w:r>
        <w:rPr>
          <w:rStyle w:val="None"/>
          <w:rtl w:val="0"/>
          <w:lang w:val="en-US"/>
        </w:rPr>
        <w:t xml:space="preserve">-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 xml:space="preserve">Job Experience </w:t>
      </w:r>
      <w:r>
        <w:rPr>
          <w:rStyle w:val="None"/>
          <w:rtl w:val="0"/>
          <w:lang w:val="en-US"/>
        </w:rPr>
        <w:t>—————————————————</w:t>
      </w:r>
    </w:p>
    <w:p>
      <w:pPr>
        <w:pStyle w:val="Body A"/>
        <w:rPr>
          <w:rStyle w:val="None"/>
          <w:rFonts w:ascii="Arial" w:cs="Arial" w:hAnsi="Arial" w:eastAsia="Arial"/>
          <w:b w:val="1"/>
          <w:b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  <w:lang w:val="en-US"/>
        </w:rPr>
      </w:pP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Senior Principal Software Engineer, Medtronic plc, </w:t>
        <w:tab/>
        <w:tab/>
        <w:t xml:space="preserve">June 2025 </w:t>
      </w:r>
      <w:r>
        <w:rPr>
          <w:rStyle w:val="None"/>
          <w:rFonts w:ascii="Arial" w:hAnsi="Arial" w:hint="default"/>
          <w:b w:val="1"/>
          <w:bCs w:val="1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>Present</w:t>
      </w:r>
    </w:p>
    <w:p>
      <w:pPr>
        <w:pStyle w:val="Body A"/>
        <w:rPr>
          <w:rStyle w:val="None"/>
          <w:rFonts w:ascii="Arial" w:cs="Arial" w:hAnsi="Arial" w:eastAsia="Arial"/>
          <w:u w:val="single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      </w:t>
      </w: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Key Responsibilities &amp; Contributions</w:t>
      </w:r>
    </w:p>
    <w:p>
      <w:pPr>
        <w:pStyle w:val="Normal (Web)"/>
        <w:rPr>
          <w:rStyle w:val="None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Recognized as a top-tier technical leader, promoted to the role of</w:t>
      </w:r>
      <w:r>
        <w:rPr>
          <w:rStyle w:val="None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Senior Principal Engineer</w:t>
      </w:r>
      <w:r>
        <w:rPr>
          <w:rStyle w:val="None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for outstanding innovation and technical depth in medical device software development. Drive the design and strategic direction of complex neurostimulation platforms, combining advanced architecture, system integration, and regulatory-grade software engineering</w:t>
      </w:r>
      <w:r>
        <w:rPr>
          <w:rStyle w:val="None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Defined the technical roadmap for platform-wide software modernization including modular architecture, telemetry acceleration, and security-first design for the next-generation External Neurostimulator (ENS), positioning it to replace legacy systems worldwide.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Led cross-functional alignment with human factors, systems engineering, clinical, and firmware teams to drive end-to-end design traceability, regulatory readiness, and cohesive user experiences across platforms.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Served as software architect and visionary behind several key Medtronic innovations, including multi-device reusability frameworks, patient/session data fidelity enhancements, and dynamic signal-driven programming.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Elevated software governance through implementation of enterprise-level development practices, including scalable design patterns, code health infrastructure, and static/dynamic analysis protocols tuned for safety-critical systems.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Acted as technical advisor to senior leadership, offering guidance on technology investments, product risk strategies, and competitive positioning in the neurostimulation landscape.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Delivered strategic IP contributions, including multiple U.S. and international patents on electrode selection, signal trace visualization, and data-driven programming automation</w:t>
      </w:r>
      <w:r>
        <w:rPr>
          <w:rStyle w:val="None"/>
          <w:rtl w:val="0"/>
          <w:lang w:val="en-US"/>
        </w:rPr>
        <w:t>—</w:t>
      </w:r>
      <w:r>
        <w:rPr>
          <w:rStyle w:val="None"/>
          <w:rtl w:val="0"/>
          <w:lang w:val="en-US"/>
        </w:rPr>
        <w:t>demonstrating market foresight and technical originality.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Actively mentoring emerging engineering talent, leading internal working groups, and driving culture of excellence around software design, reliability engineering, and innovation lifecycle acceleration.</w:t>
      </w:r>
    </w:p>
    <w:p>
      <w:pPr>
        <w:pStyle w:val="Body A"/>
        <w:numPr>
          <w:ilvl w:val="0"/>
          <w:numId w:val="2"/>
        </w:numPr>
        <w:rPr>
          <w:lang w:val="en-US"/>
        </w:rPr>
      </w:pPr>
      <w:r>
        <w:rPr>
          <w:rStyle w:val="None"/>
          <w:rtl w:val="0"/>
          <w:lang w:val="en-US"/>
        </w:rPr>
        <w:t>Continually advocate for cybersecurity integration into the product lifecycle, helping establish provisioning and obfuscation protocols tailored for BLE-enabled implantable interfaces and mobile companions.</w:t>
      </w:r>
    </w:p>
    <w:p>
      <w:pPr>
        <w:pStyle w:val="Body A"/>
        <w:rPr>
          <w:rStyle w:val="None"/>
          <w:rFonts w:ascii="Arial" w:cs="Arial" w:hAnsi="Arial" w:eastAsia="Arial"/>
          <w:b w:val="1"/>
          <w:bCs w:val="1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b w:val="1"/>
          <w:bCs w:val="1"/>
          <w:lang w:val="en-US"/>
        </w:rPr>
      </w:pPr>
      <w:r>
        <w:rPr>
          <w:rStyle w:val="None"/>
          <w:rFonts w:ascii="Arial" w:hAnsi="Arial"/>
          <w:b w:val="1"/>
          <w:bCs w:val="1"/>
          <w:rtl w:val="0"/>
          <w:lang w:val="en-US"/>
        </w:rPr>
        <w:t xml:space="preserve">Principal Software Engineer, Medtronic plc, </w:t>
        <w:tab/>
        <w:tab/>
        <w:t xml:space="preserve">           December 2021 </w:t>
      </w:r>
      <w:r>
        <w:rPr>
          <w:rStyle w:val="None"/>
          <w:rFonts w:ascii="Arial" w:hAnsi="Arial" w:hint="default"/>
          <w:b w:val="1"/>
          <w:bCs w:val="1"/>
          <w:rtl w:val="0"/>
          <w:lang w:val="en-US"/>
        </w:rPr>
        <w:t xml:space="preserve">– </w:t>
      </w:r>
      <w:r>
        <w:rPr>
          <w:rStyle w:val="None"/>
          <w:rFonts w:ascii="Arial" w:hAnsi="Arial"/>
          <w:b w:val="1"/>
          <w:bCs w:val="1"/>
          <w:rtl w:val="0"/>
          <w:lang w:val="en-US"/>
        </w:rPr>
        <w:t>June 2025</w:t>
      </w:r>
    </w:p>
    <w:p>
      <w:pPr>
        <w:pStyle w:val="Body A"/>
        <w:rPr>
          <w:rStyle w:val="None"/>
          <w:rFonts w:ascii="Arial" w:cs="Arial" w:hAnsi="Arial" w:eastAsia="Arial"/>
          <w:u w:val="single"/>
          <w:lang w:val="en-US"/>
        </w:rPr>
      </w:pPr>
      <w:r>
        <w:rPr>
          <w:rStyle w:val="None"/>
          <w:rFonts w:ascii="Arial" w:hAnsi="Arial"/>
          <w:rtl w:val="0"/>
          <w:lang w:val="en-US"/>
        </w:rPr>
        <w:t xml:space="preserve">      </w:t>
      </w: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Key Responsibilities &amp; Contributions</w:t>
      </w: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Software Architecture &amp; Design for Medical Devices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Architected scalable and modular software frameworks for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Deep Brain Stimulation (DBS) systems, ensuring high performance, security, and compliance with medical regulations.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Led the design of cross-platform mobile architectures (iOS &amp; Android) to standardize development, improve efficiency, and reduce maintenance overhead.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common reusable software components, enabling multiple teams across Medtronic to leverage a unified development approach.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Leading Major Product Releases for DBS Therapy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Played a critical role in multiple major software releases, including the Sensight Directional Lead System and Adaptive Deep Brain Stimulation (aDBS).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Ensured successful deployment of DBS software solutions in several international markets, aligning with FDA (US), T</w:t>
      </w:r>
      <w:r>
        <w:rPr>
          <w:rStyle w:val="None"/>
          <w:rtl w:val="0"/>
          <w:lang w:val="en-US"/>
        </w:rPr>
        <w:t>Ü</w:t>
      </w:r>
      <w:r>
        <w:rPr>
          <w:rStyle w:val="None"/>
          <w:rtl w:val="0"/>
          <w:lang w:val="en-US"/>
        </w:rPr>
        <w:t>V (EU), NMPA (China), and other regulatory bodies.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Led technical execution for new therapy programming features, improving clinical efficiency and reducing patient visit times.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Automation &amp; Software Testing Efficiency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automation frameworks that drastically reduced software validation cycles from months to days, enabling faster regulatory approvals.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the Automation Runner Tool, which analyzes over 1</w:t>
      </w:r>
      <w:r>
        <w:rPr>
          <w:rStyle w:val="None"/>
          <w:rtl w:val="0"/>
          <w:lang w:val="en-US"/>
        </w:rPr>
        <w:t>7</w:t>
      </w:r>
      <w:r>
        <w:rPr>
          <w:rStyle w:val="None"/>
          <w:rtl w:val="0"/>
          <w:lang w:val="en-US"/>
        </w:rPr>
        <w:t xml:space="preserve"> million lines of code and executes 20,000+ test cases automatically, streamlining the testing pipeline and reducing manual effort by 90%.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Integrated automated test execution with software requirements tracking, simplifying regulatory audits.</w:t>
      </w:r>
    </w:p>
    <w:p>
      <w:pPr>
        <w:pStyle w:val="Body A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Security &amp; Cryptography in Medical Software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cryptographic security protocols to encrypt patient data and secure device communication via Bluetooth Low Energy (BLE).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Ensured compliance with HIPAA, GDPR, and global medical data security standards through secure software design principles.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proprietary encryption frameworks for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next-generation neurostimulator devices, ensuring tamper-proof communication and patient data protection.</w:t>
      </w:r>
    </w:p>
    <w:p>
      <w:pPr>
        <w:pStyle w:val="Body A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Cross-Functional Leadership &amp; Collaboration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closely with Systems, Human Factors, Risk, Reliability, and Firmware teams to ensure a smooth software development lifecycle (SDLC) from initial design to post-market release.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Led cross-team discussions to bridge the gap between software, hardware, and clinical engineering, ensuring software solutions align with real-world medical use cases.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Partnered with regulatory teams to provide technical documentation supporting global market clearances.</w:t>
      </w:r>
    </w:p>
    <w:p>
      <w:pPr>
        <w:pStyle w:val="Body A"/>
        <w:numPr>
          <w:ilvl w:val="0"/>
          <w:numId w:val="1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Mentorship &amp; Technical Leadership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Mentored multiple junior engineers and interns, guiding them in software design, best practices, and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regulatory software development processes.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Conducted technical interviews for full-time hires, ensuring that new talent aligns with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engineering standards.</w:t>
      </w:r>
    </w:p>
    <w:p>
      <w:pPr>
        <w:pStyle w:val="Body A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Innovation &amp; Future Technology Research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Continuously researched new software technologies, bringing in modern tools, architectures, and best practices to enhance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software development process.</w:t>
      </w:r>
    </w:p>
    <w:p>
      <w:pPr>
        <w:pStyle w:val="Body A"/>
        <w:numPr>
          <w:ilvl w:val="1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Led exploratory research into AI-driven therapy optimizations and enhanced user interfaces for clinicians, aiming to further improve therapy personalization and ease of use.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Impact &amp; Achievements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Accelerated regulatory approval timelines by developing automation frameworks that reduced validation cycles from months to days.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Improved efficiency for clinicians and patients by leading the Electrode Identifier feature, which automates electrode selection and titration, saving clinicians hours of programming time.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Enhanced software security by implementing cryptographic encryption, ensuring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medical devices comply with global data protection regulations.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Significantly contributed to major DBS software releases, ensuring millions of patients worldwide have access to optimized and secure neurostimulation therapy.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  <w:r>
        <w:rPr>
          <w:rStyle w:val="None"/>
          <w:b w:val="1"/>
          <w:bCs w:val="1"/>
          <w:spacing w:val="0"/>
          <w:rtl w:val="0"/>
          <w:lang w:val="en-US"/>
        </w:rPr>
        <w:t>Senior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Software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Engineer,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Medtronic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plc,</w:t>
      </w:r>
      <w:r>
        <w:rPr>
          <w:rStyle w:val="None"/>
          <w:b w:val="1"/>
          <w:bCs w:val="1"/>
          <w:rtl w:val="0"/>
          <w:lang w:val="en-US"/>
        </w:rPr>
        <w:t xml:space="preserve">                                                 July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2018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December 2021</w:t>
      </w: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Body A"/>
        <w:numPr>
          <w:ilvl w:val="0"/>
          <w:numId w:val="15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Architected a Cross-Therapy Mobile Communication Platform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a common platform to facilitate secure and reliable communication between Medtronic medical devices and mobile applications (Android &amp; iOS).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Standardized data exchange, device pairing, and communication protocols, allowing multiple therapy teams to adopt a unified framework instead of building custom implementations.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Improved scalability and maintainability by implementing a modular, reusable architecture that significantly reduced development effort for new therapy teams.</w:t>
      </w:r>
    </w:p>
    <w:p>
      <w:pPr>
        <w:pStyle w:val="Body A"/>
        <w:numPr>
          <w:ilvl w:val="0"/>
          <w:numId w:val="1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Enabled Cross-Platform Development for Mobile Medical Applications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a Kotlin Multiplatform (KMM)-based framework, allowing developers to write shared business logic for iOS and Android, reducing code duplication and accelerating feature development.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Provided common APIs and data models that therapy teams could use to focus on UI and therapy-specific logic rather than handling lower-level communication details.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Conducted architecture reviews and code consultations to ensure consistency and best practices were followed across therapy teams adopting the platform.</w:t>
      </w:r>
    </w:p>
    <w:p>
      <w:pPr>
        <w:pStyle w:val="Body A"/>
        <w:numPr>
          <w:ilvl w:val="0"/>
          <w:numId w:val="1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Increased Development Efficiency Through Code Reusability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By introducing a centralized communication stack, reduced the onboarding time for new therapy teams by providing well-documented SDKs, API guides, and example implementations.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a dependency injection framework to allow teams to integrate only the required components, ensuring lighter and more efficient mobile applications.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automated test frameworks for the shared platform, ensuring high stability and compatibility before deployment across therapy applications.</w:t>
      </w:r>
    </w:p>
    <w:p>
      <w:pPr>
        <w:pStyle w:val="Body A"/>
        <w:numPr>
          <w:ilvl w:val="0"/>
          <w:numId w:val="2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Collaboration Across Therapy Teams &amp; Medtronic Divisions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with firmware and embedded systems teams to align mobile communication protocols with device-side implementations, ensuring seamless interaction.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Engaged with product managers and UX designers to define consistent mobile interactions for different therapy applications while maintaining a cohesive user experience.</w:t>
      </w:r>
    </w:p>
    <w:p>
      <w:pPr>
        <w:pStyle w:val="Body A"/>
        <w:numPr>
          <w:ilvl w:val="1"/>
          <w:numId w:val="1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Collaborated with offshore teams to ensure seamless integration of the platform across different therapy applications.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u w:val="single"/>
          <w:rtl w:val="0"/>
          <w:lang w:val="en-US"/>
        </w:rPr>
        <w:t>Key Achievements</w:t>
      </w:r>
      <w:r>
        <w:rPr>
          <w:rStyle w:val="None"/>
          <w:rtl w:val="0"/>
          <w:lang w:val="en-US"/>
        </w:rPr>
        <w:t>: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 foundational mobile communication platform, now adopted by multiple therapy teams across Neuromodulation department of Medtronic, eliminating the need for redundant development efforts.</w:t>
      </w: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Reduced onboarding and development time for new therapy applications by providing a ready-to-use communication framework with built-in security and reliability.</w:t>
      </w: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Enabled cross-platform development, allowing shared business logic between iOS and Android, reducing maintenance overhead.</w:t>
      </w: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  <w:r>
        <w:rPr>
          <w:rStyle w:val="None"/>
          <w:b w:val="1"/>
          <w:bCs w:val="1"/>
          <w:spacing w:val="0"/>
          <w:rtl w:val="0"/>
          <w:lang w:val="en-US"/>
        </w:rPr>
        <w:t>Software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Engineer,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Medtronic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plc,</w:t>
      </w:r>
      <w:r>
        <w:rPr>
          <w:rStyle w:val="None"/>
          <w:b w:val="1"/>
          <w:bCs w:val="1"/>
          <w:spacing w:val="0"/>
          <w:rtl w:val="0"/>
          <w:lang w:val="en-US"/>
        </w:rPr>
        <w:tab/>
        <w:t xml:space="preserve">                                                       </w:t>
      </w:r>
      <w:r>
        <w:rPr>
          <w:rStyle w:val="None"/>
          <w:b w:val="1"/>
          <w:bCs w:val="1"/>
          <w:spacing w:val="0"/>
          <w:rtl w:val="0"/>
          <w:lang w:val="en-US"/>
        </w:rPr>
        <w:t>Jan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2017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June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2018</w:t>
      </w: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</w:p>
    <w:p>
      <w:pPr>
        <w:pStyle w:val="Body A"/>
        <w:numPr>
          <w:ilvl w:val="0"/>
          <w:numId w:val="2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Android Application for Medical Device Therapy</w:t>
      </w:r>
    </w:p>
    <w:p>
      <w:pPr>
        <w:pStyle w:val="Body A"/>
        <w:numPr>
          <w:ilvl w:val="1"/>
          <w:numId w:val="2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a mobile application for Deep Brain Stimulation (DBS) therapy, enabling clinicians to configure and manage neurostimulation therapy for patients.</w:t>
      </w:r>
    </w:p>
    <w:p>
      <w:pPr>
        <w:pStyle w:val="Body A"/>
        <w:numPr>
          <w:ilvl w:val="1"/>
          <w:numId w:val="2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Integrated secure Bluetooth Low Energy (BLE) communication protocols for device connectivity, ensuring reliable real-time interaction between mobile apps and medical devices.</w:t>
      </w:r>
    </w:p>
    <w:p>
      <w:pPr>
        <w:pStyle w:val="Body A"/>
        <w:numPr>
          <w:ilvl w:val="1"/>
          <w:numId w:val="2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Applied best practices in Android development, ensuring performance optimization, low-latency communication, and a seamless user experience for clinicians.</w:t>
      </w:r>
    </w:p>
    <w:p>
      <w:pPr>
        <w:pStyle w:val="Body A"/>
        <w:numPr>
          <w:ilvl w:val="0"/>
          <w:numId w:val="25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Scalable Software Design Patterns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Utilized MVC, MVP, and FLUX architectural patterns to develop a modular and maintainable software structure, improving code reusability and scalability.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Ensured separation of concerns, making it easier to integrate new features while maintaining system stability.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Conducted code refactoring and performance optimizations, enhancing the app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responsiveness and resource efficiency.</w:t>
      </w:r>
    </w:p>
    <w:p>
      <w:pPr>
        <w:pStyle w:val="Body A"/>
        <w:numPr>
          <w:ilvl w:val="0"/>
          <w:numId w:val="2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Automated UI Testing &amp; Screen Capture for Validation &amp; Compliance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an automation tool to capture and document application screens, reducing manual validation efforts for regulatory approval.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Enabled automatic logging of UI elements, providing engineers and regulatory teams with structured documentation for software verification.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Reduced manual labor for validating UI consistency, optimizing time and cost for software testing and compliance audits.</w:t>
      </w:r>
    </w:p>
    <w:p>
      <w:pPr>
        <w:pStyle w:val="Body A"/>
        <w:numPr>
          <w:ilvl w:val="0"/>
          <w:numId w:val="2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Software Testing &amp; Quality Assurance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Created and implemented unit tests and automated testing frameworks to ensure high code quality and system reliability.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end-to-end test cases for application workflows, covering edge cases, performance tests, and security assessments.</w:t>
      </w:r>
    </w:p>
    <w:p>
      <w:pPr>
        <w:pStyle w:val="Body A"/>
        <w:numPr>
          <w:ilvl w:val="1"/>
          <w:numId w:val="2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Integrated continuous testing methodologies, enabling faster debugging cycles and enhanced application robustness.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u w:val="single"/>
          <w:rtl w:val="0"/>
          <w:lang w:val="en-US"/>
        </w:rPr>
        <w:t>Key Achievements</w:t>
      </w:r>
      <w:r>
        <w:rPr>
          <w:rStyle w:val="None"/>
          <w:rtl w:val="0"/>
          <w:lang w:val="en-US"/>
        </w:rPr>
        <w:t>: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core mobile application components, laying the foundation for future advancements in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therapy software.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Optimized BLE communication protocols, improving device pairing speed and data exchange reliability.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Automated UI validation processes, significantly reducing manual effort and expediting regulatory compliance approvals.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Improved code modularity using scalable design patterns, ensuring long-term maintainability and extensibility of the software.</w:t>
      </w: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Associate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Software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Engineer,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Medtronic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plc,</w:t>
      </w:r>
      <w:r>
        <w:rPr>
          <w:rStyle w:val="None"/>
          <w:b w:val="1"/>
          <w:bCs w:val="1"/>
          <w:spacing w:val="0"/>
          <w:rtl w:val="0"/>
          <w:lang w:val="en-US"/>
        </w:rPr>
        <w:tab/>
        <w:t xml:space="preserve">                                          </w:t>
      </w:r>
      <w:r>
        <w:rPr>
          <w:rStyle w:val="None"/>
          <w:b w:val="1"/>
          <w:bCs w:val="1"/>
          <w:spacing w:val="0"/>
          <w:rtl w:val="0"/>
          <w:lang w:val="en-US"/>
        </w:rPr>
        <w:t>April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</w:t>
      </w:r>
      <w:r>
        <w:rPr>
          <w:rStyle w:val="None"/>
          <w:b w:val="1"/>
          <w:bCs w:val="1"/>
          <w:spacing w:val="0"/>
          <w:rtl w:val="0"/>
          <w:lang w:val="en-US"/>
        </w:rPr>
        <w:t>5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December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2016</w:t>
      </w: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</w:p>
    <w:p>
      <w:pPr>
        <w:pStyle w:val="Body A"/>
        <w:numPr>
          <w:ilvl w:val="0"/>
          <w:numId w:val="2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Bug Fixes, Software Stability, and Quality Assurance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Diagnosed and resolved critical software defects in Android-based medical applications, improving system reliability and user experience.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Conducted root cause analysis on complex issues, reducing recurring software failures and improving debugging efficiency.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Wrote unit tests and automated test scripts, ensuring software quality and preventing regressions in future releases.</w:t>
      </w:r>
    </w:p>
    <w:p>
      <w:pPr>
        <w:pStyle w:val="Body A"/>
        <w:numPr>
          <w:ilvl w:val="0"/>
          <w:numId w:val="3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Feature Development &amp; Software Enhancements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Contributed to feature development for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Android applications, implementing key UI components and business logic.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Supported senior and principal engineers in designing and enhancing mobile application features, aligning with user needs and medical device functionality.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application workflows, improving clinician interactions with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mobile software ecosystem.</w:t>
      </w:r>
    </w:p>
    <w:p>
      <w:pPr>
        <w:pStyle w:val="Body A"/>
        <w:numPr>
          <w:ilvl w:val="0"/>
          <w:numId w:val="3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Collaboration &amp; Cross-Team Coordination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alongside firmware, backend, and testing teams to ensure seamless integration of software components.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Assisted in code reviews, debugging sessions, and software planning meetings, gaining hands-on experience in the medical device software lifecycle.</w:t>
      </w:r>
    </w:p>
    <w:p>
      <w:pPr>
        <w:pStyle w:val="Body A"/>
        <w:numPr>
          <w:ilvl w:val="1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Coordinated with project managers and stakeholders to refine feature requirements and ensure timely software delivery.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u w:val="single"/>
          <w:rtl w:val="0"/>
          <w:lang w:val="en-US"/>
        </w:rPr>
        <w:t>Key Achievements</w:t>
      </w:r>
      <w:r>
        <w:rPr>
          <w:rStyle w:val="None"/>
          <w:rtl w:val="0"/>
          <w:lang w:val="en-US"/>
        </w:rPr>
        <w:t>: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Resolved critical software defects, improving system stability and reducing software failures.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key Android application features, supporting the broader software architecture.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Built automated test cases, increasing code coverage and reducing manual verification efforts.</w:t>
      </w:r>
    </w:p>
    <w:p>
      <w:pPr>
        <w:pStyle w:val="Body A"/>
        <w:numPr>
          <w:ilvl w:val="0"/>
          <w:numId w:val="1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Collaborated across teams, gaining in-depth exposure to the end-to-end medical software development process.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  <w:r>
        <w:rPr>
          <w:rStyle w:val="None"/>
          <w:b w:val="1"/>
          <w:bCs w:val="1"/>
          <w:spacing w:val="0"/>
          <w:rtl w:val="0"/>
          <w:lang w:val="en-US"/>
        </w:rPr>
        <w:t>Software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Developer,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Open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Ac</w:t>
      </w:r>
      <w:r>
        <w:rPr>
          <w:rStyle w:val="None"/>
          <w:b w:val="1"/>
          <w:bCs w:val="1"/>
          <w:spacing w:val="0"/>
          <w:rtl w:val="0"/>
          <w:lang w:val="en-US"/>
        </w:rPr>
        <w:t>cess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Technology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Inc.,</w:t>
      </w:r>
      <w:r>
        <w:rPr>
          <w:rStyle w:val="None"/>
          <w:b w:val="1"/>
          <w:bCs w:val="1"/>
          <w:spacing w:val="0"/>
          <w:rtl w:val="0"/>
          <w:lang w:val="en-US"/>
        </w:rPr>
        <w:tab/>
        <w:t xml:space="preserve">                            </w:t>
      </w:r>
      <w:r>
        <w:rPr>
          <w:rStyle w:val="None"/>
          <w:b w:val="1"/>
          <w:bCs w:val="1"/>
          <w:spacing w:val="0"/>
          <w:rtl w:val="0"/>
          <w:lang w:val="en-US"/>
        </w:rPr>
        <w:t>January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2014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March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2015</w:t>
      </w: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</w:p>
    <w:p>
      <w:pPr>
        <w:pStyle w:val="Body A"/>
        <w:numPr>
          <w:ilvl w:val="0"/>
          <w:numId w:val="3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Software Development &amp; Issue Resolution for Energy Industry Applications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Diagnosed and resolved over 150 real-world software issues, enhancing the reliability of enterprise applications used in the power industry.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Optimized existing power trading and energy generation software, ensuring higher efficiency and improved performance for clients.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Applied object-oriented programming principles to refactor and improve code quality, reducing technical debt.</w:t>
      </w:r>
    </w:p>
    <w:p>
      <w:pPr>
        <w:pStyle w:val="Body A"/>
        <w:numPr>
          <w:ilvl w:val="0"/>
          <w:numId w:val="35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Full-Stack Development &amp; New Feature Implementation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new software modules using Web Plus, JavaScript, and C#, expanding system capabilities for power industry clients.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interactive web applications, allowing energy providers to visualize and analyze power distribution data in real time.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Integrated backend and frontend components, ensuring seamless data flow between user interfaces and underlying databases.</w:t>
      </w:r>
    </w:p>
    <w:p>
      <w:pPr>
        <w:pStyle w:val="Body A"/>
        <w:numPr>
          <w:ilvl w:val="0"/>
          <w:numId w:val="36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Database Development &amp; Optimization Using SQL Server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Created complex stored procedures, views, and functions to process large volumes of energy transaction data efficiently.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SQL queries and indexing strategies to improve database performance and retrieval speeds for time-sensitive power grid calculations.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Optimized data management workflows, ensuring accurate and real-time energy forecasting.</w:t>
      </w:r>
    </w:p>
    <w:p>
      <w:pPr>
        <w:pStyle w:val="Body A"/>
        <w:numPr>
          <w:ilvl w:val="0"/>
          <w:numId w:val="37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Algorithm Development for Energy Trading &amp; Unit Commitment Optimization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on an advanced C++-based computation engine that interacted with SQL Server databases to solve unit commitment problems.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algorithms to optimize energy generation planning, helping power providers minimize costs while meeting energy demand efficiently.</w:t>
      </w:r>
    </w:p>
    <w:p>
      <w:pPr>
        <w:pStyle w:val="Body A"/>
        <w:numPr>
          <w:ilvl w:val="1"/>
          <w:numId w:val="3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load-balancing techniques, improving energy distribution efficiency across multiple regions.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u w:val="single"/>
          <w:rtl w:val="0"/>
          <w:lang w:val="en-US"/>
        </w:rPr>
        <w:t>Key Achievements</w:t>
      </w:r>
      <w:r>
        <w:rPr>
          <w:rStyle w:val="None"/>
          <w:rtl w:val="0"/>
          <w:lang w:val="en-US"/>
        </w:rPr>
        <w:t>: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Fixed over 150 critical software defects, improving system reliability and stability for the power industry.</w:t>
      </w: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new software features, enabling energy providers to manage power trading and distribution more effectively.</w:t>
      </w: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Optimized database performance, reducing query execution time and improving system responsiveness.</w:t>
      </w:r>
    </w:p>
    <w:p>
      <w:pPr>
        <w:pStyle w:val="Body A"/>
        <w:numPr>
          <w:ilvl w:val="0"/>
          <w:numId w:val="2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on a complex energy optimization engine, applying C++ data structures and algorithmic problem-solving.</w:t>
      </w: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  <w:r>
        <w:rPr>
          <w:rStyle w:val="None"/>
          <w:b w:val="1"/>
          <w:bCs w:val="1"/>
          <w:rtl w:val="0"/>
          <w:lang w:val="en-US"/>
        </w:rPr>
        <w:t>Java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Programmer,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Distance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and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Continuing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Education,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NDSU</w:t>
      </w:r>
      <w:r>
        <w:rPr>
          <w:rStyle w:val="None"/>
          <w:b w:val="1"/>
          <w:bCs w:val="1"/>
          <w:spacing w:val="0"/>
          <w:lang w:val="en-US"/>
        </w:rPr>
        <w:tab/>
      </w:r>
      <w:r>
        <w:rPr>
          <w:rStyle w:val="None"/>
          <w:b w:val="1"/>
          <w:bCs w:val="1"/>
          <w:spacing w:val="0"/>
          <w:rtl w:val="0"/>
          <w:lang w:val="en-US"/>
        </w:rPr>
        <w:t>April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2012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–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rtl w:val="0"/>
          <w:lang w:val="en-US"/>
        </w:rPr>
        <w:t>December</w:t>
      </w:r>
      <w:r>
        <w:rPr>
          <w:rStyle w:val="None"/>
          <w:b w:val="1"/>
          <w:bCs w:val="1"/>
          <w:spacing w:val="0"/>
          <w:rtl w:val="0"/>
          <w:lang w:val="en-US"/>
        </w:rPr>
        <w:t xml:space="preserve"> </w:t>
      </w:r>
      <w:r>
        <w:rPr>
          <w:rStyle w:val="None"/>
          <w:b w:val="1"/>
          <w:bCs w:val="1"/>
          <w:spacing w:val="0"/>
          <w:rtl w:val="0"/>
          <w:lang w:val="en-US"/>
        </w:rPr>
        <w:t>2013</w:t>
      </w:r>
    </w:p>
    <w:p>
      <w:pPr>
        <w:pStyle w:val="Body A"/>
        <w:rPr>
          <w:rStyle w:val="None"/>
          <w:b w:val="1"/>
          <w:bCs w:val="1"/>
          <w:spacing w:val="0"/>
          <w:lang w:val="en-US"/>
        </w:rPr>
      </w:pPr>
    </w:p>
    <w:p>
      <w:pPr>
        <w:pStyle w:val="Body A"/>
        <w:numPr>
          <w:ilvl w:val="0"/>
          <w:numId w:val="38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Developed a Web-Based Course Proposal System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Created a web-based application to digitize and streamline the course proposal approval process, replacing the previous paper-based system.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backend services in Java, enabling faculty and administrators to submit, track, and manage course proposals online.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Reduced administrative overhead by automating approvals, data entry, and report generation.</w:t>
      </w:r>
    </w:p>
    <w:p>
      <w:pPr>
        <w:pStyle w:val="Body A"/>
        <w:numPr>
          <w:ilvl w:val="0"/>
          <w:numId w:val="4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Full-Stack Development &amp; Database Management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Built interactive front-end interfaces using HTML 5.0, CSS 2.0, and JavaScript, ensuring a user-friendly experience for faculty and staff.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and implemented a MySQL 5.1 database schema, optimizing data storage, retrieval, and security.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Wrote efficient SQL queries to fetch, store, and update course information dynamically, ensuring data consistency.</w:t>
      </w:r>
    </w:p>
    <w:p>
      <w:pPr>
        <w:pStyle w:val="Body A"/>
        <w:numPr>
          <w:ilvl w:val="0"/>
          <w:numId w:val="4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Data Validation &amp; Business Logic Implementation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server-side validation mechanisms using Java and Struts 1.3 framework, ensuring data integrity before database submission.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role-based access controls, ensuring only authorized users could approve or modify course proposals.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Automated data processing tasks, reducing manual intervention and improving response times for approvals.</w:t>
      </w:r>
    </w:p>
    <w:p>
      <w:pPr>
        <w:pStyle w:val="Body A"/>
        <w:numPr>
          <w:ilvl w:val="0"/>
          <w:numId w:val="43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Collaboration &amp; System Integration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Worked closely with faculty, administrators, and IT teams to gather functional requirements and ensure the system met institutional needs.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Integrated the system with existing university databases, allowing seamless data synchronization across multiple departments.</w:t>
      </w:r>
    </w:p>
    <w:p>
      <w:pPr>
        <w:pStyle w:val="Body A"/>
        <w:numPr>
          <w:ilvl w:val="1"/>
          <w:numId w:val="4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Provided technical documentation and training to administrative staff, ensuring smooth adoption and transition to the new platform.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u w:val="single"/>
          <w:rtl w:val="0"/>
          <w:lang w:val="en-US"/>
        </w:rPr>
        <w:t>Key Achievements</w:t>
      </w:r>
      <w:r>
        <w:rPr>
          <w:rStyle w:val="None"/>
          <w:rtl w:val="0"/>
          <w:lang w:val="en-US"/>
        </w:rPr>
        <w:t>: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numPr>
          <w:ilvl w:val="0"/>
          <w:numId w:val="4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and launched a fully functional course approval system, eliminating the need for manual paperwork.</w:t>
      </w:r>
    </w:p>
    <w:p>
      <w:pPr>
        <w:pStyle w:val="Body A"/>
        <w:numPr>
          <w:ilvl w:val="0"/>
          <w:numId w:val="4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Optimized database operations, improving query performance and data retrieval times.</w:t>
      </w:r>
    </w:p>
    <w:p>
      <w:pPr>
        <w:pStyle w:val="Body A"/>
        <w:numPr>
          <w:ilvl w:val="0"/>
          <w:numId w:val="4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Enhanced system security with validation and access control mechanisms, ensuring reliable and accurate course data.</w:t>
      </w:r>
    </w:p>
    <w:p>
      <w:pPr>
        <w:pStyle w:val="Body A"/>
        <w:numPr>
          <w:ilvl w:val="0"/>
          <w:numId w:val="4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Reduced administrative workload, allowing faculty to submit and track proposals more efficiently.</w:t>
      </w:r>
    </w:p>
    <w:p>
      <w:pPr>
        <w:pStyle w:val="Body A"/>
        <w:rPr>
          <w:rStyle w:val="None"/>
          <w:rFonts w:ascii="Arial" w:cs="Arial" w:hAnsi="Arial" w:eastAsia="Arial"/>
          <w:lang w:val="en-US"/>
        </w:rPr>
      </w:pP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  <w:spacing w:val="7"/>
          <w:sz w:val="20"/>
          <w:szCs w:val="20"/>
        </w:rPr>
      </w:pPr>
      <w:r>
        <w:rPr>
          <w:rStyle w:val="None"/>
          <w:rFonts w:ascii="Helvetica" w:hAnsi="Helvetica" w:hint="default"/>
          <w:spacing w:val="7"/>
          <w:sz w:val="20"/>
          <w:szCs w:val="20"/>
          <w:rtl w:val="0"/>
          <w:lang w:val="en-US"/>
        </w:rPr>
        <w:t>—————————————————————————————————————————————</w:t>
      </w:r>
    </w:p>
    <w:p>
      <w:pPr>
        <w:pStyle w:val="Default"/>
        <w:spacing w:before="0" w:line="228" w:lineRule="exact"/>
        <w:rPr>
          <w:rStyle w:val="None"/>
          <w:rFonts w:ascii="Times New Roman" w:cs="Times New Roman" w:hAnsi="Times New Roman" w:eastAsia="Times New Roman"/>
          <w:spacing w:val="7"/>
          <w:sz w:val="20"/>
          <w:szCs w:val="20"/>
        </w:rPr>
      </w:pPr>
    </w:p>
    <w:p>
      <w:pPr>
        <w:pStyle w:val="Default"/>
        <w:spacing w:before="0" w:line="228" w:lineRule="exact"/>
        <w:rPr>
          <w:rStyle w:val="None"/>
          <w:rFonts w:ascii="Times New Roman" w:cs="Times New Roman" w:hAnsi="Times New Roman" w:eastAsia="Times New Roman"/>
          <w:spacing w:val="7"/>
          <w:sz w:val="20"/>
          <w:szCs w:val="20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—————————————————</w:t>
      </w:r>
      <w:r>
        <w:rPr>
          <w:rStyle w:val="None"/>
          <w:rtl w:val="0"/>
          <w:lang w:val="en-US"/>
        </w:rPr>
        <w:t xml:space="preserve">-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>Patents &amp; Awards</w:t>
      </w:r>
      <w:r>
        <w:rPr>
          <w:rStyle w:val="None"/>
          <w:rtl w:val="0"/>
          <w:lang w:val="en-US"/>
        </w:rPr>
        <w:t>————————————————</w:t>
      </w:r>
      <w:r>
        <w:rPr>
          <w:rStyle w:val="None"/>
          <w:rtl w:val="0"/>
          <w:lang w:val="en-US"/>
        </w:rPr>
        <w:t>-</w:t>
      </w: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 xml:space="preserve">Patents </w:t>
      </w:r>
      <w:r>
        <w:rPr>
          <w:rStyle w:val="None"/>
          <w:rtl w:val="0"/>
          <w:lang w:val="en-US"/>
        </w:rPr>
        <w:t xml:space="preserve">– </w:t>
      </w:r>
      <w:r>
        <w:rPr>
          <w:rStyle w:val="None"/>
          <w:rtl w:val="0"/>
          <w:lang w:val="en-US"/>
        </w:rPr>
        <w:t>Recognized Innovations in Medical Device Software</w:t>
      </w:r>
    </w:p>
    <w:p>
      <w:pPr>
        <w:pStyle w:val="Body A"/>
        <w:rPr>
          <w:rStyle w:val="None A"/>
          <w:lang w:val="en-US"/>
        </w:rPr>
      </w:pPr>
    </w:p>
    <w:p>
      <w:pPr>
        <w:pStyle w:val="Body"/>
        <w:spacing w:before="100" w:after="100"/>
        <w:rPr>
          <w:rStyle w:val="None"/>
          <w:outline w:val="0"/>
          <w:color w:val="000000"/>
          <w:spacing w:val="9"/>
          <w:sz w:val="20"/>
          <w:szCs w:val="20"/>
          <w:u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Inventor of multiple patented technologies that have introduced transformative advancements in neurostimulation and medical device software. These patents have been cited by industry leaders and influence cutting-edge developments in medical technology.</w:t>
      </w:r>
    </w:p>
    <w:p>
      <w:pPr>
        <w:pStyle w:val="Body"/>
        <w:numPr>
          <w:ilvl w:val="0"/>
          <w:numId w:val="46"/>
        </w:numPr>
        <w:bidi w:val="0"/>
        <w:spacing w:before="100" w:after="100"/>
        <w:ind w:right="0"/>
        <w:jc w:val="left"/>
        <w:rPr>
          <w:sz w:val="20"/>
          <w:szCs w:val="20"/>
          <w:rtl w:val="0"/>
        </w:rPr>
      </w:pP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US12144637B2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Brain Stimulation and Sensing - </w: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"https://patents.google.com/patent/US12144637B2/en?oq=1.US12144637B2"</w:instrTex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https://patents.google.com/patent/US12144637B2/en?oq=1.US12144637B2</w:t>
      </w:r>
      <w:r>
        <w:rPr>
          <w:sz w:val="20"/>
          <w:szCs w:val="20"/>
        </w:rPr>
        <w:fldChar w:fldCharType="end" w:fldLock="0"/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Developed a novel system for optimizing therapy delivery and monitoring brain signals, enabling real-time adjustments for neurostimulation therapy.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Recognized as a key contribution to precision therapy programming for medical professionals.</w:t>
      </w:r>
    </w:p>
    <w:p>
      <w:pPr>
        <w:pStyle w:val="Body"/>
        <w:numPr>
          <w:ilvl w:val="0"/>
          <w:numId w:val="46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US11986663B2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Offline Session Review &amp; Interactive Programming for Medical Devices - </w: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"https://patents.google.com/patent/US11986663B2/en?oq=US11986663B2"</w:instrTex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https://patents.google.com/patent/US11986663B2/en?oq=US11986663B2</w:t>
      </w:r>
      <w:r>
        <w:rPr>
          <w:sz w:val="20"/>
          <w:szCs w:val="20"/>
        </w:rPr>
        <w:fldChar w:fldCharType="end" w:fldLock="0"/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Designed an offline data review system that allows clinicians to analyze therapy adjustments and patient response history without direct device connectivity.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This innovation enhanced clinical workflow efficiency, reducing session time and improving treatment personalization.</w:t>
      </w:r>
    </w:p>
    <w:p>
      <w:pPr>
        <w:pStyle w:val="Body"/>
        <w:numPr>
          <w:ilvl w:val="0"/>
          <w:numId w:val="46"/>
        </w:numPr>
        <w:bidi w:val="0"/>
        <w:spacing w:before="100" w:after="100"/>
        <w:ind w:right="0"/>
        <w:jc w:val="left"/>
        <w:rPr>
          <w:sz w:val="20"/>
          <w:szCs w:val="20"/>
          <w:rtl w:val="0"/>
        </w:rPr>
      </w:pP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US11571576B2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de-DE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Brain Stimulation and Sensing - </w: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"https://patents.google.com/patent/US11571576B2/en?oq=US11571576B2"</w:instrTex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https://patents.google.com/patent/US11571576B2/en?oq=US11571576B2</w:t>
      </w:r>
      <w:r>
        <w:rPr>
          <w:sz w:val="20"/>
          <w:szCs w:val="20"/>
        </w:rPr>
        <w:fldChar w:fldCharType="end" w:fldLock="0"/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Created an advanced interface for analyzing brain activity and stimulation parameters, integrating automated signal processing for optimized therapy adjustments.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Directly impacts adaptive deep brain stimulation (aDBS) systems, paving the way for more intelligent, personalized treatment solutions.</w:t>
      </w:r>
    </w:p>
    <w:p>
      <w:pPr>
        <w:pStyle w:val="Body"/>
        <w:numPr>
          <w:ilvl w:val="0"/>
          <w:numId w:val="46"/>
        </w:numPr>
        <w:bidi w:val="0"/>
        <w:spacing w:before="100" w:after="100"/>
        <w:ind w:right="0"/>
        <w:jc w:val="left"/>
        <w:rPr>
          <w:sz w:val="20"/>
          <w:szCs w:val="20"/>
          <w:rtl w:val="0"/>
        </w:rPr>
      </w:pP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WO2025029593A1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User Interface for Electrode Sensing Results in a Medical Device System</w:t>
      </w:r>
      <w:r>
        <w:rPr>
          <w:rStyle w:val="None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</w:rPr>
        <w:t> </w:t>
      </w:r>
      <w:r>
        <w:rPr>
          <w:rStyle w:val="None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(Pending) - </w: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"https://patents.google.com/patent/WO2025029593A1/en?oq=WO2025029593A1"</w:instrTex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https://patents.google.com/patent/WO2025029593A1/en?oq=WO2025029593A1</w:t>
      </w:r>
      <w:r>
        <w:rPr>
          <w:sz w:val="20"/>
          <w:szCs w:val="20"/>
        </w:rPr>
        <w:fldChar w:fldCharType="end" w:fldLock="0"/>
      </w:r>
      <w:r>
        <w:rPr>
          <w:rStyle w:val="None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</w:rPr>
        <w:t xml:space="preserve"> 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Designed an intelligent and interactive software interface for displaying electrode-specific neural sensing results in a deep brain stimulation (DBS) system.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Enables clinicians to evaluate signal quality across various electrode combinations using time-aligned signal traces and graphical overlays, improving decision-making for therapy configuration.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Facilitates streamlined programming workflows and reduces trial-and-error by ranking signal fidelity for faster, more data-driven electrode selection.</w:t>
      </w:r>
    </w:p>
    <w:p>
      <w:pPr>
        <w:pStyle w:val="Body"/>
        <w:numPr>
          <w:ilvl w:val="0"/>
          <w:numId w:val="46"/>
        </w:numPr>
        <w:bidi w:val="0"/>
        <w:spacing w:before="100" w:after="100"/>
        <w:ind w:right="0"/>
        <w:jc w:val="left"/>
        <w:rPr>
          <w:sz w:val="20"/>
          <w:szCs w:val="20"/>
          <w:rtl w:val="0"/>
        </w:rPr>
      </w:pP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WO2025029591A1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– 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Electrode Ranking and Configuration Scoring for Medical Device Programming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> </w:t>
      </w:r>
      <w:r>
        <w:rPr>
          <w:rStyle w:val="None"/>
          <w:outline w:val="0"/>
          <w:color w:val="000000"/>
          <w:spacing w:val="9"/>
          <w:sz w:val="20"/>
          <w:szCs w:val="20"/>
          <w:u w:val="single" w:color="000000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(Pending) - </w: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instrText xml:space="preserve"> HYPERLINK "https://patents.google.com/patent/WO2025029591A1/en?oq=WO2025029591A1"</w:instrText>
      </w:r>
      <w:r>
        <w:rPr>
          <w:rStyle w:val="Hyperlink.2"/>
          <w:outline w:val="0"/>
          <w:color w:val="0000ff"/>
          <w:sz w:val="24"/>
          <w:szCs w:val="24"/>
          <w:u w:val="single" w:color="0000ff"/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2"/>
          <w:outline w:val="0"/>
          <w:color w:val="0000ff"/>
          <w:sz w:val="24"/>
          <w:szCs w:val="24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https://patents.google.com/patent/WO2025029591A1/en?oq=WO2025029591A1</w:t>
      </w:r>
      <w:r>
        <w:rPr>
          <w:sz w:val="20"/>
          <w:szCs w:val="20"/>
        </w:rPr>
        <w:fldChar w:fldCharType="end" w:fldLock="0"/>
      </w:r>
      <w:r>
        <w:rPr>
          <w:rStyle w:val="None"/>
          <w:outline w:val="0"/>
          <w:color w:val="000000"/>
          <w:spacing w:val="9"/>
          <w:sz w:val="20"/>
          <w:szCs w:val="20"/>
          <w:u w:color="000000"/>
          <w:rtl w:val="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  <w:t xml:space="preserve"> 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Invented a software system for automatically scoring and ranking electrode configurations based on neural signal metrics such as amplitude, frequency, and stability.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Integrates data visualization, configuration filtering, and signal classification into a single interface, enabling clinicians to identify the most effective stimulation paths without manual trial-and-error.</w:t>
      </w:r>
    </w:p>
    <w:p>
      <w:pPr>
        <w:pStyle w:val="Body"/>
        <w:numPr>
          <w:ilvl w:val="1"/>
          <w:numId w:val="48"/>
        </w:numPr>
        <w:bidi w:val="0"/>
        <w:spacing w:before="100" w:after="100"/>
        <w:ind w:right="0"/>
        <w:jc w:val="left"/>
        <w:rPr>
          <w:sz w:val="20"/>
          <w:szCs w:val="20"/>
          <w:rtl w:val="0"/>
          <w:lang w:val="en-US"/>
        </w:rPr>
      </w:pPr>
      <w:r>
        <w:rPr>
          <w:rStyle w:val="None"/>
          <w:outline w:val="0"/>
          <w:color w:val="000000"/>
          <w:sz w:val="20"/>
          <w:szCs w:val="2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Supports faster, repeatable, and evidence-based programming decisions in DBS therapy, accelerating clinical workflows while increasing treatment consistency and precision.</w:t>
      </w:r>
    </w:p>
    <w:p>
      <w:pPr>
        <w:pStyle w:val="Body"/>
        <w:spacing w:before="100" w:after="100"/>
        <w:ind w:left="720" w:firstLine="0"/>
        <w:rPr>
          <w:rStyle w:val="None"/>
          <w:outline w:val="0"/>
          <w:color w:val="000000"/>
          <w:spacing w:val="9"/>
          <w:sz w:val="20"/>
          <w:szCs w:val="2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</w:p>
    <w:p>
      <w:pPr>
        <w:pStyle w:val="Body"/>
        <w:spacing w:before="100" w:after="100"/>
        <w:rPr>
          <w:rStyle w:val="None"/>
          <w:u w:val="single"/>
        </w:rPr>
      </w:pPr>
    </w:p>
    <w:p>
      <w:pPr>
        <w:pStyle w:val="Body"/>
        <w:spacing w:before="100" w:after="100"/>
        <w:rPr>
          <w:rStyle w:val="None"/>
          <w:u w:val="single"/>
        </w:rPr>
      </w:pPr>
    </w:p>
    <w:p>
      <w:pPr>
        <w:pStyle w:val="Body"/>
        <w:spacing w:before="100" w:after="100"/>
        <w:rPr>
          <w:rStyle w:val="None"/>
          <w:outline w:val="0"/>
          <w:color w:val="000000"/>
          <w:spacing w:val="9"/>
          <w:sz w:val="20"/>
          <w:szCs w:val="20"/>
          <w:u w:val="single" w:color="000000"/>
          <w14:textOutline w14:w="12700" w14:cap="flat">
            <w14:noFill/>
            <w14:miter w14:lim="400000"/>
          </w14:textOutline>
          <w14:textFill>
            <w14:solidFill>
              <w14:srgbClr w14:val="000000"/>
            </w14:solidFill>
          </w14:textFill>
        </w:rPr>
      </w:pPr>
      <w:r>
        <w:rPr>
          <w:rStyle w:val="None"/>
          <w:u w:val="single"/>
          <w:rtl w:val="0"/>
          <w:lang w:val="en-US"/>
        </w:rPr>
        <w:t xml:space="preserve">Awards </w:t>
      </w:r>
      <w:r>
        <w:rPr>
          <w:rStyle w:val="None"/>
          <w:u w:val="single"/>
          <w:rtl w:val="0"/>
        </w:rPr>
        <w:t xml:space="preserve">– </w:t>
      </w:r>
      <w:r>
        <w:rPr>
          <w:rStyle w:val="None"/>
          <w:u w:val="single"/>
          <w:rtl w:val="0"/>
          <w:lang w:val="en-US"/>
        </w:rPr>
        <w:t>Recognition of Excellence in Engineering &amp; Innovation</w:t>
      </w: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Medtronic Technical Contributor of the Year Award (2024)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Awarded to less than 1% of Medtronic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s global workforce, recognizing engineers whose work has had a substantial impact on medical technology.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Recognized for leading the software development of the Electrode Identifier, a breakthrough technology that automates therapy adjustments, drastically reducing clinician workload and enhancing patient outcomes.</w:t>
      </w: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 xml:space="preserve">Medtronic Sensight Award </w:t>
      </w:r>
      <w:r>
        <w:rPr>
          <w:rStyle w:val="None"/>
          <w:rtl w:val="0"/>
          <w:lang w:val="en-US"/>
        </w:rPr>
        <w:t xml:space="preserve">– </w:t>
      </w:r>
      <w:r>
        <w:rPr>
          <w:rStyle w:val="None"/>
          <w:rtl w:val="0"/>
          <w:lang w:val="en-US"/>
        </w:rPr>
        <w:t>Successful Delivery of a Critical Project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Awarded for delivering the Sensight Directional Lead System, an advanced neurostimulation system deployed in multiple global markets.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Played a pivotal role as Software Lead, overseeing architecture design, cross-team collaboration, and verification frameworks to ensure seamless regulatory approval and launch.</w:t>
      </w: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Director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 xml:space="preserve">s Award </w:t>
      </w:r>
      <w:r>
        <w:rPr>
          <w:rStyle w:val="None"/>
          <w:rtl w:val="0"/>
          <w:lang w:val="en-US"/>
        </w:rPr>
        <w:t xml:space="preserve">– </w:t>
      </w:r>
      <w:r>
        <w:rPr>
          <w:rStyle w:val="None"/>
          <w:rtl w:val="0"/>
          <w:lang w:val="en-US"/>
        </w:rPr>
        <w:t>College-Level Achievement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Highest distinction awarded at the university level for exceptional academic and project-based contributions in software development.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Recognized for outstanding leadership in software engineering projects and technical innovation.</w:t>
      </w: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 xml:space="preserve">Award for Excellence in Mathematics </w:t>
      </w:r>
      <w:r>
        <w:rPr>
          <w:rStyle w:val="None"/>
          <w:rtl w:val="0"/>
          <w:lang w:val="en-US"/>
        </w:rPr>
        <w:t xml:space="preserve">– </w:t>
      </w:r>
      <w:r>
        <w:rPr>
          <w:rStyle w:val="None"/>
          <w:rtl w:val="0"/>
          <w:lang w:val="en-US"/>
        </w:rPr>
        <w:t>High School Achievement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Honored for exceptional problem-solving skills and mathematical reasoning, demonstrating early aptitude in algorithmic and computational thinking.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Default"/>
        <w:spacing w:before="0" w:line="228" w:lineRule="exact"/>
        <w:rPr>
          <w:rStyle w:val="None"/>
          <w:rFonts w:ascii="Times New Roman" w:cs="Times New Roman" w:hAnsi="Times New Roman" w:eastAsia="Times New Roman"/>
          <w:spacing w:val="7"/>
          <w:sz w:val="20"/>
          <w:szCs w:val="20"/>
        </w:rPr>
      </w:pPr>
      <w:r>
        <w:rPr>
          <w:rStyle w:val="None"/>
          <w:rFonts w:ascii="Helvetica" w:hAnsi="Helvetica" w:hint="default"/>
          <w:spacing w:val="7"/>
          <w:sz w:val="20"/>
          <w:szCs w:val="20"/>
          <w:rtl w:val="0"/>
          <w:lang w:val="en-US"/>
        </w:rPr>
        <w:t>—————————————————————————————————————————————</w:t>
      </w:r>
    </w:p>
    <w:p>
      <w:pPr>
        <w:pStyle w:val="Default"/>
        <w:spacing w:before="0" w:line="228" w:lineRule="exact"/>
        <w:rPr>
          <w:rStyle w:val="None"/>
          <w:rFonts w:ascii="Times New Roman" w:cs="Times New Roman" w:hAnsi="Times New Roman" w:eastAsia="Times New Roman"/>
          <w:spacing w:val="7"/>
          <w:sz w:val="20"/>
          <w:szCs w:val="20"/>
        </w:rPr>
      </w:pPr>
    </w:p>
    <w:p>
      <w:pPr>
        <w:pStyle w:val="Default"/>
        <w:spacing w:before="0" w:line="228" w:lineRule="exact"/>
        <w:rPr>
          <w:rStyle w:val="None"/>
          <w:rFonts w:ascii="Times New Roman" w:cs="Times New Roman" w:hAnsi="Times New Roman" w:eastAsia="Times New Roman"/>
          <w:spacing w:val="7"/>
          <w:sz w:val="20"/>
          <w:szCs w:val="20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—————————————————</w:t>
      </w:r>
      <w:r>
        <w:rPr>
          <w:rStyle w:val="None"/>
          <w:rtl w:val="0"/>
          <w:lang w:val="en-US"/>
        </w:rPr>
        <w:t xml:space="preserve">-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>Education</w:t>
      </w:r>
      <w:r>
        <w:rPr>
          <w:rStyle w:val="None"/>
          <w:rtl w:val="0"/>
          <w:lang w:val="en-US"/>
        </w:rPr>
        <w:t>———————————————————</w:t>
      </w:r>
    </w:p>
    <w:p>
      <w:pPr>
        <w:pStyle w:val="Body A"/>
        <w:rPr>
          <w:rStyle w:val="None A"/>
          <w:lang w:val="en-US"/>
        </w:rPr>
      </w:pPr>
    </w:p>
    <w:tbl>
      <w:tblPr>
        <w:tblW w:w="9360" w:type="dxa"/>
        <w:jc w:val="left"/>
        <w:tblInd w:w="324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4679"/>
        <w:gridCol w:w="4681"/>
      </w:tblGrid>
      <w:tr>
        <w:tblPrEx>
          <w:shd w:val="clear" w:color="auto" w:fill="cadfff"/>
        </w:tblPrEx>
        <w:trPr>
          <w:trHeight w:val="305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Bachelors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 A"/>
            </w:pPr>
            <w:r>
              <w:rPr>
                <w:rStyle w:val="None"/>
                <w:shd w:val="nil" w:color="auto" w:fill="auto"/>
                <w:rtl w:val="0"/>
                <w:lang w:val="en-US"/>
              </w:rPr>
              <w:t>Masters</w:t>
            </w:r>
          </w:p>
        </w:tc>
      </w:tr>
      <w:tr>
        <w:tblPrEx>
          <w:shd w:val="clear" w:color="auto" w:fill="cadfff"/>
        </w:tblPrEx>
        <w:trPr>
          <w:trHeight w:val="705" w:hRule="atLeast"/>
        </w:trPr>
        <w:tc>
          <w:tcPr>
            <w:tcW w:type="dxa" w:w="4679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" w:line="228" w:lineRule="exact"/>
            </w:pP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North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Dakota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State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University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Fargo,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ND 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Masters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Science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Software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Engineering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December,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2014</w:t>
            </w:r>
          </w:p>
        </w:tc>
        <w:tc>
          <w:tcPr>
            <w:tcW w:type="dxa" w:w="468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spacing w:after="2" w:line="228" w:lineRule="exact"/>
              <w:rPr>
                <w:rStyle w:val="None"/>
                <w:rFonts w:ascii="Helvetica" w:cs="Helvetica" w:hAnsi="Helvetica" w:eastAsia="Helvetica"/>
                <w:shd w:val="nil" w:color="auto" w:fill="auto"/>
              </w:rPr>
            </w:pPr>
            <w:r>
              <w:rPr>
                <w:rStyle w:val="None"/>
                <w:rFonts w:ascii="Times New Roman" w:hAnsi="Times New Roman"/>
                <w:b w:val="1"/>
                <w:bCs w:val="1"/>
                <w:spacing w:val="0"/>
                <w:shd w:val="nil" w:color="auto" w:fill="auto"/>
                <w:rtl w:val="0"/>
                <w:lang w:val="en-US"/>
              </w:rPr>
              <w:t>North Dakota State University</w:t>
            </w:r>
            <w:r>
              <w:rPr>
                <w:rStyle w:val="None"/>
                <w:rFonts w:ascii="Times New Roman" w:hAnsi="Times New Roman"/>
                <w:spacing w:val="0"/>
                <w:shd w:val="nil" w:color="auto" w:fill="auto"/>
                <w:rtl w:val="0"/>
                <w:lang w:val="en-US"/>
              </w:rPr>
              <w:t>, Fargo, ND</w:t>
            </w:r>
          </w:p>
          <w:p>
            <w:pPr>
              <w:pStyle w:val="Body A"/>
              <w:bidi w:val="0"/>
              <w:spacing w:before="6" w:after="1" w:line="228" w:lineRule="exact"/>
              <w:ind w:left="17" w:right="1105" w:hanging="17"/>
              <w:jc w:val="left"/>
              <w:rPr>
                <w:rtl w:val="0"/>
              </w:rPr>
            </w:pP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Bachelor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of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b w:val="1"/>
                <w:bCs w:val="1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Science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,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Computer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i w:val="1"/>
                <w:iCs w:val="1"/>
                <w:spacing w:val="0"/>
                <w:shd w:val="nil" w:color="auto" w:fill="auto"/>
                <w:rtl w:val="0"/>
                <w:lang w:val="en-US"/>
              </w:rPr>
              <w:t>Science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,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May,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rStyle w:val="None"/>
                <w:spacing w:val="0"/>
                <w:shd w:val="nil" w:color="auto" w:fill="auto"/>
                <w:rtl w:val="0"/>
                <w:lang w:val="en-US"/>
              </w:rPr>
              <w:t>2012</w:t>
            </w:r>
          </w:p>
        </w:tc>
      </w:tr>
    </w:tbl>
    <w:p>
      <w:pPr>
        <w:pStyle w:val="Body A"/>
        <w:ind w:left="216" w:hanging="216"/>
        <w:rPr>
          <w:rStyle w:val="None A"/>
          <w:lang w:val="en-US"/>
        </w:rPr>
      </w:pPr>
    </w:p>
    <w:p>
      <w:pPr>
        <w:pStyle w:val="Body A"/>
        <w:ind w:left="108" w:hanging="108"/>
        <w:rPr>
          <w:rStyle w:val="None A"/>
          <w:lang w:val="en-US"/>
        </w:rPr>
      </w:pP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 A"/>
          <w:lang w:val="en-US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</w:rPr>
      </w:pPr>
      <w:r>
        <w:rPr>
          <w:rStyle w:val="None"/>
          <w:rFonts w:ascii="Helvetica" w:hAnsi="Helvetica" w:hint="default"/>
          <w:rtl w:val="0"/>
          <w:lang w:val="en-US"/>
        </w:rPr>
        <w:t>——————————————————————————————————————</w:t>
      </w: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  <w:sz w:val="20"/>
          <w:szCs w:val="20"/>
        </w:rPr>
      </w:pPr>
    </w:p>
    <w:p>
      <w:pPr>
        <w:pStyle w:val="Default"/>
        <w:spacing w:before="0" w:line="228" w:lineRule="exact"/>
        <w:rPr>
          <w:rStyle w:val="None"/>
          <w:rFonts w:ascii="Helvetica" w:cs="Helvetica" w:hAnsi="Helvetica" w:eastAsia="Helvetica"/>
          <w:sz w:val="20"/>
          <w:szCs w:val="20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 xml:space="preserve">———————————————— </w:t>
      </w:r>
      <w:r>
        <w:rPr>
          <w:rStyle w:val="None"/>
          <w:rFonts w:ascii="Helvetica Neue" w:hAnsi="Helvetica Neue"/>
          <w:b w:val="1"/>
          <w:bCs w:val="1"/>
          <w:rtl w:val="0"/>
          <w:lang w:val="en-US"/>
        </w:rPr>
        <w:t xml:space="preserve">Masters Research Project </w:t>
      </w:r>
      <w:r>
        <w:rPr>
          <w:rStyle w:val="None"/>
          <w:rtl w:val="0"/>
          <w:lang w:val="en-US"/>
        </w:rPr>
        <w:t>——————————————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Overview &amp; Research Problem</w:t>
      </w: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In an era of information overload, organizations, businesses, and researchers rely heavily on opinion mining (sentiment analysis) to extract insights from large-scale textual data. However, most existing sentiment analysis systems present results in static, unstructured formats, making it difficult for users to interpret data relationships, trends, and context at multiple levels.</w:t>
      </w:r>
    </w:p>
    <w:p>
      <w:pPr>
        <w:pStyle w:val="Body A"/>
        <w:rPr>
          <w:rStyle w:val="None"/>
          <w:lang w:val="en-US"/>
        </w:rPr>
      </w:pPr>
      <w:r>
        <w:rPr>
          <w:rStyle w:val="None"/>
          <w:rtl w:val="0"/>
          <w:lang w:val="en-US"/>
        </w:rPr>
        <w:t>The research aimed to bridge this gap by developing an interactive visualization system that enables users to explore multi-layered sentiment data dynamically, improving interpretability and decision-making in fields such as market research, customer feedback analysis, and social media monitoring.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Key Contributions &amp; Technical Implementation</w:t>
      </w: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numPr>
          <w:ilvl w:val="0"/>
          <w:numId w:val="50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&amp; Developed an Interactive Visualization System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Created a hierarchical, multi-level visualization framework that allows users to drill down from high-level sentiment trends to detailed opinion clusters.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Developed dynamic graphs, heat-maps, and interactive charts, enabling real-time exploration of opinion mining results.</w:t>
      </w:r>
    </w:p>
    <w:p>
      <w:pPr>
        <w:pStyle w:val="Body A"/>
        <w:numPr>
          <w:ilvl w:val="0"/>
          <w:numId w:val="51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Natural Language Processing (NLP) for Sentiment Categorization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Implemented text processing algorithms to extract key topics, sentiments, and contextual cues from large datasets.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Applied statistical techniques to quantify sentiment intensity, allowing for a more granular view of user opinions.</w:t>
      </w:r>
    </w:p>
    <w:p>
      <w:pPr>
        <w:pStyle w:val="Body A"/>
        <w:numPr>
          <w:ilvl w:val="0"/>
          <w:numId w:val="52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Full-Stack Development of the System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Backend: Implemented in Java, leveraging text mining libraries for sentiment classification.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Database: Designed a MySQL-based structured storage system for opinion mining datasets.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Frontend: Developed a responsive web-based interface using JavaScript, HTML5, and CSS3, integrating D3.js for real-time visualization.</w:t>
      </w:r>
    </w:p>
    <w:p>
      <w:pPr>
        <w:pStyle w:val="Body A"/>
        <w:numPr>
          <w:ilvl w:val="0"/>
          <w:numId w:val="53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Enhanced Usability with Interactive Filters &amp; Multi-Level Navigation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Enabled users to refine sentiment analysis results based on time periods, keywords, and polarity strength (positive, neutral, negative).</w:t>
      </w:r>
    </w:p>
    <w:p>
      <w:pPr>
        <w:pStyle w:val="Body A"/>
        <w:numPr>
          <w:ilvl w:val="1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Introduced dynamic keyword search &amp; filter functionality, making it easier to derive actionable insights from large data volumes.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u w:val="single"/>
          <w:lang w:val="en-US"/>
        </w:rPr>
      </w:pPr>
      <w:r>
        <w:rPr>
          <w:rStyle w:val="None"/>
          <w:u w:val="single"/>
          <w:rtl w:val="0"/>
          <w:lang w:val="en-US"/>
        </w:rPr>
        <w:t>Impact &amp; Applications</w:t>
      </w:r>
    </w:p>
    <w:p>
      <w:pPr>
        <w:pStyle w:val="Body A"/>
        <w:rPr>
          <w:rStyle w:val="None"/>
          <w:u w:val="single"/>
          <w:lang w:val="en-US"/>
        </w:rPr>
      </w:pP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Improved Decision-Making for Businesses &amp; Analysts</w:t>
      </w:r>
    </w:p>
    <w:p>
      <w:pPr>
        <w:pStyle w:val="Body A"/>
        <w:numPr>
          <w:ilvl w:val="1"/>
          <w:numId w:val="5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Helped organizations quickly interpret sentiment trends, improving customer feedback analysis and strategic planning.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Enhanced Academic Research in Sentiment Analysis</w:t>
      </w:r>
    </w:p>
    <w:p>
      <w:pPr>
        <w:pStyle w:val="Body A"/>
        <w:numPr>
          <w:ilvl w:val="1"/>
          <w:numId w:val="5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Provided a novel approach to visualizing opinion mining results, making sentiment analysis more accessible to non-technical users.</w:t>
      </w:r>
    </w:p>
    <w:p>
      <w:pPr>
        <w:pStyle w:val="Body A"/>
        <w:numPr>
          <w:ilvl w:val="0"/>
          <w:numId w:val="49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Scalable &amp; Extensible for Future Research</w:t>
      </w:r>
    </w:p>
    <w:p>
      <w:pPr>
        <w:pStyle w:val="Body A"/>
        <w:numPr>
          <w:ilvl w:val="1"/>
          <w:numId w:val="54"/>
        </w:numPr>
        <w:bidi w:val="0"/>
        <w:ind w:right="0"/>
        <w:jc w:val="left"/>
        <w:rPr>
          <w:rtl w:val="0"/>
          <w:lang w:val="en-US"/>
        </w:rPr>
      </w:pPr>
      <w:r>
        <w:rPr>
          <w:rStyle w:val="None"/>
          <w:rtl w:val="0"/>
          <w:lang w:val="en-US"/>
        </w:rPr>
        <w:t>Designed with scalability in mind, allowing for integration with social media datasets, product reviews, and large-scale opinion analysis platforms.</w:t>
      </w:r>
    </w:p>
    <w:p>
      <w:pPr>
        <w:pStyle w:val="Body A"/>
        <w:rPr>
          <w:rStyle w:val="None A"/>
          <w:lang w:val="en-US"/>
        </w:rPr>
      </w:pPr>
    </w:p>
    <w:p>
      <w:pPr>
        <w:pStyle w:val="Body A"/>
        <w:rPr>
          <w:rStyle w:val="None"/>
          <w:outline w:val="0"/>
          <w:color w:val="0000ff"/>
          <w:spacing w:val="0"/>
          <w:sz w:val="24"/>
          <w:szCs w:val="24"/>
          <w:u w:val="single" w:color="0000ff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</w:pPr>
      <w:r>
        <w:rPr>
          <w:rStyle w:val="Hyperlink.3"/>
          <w:outline w:val="0"/>
          <w:color w:val="0000ff"/>
          <w:spacing w:val="0"/>
          <w:sz w:val="24"/>
          <w:szCs w:val="24"/>
          <w:u w:val="single" w:color="0000ff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  <w:fldChar w:fldCharType="begin" w:fldLock="0"/>
      </w:r>
      <w:r>
        <w:rPr>
          <w:rStyle w:val="Hyperlink.3"/>
          <w:outline w:val="0"/>
          <w:color w:val="0000ff"/>
          <w:spacing w:val="0"/>
          <w:sz w:val="24"/>
          <w:szCs w:val="24"/>
          <w:u w:val="single" w:color="0000ff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  <w:instrText xml:space="preserve"> HYPERLINK "https://library.ndsu.edu/ir/items/26ccb6c8-49d4-48b2-bfe6-de238735c3db"</w:instrText>
      </w:r>
      <w:r>
        <w:rPr>
          <w:rStyle w:val="Hyperlink.3"/>
          <w:outline w:val="0"/>
          <w:color w:val="0000ff"/>
          <w:spacing w:val="0"/>
          <w:sz w:val="24"/>
          <w:szCs w:val="24"/>
          <w:u w:val="single" w:color="0000ff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  <w:fldChar w:fldCharType="separate" w:fldLock="0"/>
      </w:r>
      <w:r>
        <w:rPr>
          <w:rStyle w:val="Hyperlink.3"/>
          <w:outline w:val="0"/>
          <w:color w:val="0000ff"/>
          <w:spacing w:val="0"/>
          <w:sz w:val="24"/>
          <w:szCs w:val="24"/>
          <w:u w:val="single" w:color="0000ff"/>
          <w:rtl w:val="0"/>
          <w:lang w:val="fr-FR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  <w:t>https://library.ndsu.edu/ir/items/26ccb6c8-49d4-48b2-bfe6-de238735c3db</w:t>
      </w:r>
      <w:r>
        <w:rPr/>
        <w:fldChar w:fldCharType="end" w:fldLock="0"/>
      </w:r>
      <w:r>
        <w:rPr>
          <w:rStyle w:val="None"/>
          <w:outline w:val="0"/>
          <w:color w:val="0000ff"/>
          <w:spacing w:val="0"/>
          <w:sz w:val="24"/>
          <w:szCs w:val="24"/>
          <w:u w:val="single" w:color="0000ff"/>
          <w:rtl w:val="0"/>
          <w:lang w:val="en-US"/>
          <w14:textOutline w14:w="12700" w14:cap="flat">
            <w14:noFill/>
            <w14:miter w14:lim="400000"/>
          </w14:textOutline>
          <w14:textFill>
            <w14:solidFill>
              <w14:srgbClr w14:val="0000FF"/>
            </w14:solidFill>
          </w14:textFill>
        </w:rPr>
        <w:t xml:space="preserve"> </w:t>
      </w:r>
    </w:p>
    <w:p>
      <w:pPr>
        <w:pStyle w:val="Body A"/>
        <w:rPr>
          <w:rStyle w:val="None"/>
          <w:spacing w:val="0"/>
          <w:lang w:val="en-US"/>
        </w:rPr>
      </w:pPr>
    </w:p>
    <w:p>
      <w:pPr>
        <w:pStyle w:val="Default"/>
        <w:spacing w:before="0" w:line="228" w:lineRule="exact"/>
      </w:pPr>
      <w:r>
        <w:rPr>
          <w:rStyle w:val="None"/>
          <w:rFonts w:ascii="Helvetica" w:hAnsi="Helvetica" w:hint="default"/>
          <w:spacing w:val="5"/>
          <w:sz w:val="20"/>
          <w:szCs w:val="20"/>
          <w:rtl w:val="0"/>
          <w:lang w:val="en-US"/>
        </w:rPr>
        <w:t>————————————————————————————————————————————</w:t>
      </w:r>
      <w:r>
        <w:rPr>
          <w:rStyle w:val="None"/>
          <w:rFonts w:ascii="Helvetica" w:hAnsi="Helvetica"/>
          <w:spacing w:val="5"/>
          <w:sz w:val="20"/>
          <w:szCs w:val="20"/>
          <w:rtl w:val="0"/>
          <w:lang w:val="en-US"/>
        </w:rPr>
        <w:t>-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1.0"/>
  </w:abstractNum>
  <w:abstractNum w:abstractNumId="3">
    <w:multiLevelType w:val="hybridMultilevel"/>
    <w:styleLink w:val="Imported Style 1.0"/>
    <w:lvl w:ilvl="0">
      <w:start w:val="1"/>
      <w:numFmt w:val="decimal"/>
      <w:suff w:val="tab"/>
      <w:lvlText w:val="%1."/>
      <w:lvlJc w:val="left"/>
      <w:pPr>
        <w:ind w:left="633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13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85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57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29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01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473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45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177" w:hanging="41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Dash"/>
  </w:abstractNum>
  <w:abstractNum w:abstractNumId="5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182" w:hanging="182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00" w:hanging="36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1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3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5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6">
    <w:multiLevelType w:val="hybridMultilevel"/>
    <w:numStyleLink w:val="Bullets"/>
  </w:abstractNum>
  <w:abstractNum w:abstractNumId="7">
    <w:multiLevelType w:val="hybridMultilevel"/>
    <w:styleLink w:val="Bullets"/>
    <w:lvl w:ilvl="0">
      <w:start w:val="1"/>
      <w:numFmt w:val="bullet"/>
      <w:suff w:val="tab"/>
      <w:lvlText w:val="•"/>
      <w:lvlJc w:val="left"/>
      <w:pPr>
        <w:ind w:left="637" w:hanging="417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00" w:hanging="36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1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3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5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Imported Style 1.0.0"/>
  </w:abstractNum>
  <w:abstractNum w:abstractNumId="9">
    <w:multiLevelType w:val="hybridMultilevel"/>
    <w:styleLink w:val="Imported Style 1.0.0"/>
    <w:lvl w:ilvl="0">
      <w:start w:val="1"/>
      <w:numFmt w:val="bullet"/>
      <w:suff w:val="tab"/>
      <w:lvlText w:val="•"/>
      <w:lvlJc w:val="left"/>
      <w:pPr>
        <w:ind w:left="250" w:hanging="25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00" w:hanging="36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1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3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5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Note Taking"/>
  </w:abstractNum>
  <w:abstractNum w:abstractNumId="11">
    <w:multiLevelType w:val="hybridMultilevel"/>
    <w:styleLink w:val="Note Taking"/>
    <w:lvl w:ilvl="0">
      <w:start w:val="1"/>
      <w:numFmt w:val="bullet"/>
      <w:suff w:val="tab"/>
      <w:lvlText w:val="-"/>
      <w:lvlJc w:val="left"/>
      <w:pPr>
        <w:ind w:left="167" w:hanging="16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00" w:hanging="36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1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3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5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2">
    <w:multiLevelType w:val="hybridMultilevel"/>
    <w:numStyleLink w:val="Imported Style 2"/>
  </w:abstractNum>
  <w:abstractNum w:abstractNumId="13">
    <w:multiLevelType w:val="hybridMultilevel"/>
    <w:styleLink w:val="Imported Style 2"/>
    <w:lvl w:ilvl="0">
      <w:start w:val="1"/>
      <w:numFmt w:val="bullet"/>
      <w:suff w:val="tab"/>
      <w:lvlText w:val="•"/>
      <w:lvlJc w:val="left"/>
      <w:pPr>
        <w:ind w:left="300" w:hanging="3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0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8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5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324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396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68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540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6120" w:hanging="36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</w:abstractNum>
  <w:abstractNum w:abstractNumId="14">
    <w:multiLevelType w:val="hybridMultilevel"/>
    <w:numStyleLink w:val="Bullet"/>
  </w:abstractNum>
  <w:abstractNum w:abstractNumId="15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37" w:hanging="137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1300" w:hanging="36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sz w:val="24"/>
        <w:szCs w:val="24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0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7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51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23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495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67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397" w:hanging="417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Imported Style 3"/>
  </w:abstractNum>
  <w:abstractNum w:abstractNumId="17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720"/>
        </w:tabs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720"/>
        </w:tabs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720"/>
        </w:tabs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720"/>
        </w:tabs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720"/>
        </w:tabs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720"/>
        </w:tabs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720"/>
        </w:tabs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720"/>
        </w:tabs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Imported Style 3.0"/>
  </w:abstractNum>
  <w:abstractNum w:abstractNumId="19">
    <w:multiLevelType w:val="hybridMultilevel"/>
    <w:styleLink w:val="Imported Style 3.0"/>
    <w:lvl w:ilvl="0">
      <w:start w:val="1"/>
      <w:numFmt w:val="bullet"/>
      <w:suff w:val="tab"/>
      <w:lvlText w:val="•"/>
      <w:lvlJc w:val="left"/>
      <w:pPr>
        <w:ind w:left="300" w:hanging="3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ind w:left="14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ind w:left="25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36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ind w:left="46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ind w:left="576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68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ind w:left="79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ind w:left="900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startOverride w:val="2"/>
    </w:lvlOverride>
  </w:num>
  <w:num w:numId="8">
    <w:abstractNumId w:val="2"/>
    <w:lvlOverride w:ilvl="0">
      <w:startOverride w:val="3"/>
    </w:lvlOverride>
  </w:num>
  <w:num w:numId="9">
    <w:abstractNumId w:val="2"/>
    <w:lvlOverride w:ilvl="0">
      <w:startOverride w:val="4"/>
    </w:lvlOverride>
  </w:num>
  <w:num w:numId="10">
    <w:abstractNumId w:val="2"/>
    <w:lvlOverride w:ilvl="0">
      <w:startOverride w:val="5"/>
    </w:lvlOverride>
  </w:num>
  <w:num w:numId="11">
    <w:abstractNumId w:val="2"/>
    <w:lvlOverride w:ilvl="0">
      <w:startOverride w:val="6"/>
    </w:lvlOverride>
  </w:num>
  <w:num w:numId="12">
    <w:abstractNumId w:val="2"/>
    <w:lvlOverride w:ilvl="0">
      <w:startOverride w:val="7"/>
    </w:lvlOverride>
  </w:num>
  <w:num w:numId="13">
    <w:abstractNumId w:val="7"/>
  </w:num>
  <w:num w:numId="14">
    <w:abstractNumId w:val="6"/>
  </w:num>
  <w:num w:numId="15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9"/>
  </w:num>
  <w:num w:numId="17">
    <w:abstractNumId w:val="8"/>
  </w:num>
  <w:num w:numId="18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9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0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1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63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2">
    <w:abstractNumId w:val="2"/>
    <w:lvlOverride w:ilvl="0">
      <w:startOverride w:val="1"/>
    </w:lvlOverride>
  </w:num>
  <w:num w:numId="23">
    <w:abstractNumId w:val="11"/>
  </w:num>
  <w:num w:numId="24">
    <w:abstractNumId w:val="10"/>
  </w:num>
  <w:num w:numId="25">
    <w:abstractNumId w:val="2"/>
    <w:lvlOverride w:ilvl="0">
      <w:startOverride w:val="2"/>
    </w:lvlOverride>
  </w:num>
  <w:num w:numId="26">
    <w:abstractNumId w:val="10"/>
    <w:lvlOverride w:ilvl="0">
      <w:lvl w:ilvl="0">
        <w:start w:val="1"/>
        <w:numFmt w:val="bullet"/>
        <w:suff w:val="tab"/>
        <w:lvlText w:val="-"/>
        <w:lvlJc w:val="left"/>
        <w:pPr>
          <w:ind w:left="167" w:hanging="167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00" w:hanging="36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sz w:val="24"/>
          <w:szCs w:val="24"/>
          <w:highlight w:val="none"/>
          <w:vertAlign w:val="baseline"/>
        </w:rPr>
      </w:lvl>
    </w:lvlOverride>
  </w:num>
  <w:num w:numId="27">
    <w:abstractNumId w:val="2"/>
    <w:lvlOverride w:ilvl="0">
      <w:startOverride w:val="3"/>
    </w:lvlOverride>
  </w:num>
  <w:num w:numId="28">
    <w:abstractNumId w:val="2"/>
    <w:lvlOverride w:ilvl="0">
      <w:startOverride w:val="4"/>
    </w:lvlOverride>
  </w:num>
  <w:num w:numId="29">
    <w:abstractNumId w:val="2"/>
    <w:lvlOverride w:ilvl="0">
      <w:startOverride w:val="1"/>
    </w:lvlOverride>
  </w:num>
  <w:num w:numId="30">
    <w:abstractNumId w:val="2"/>
    <w:lvlOverride w:ilvl="0">
      <w:startOverride w:val="2"/>
    </w:lvlOverride>
  </w:num>
  <w:num w:numId="31">
    <w:abstractNumId w:val="2"/>
    <w:lvlOverride w:ilvl="0">
      <w:startOverride w:val="3"/>
    </w:lvlOverride>
  </w:num>
  <w:num w:numId="32">
    <w:abstractNumId w:val="2"/>
    <w:lvlOverride w:ilvl="0">
      <w:startOverride w:val="1"/>
    </w:lvlOverride>
  </w:num>
  <w:num w:numId="33">
    <w:abstractNumId w:val="13"/>
  </w:num>
  <w:num w:numId="34">
    <w:abstractNumId w:val="12"/>
  </w:num>
  <w:num w:numId="35">
    <w:abstractNumId w:val="2"/>
    <w:lvlOverride w:ilvl="0">
      <w:startOverride w:val="2"/>
    </w:lvlOverride>
  </w:num>
  <w:num w:numId="36">
    <w:abstractNumId w:val="2"/>
    <w:lvlOverride w:ilvl="0">
      <w:startOverride w:val="3"/>
    </w:lvlOverride>
  </w:num>
  <w:num w:numId="37">
    <w:abstractNumId w:val="2"/>
    <w:lvlOverride w:ilvl="0">
      <w:startOverride w:val="4"/>
    </w:lvlOverride>
  </w:num>
  <w:num w:numId="38">
    <w:abstractNumId w:val="2"/>
    <w:lvlOverride w:ilvl="0">
      <w:startOverride w:val="1"/>
    </w:lvlOverride>
  </w:num>
  <w:num w:numId="39">
    <w:abstractNumId w:val="15"/>
  </w:num>
  <w:num w:numId="40">
    <w:abstractNumId w:val="14"/>
  </w:num>
  <w:num w:numId="41">
    <w:abstractNumId w:val="2"/>
    <w:lvlOverride w:ilvl="0">
      <w:startOverride w:val="2"/>
    </w:lvlOverride>
  </w:num>
  <w:num w:numId="42">
    <w:abstractNumId w:val="2"/>
    <w:lvlOverride w:ilvl="0">
      <w:startOverride w:val="3"/>
    </w:lvlOverride>
  </w:num>
  <w:num w:numId="43">
    <w:abstractNumId w:val="2"/>
    <w:lvlOverride w:ilvl="0">
      <w:startOverride w:val="4"/>
    </w:lvlOverride>
  </w:num>
  <w:num w:numId="44">
    <w:abstractNumId w:val="14"/>
    <w:lvlOverride w:ilvl="0">
      <w:lvl w:ilvl="0">
        <w:start w:val="1"/>
        <w:numFmt w:val="bullet"/>
        <w:suff w:val="tab"/>
        <w:lvlText w:val="•"/>
        <w:lvlJc w:val="left"/>
        <w:pPr>
          <w:ind w:left="63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1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3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5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7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97" w:hanging="417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5">
    <w:abstractNumId w:val="17"/>
  </w:num>
  <w:num w:numId="46">
    <w:abstractNumId w:val="16"/>
  </w:num>
  <w:num w:numId="47">
    <w:abstractNumId w:val="19"/>
  </w:num>
  <w:num w:numId="48">
    <w:abstractNumId w:val="18"/>
  </w:num>
  <w:num w:numId="49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0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1">
    <w:abstractNumId w:val="2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2">
    <w:abstractNumId w:val="2"/>
    <w:lvlOverride w:ilvl="0">
      <w:startOverride w:val="3"/>
      <w:lvl w:ilvl="0">
        <w:start w:val="3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3">
    <w:abstractNumId w:val="2"/>
    <w:lvlOverride w:ilvl="0">
      <w:startOverride w:val="4"/>
      <w:lvl w:ilvl="0">
        <w:start w:val="4"/>
        <w:numFmt w:val="decimal"/>
        <w:suff w:val="tab"/>
        <w:lvlText w:val="%1.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11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8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25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329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401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47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54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617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4">
    <w:abstractNumId w:val="8"/>
    <w:lvlOverride w:ilvl="0">
      <w:lvl w:ilvl="0">
        <w:start w:val="1"/>
        <w:numFmt w:val="bullet"/>
        <w:suff w:val="tab"/>
        <w:lvlText w:val="•"/>
        <w:lvlJc w:val="left"/>
        <w:pPr>
          <w:ind w:left="63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357" w:hanging="417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7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1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3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5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7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397" w:hanging="417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9"/>
      <w:kern w:val="0"/>
      <w:position w:val="0"/>
      <w:sz w:val="20"/>
      <w:szCs w:val="20"/>
      <w:u w:val="none" w:color="000000"/>
      <w:shd w:val="nil" w:color="auto" w:fill="auto"/>
      <w:vertAlign w:val="baseline"/>
      <w:lang w:val="fr-FR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Times New Roman" w:cs="Times New Roman" w:hAnsi="Times New Roman" w:eastAsia="Times New Roman"/>
      <w:u w:val="single"/>
      <w:lang w:val="en-US"/>
    </w:rPr>
  </w:style>
  <w:style w:type="character" w:styleId="Hyperlink.1">
    <w:name w:val="Hyperlink.1"/>
    <w:basedOn w:val="None"/>
    <w:next w:val="Hyperlink.1"/>
    <w:rPr>
      <w:outline w:val="0"/>
      <w:color w:val="0000ff"/>
      <w:u w:val="single" w:color="0000ff"/>
      <w:lang w:val="en-US"/>
      <w14:textFill>
        <w14:solidFill>
          <w14:srgbClr w14:val="0000FF"/>
        </w14:solidFill>
      </w14:textFill>
    </w:rPr>
  </w:style>
  <w:style w:type="character" w:styleId="None A">
    <w:name w:val="None A"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Style 2 A">
    <w:name w:val="Table Style 2 A"/>
    <w:next w:val="Table Style 2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00" w:after="1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1.0">
    <w:name w:val="Imported Style 1.0"/>
    <w:pPr>
      <w:numPr>
        <w:numId w:val="3"/>
      </w:numPr>
    </w:pPr>
  </w:style>
  <w:style w:type="numbering" w:styleId="Dash">
    <w:name w:val="Dash"/>
    <w:pPr>
      <w:numPr>
        <w:numId w:val="5"/>
      </w:numPr>
    </w:pPr>
  </w:style>
  <w:style w:type="numbering" w:styleId="Bullets">
    <w:name w:val="Bullets"/>
    <w:pPr>
      <w:numPr>
        <w:numId w:val="13"/>
      </w:numPr>
    </w:pPr>
  </w:style>
  <w:style w:type="numbering" w:styleId="Imported Style 1.0.0">
    <w:name w:val="Imported Style 1.0.0"/>
    <w:pPr>
      <w:numPr>
        <w:numId w:val="16"/>
      </w:numPr>
    </w:pPr>
  </w:style>
  <w:style w:type="numbering" w:styleId="Note Taking">
    <w:name w:val="Note Taking"/>
    <w:pPr>
      <w:numPr>
        <w:numId w:val="23"/>
      </w:numPr>
    </w:pPr>
  </w:style>
  <w:style w:type="numbering" w:styleId="Imported Style 2">
    <w:name w:val="Imported Style 2"/>
    <w:pPr>
      <w:numPr>
        <w:numId w:val="33"/>
      </w:numPr>
    </w:pPr>
  </w:style>
  <w:style w:type="numbering" w:styleId="Bullet">
    <w:name w:val="Bullet"/>
    <w:pPr>
      <w:numPr>
        <w:numId w:val="39"/>
      </w:numPr>
    </w:p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3">
    <w:name w:val="Imported Style 3"/>
    <w:pPr>
      <w:numPr>
        <w:numId w:val="45"/>
      </w:numPr>
    </w:pPr>
  </w:style>
  <w:style w:type="character" w:styleId="Hyperlink.2">
    <w:name w:val="Hyperlink.2"/>
    <w:basedOn w:val="None"/>
    <w:next w:val="Hyperlink.2"/>
    <w:rPr>
      <w:outline w:val="0"/>
      <w:color w:val="0000ff"/>
      <w:sz w:val="24"/>
      <w:szCs w:val="24"/>
      <w:u w:val="single" w:color="0000ff"/>
      <w14:textFill>
        <w14:solidFill>
          <w14:srgbClr w14:val="0000FF"/>
        </w14:solidFill>
      </w14:textFill>
    </w:rPr>
  </w:style>
  <w:style w:type="numbering" w:styleId="Imported Style 3.0">
    <w:name w:val="Imported Style 3.0"/>
    <w:pPr>
      <w:numPr>
        <w:numId w:val="47"/>
      </w:numPr>
    </w:pPr>
  </w:style>
  <w:style w:type="character" w:styleId="Hyperlink.3">
    <w:name w:val="Hyperlink.3"/>
    <w:basedOn w:val="None"/>
    <w:next w:val="Hyperlink.3"/>
    <w:rPr>
      <w:outline w:val="0"/>
      <w:color w:val="0000ff"/>
      <w:spacing w:val="0"/>
      <w:sz w:val="24"/>
      <w:szCs w:val="24"/>
      <w:u w:val="single" w:color="0000ff"/>
      <w:lang w:val="fr-FR"/>
      <w14:textOutline w14:w="12700" w14:cap="flat">
        <w14:noFill/>
        <w14:miter w14:lim="400000"/>
      </w14:textOutline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