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pPr>
      <w:r>
        <w:rPr>
          <w:rFonts w:ascii="Century Gothic" w:hAnsi="Century Gothic"/>
          <w:sz w:val="22"/>
        </w:rPr>
        <w:drawing>
          <wp:inline>
            <wp:extent cx="5897880" cy="8340242"/>
            <wp:docPr id="8" name="Picture 8"/>
            <wp:cNvGraphicFramePr>
              <a:graphicFrameLocks noChangeAspect="1"/>
            </wp:cNvGraphicFramePr>
            <a:graphic>
              <a:graphicData uri="http://schemas.openxmlformats.org/drawingml/2006/picture">
                <pic:pic>
                  <pic:nvPicPr>
                    <pic:cNvPr id="0" name="page-1.png"/>
                    <pic:cNvPicPr/>
                  </pic:nvPicPr>
                  <pic:blipFill>
                    <a:blip r:embed="rId37"/>
                    <a:stretch>
                      <a:fillRect/>
                    </a:stretch>
                  </pic:blipFill>
                  <pic:spPr>
                    <a:xfrm>
                      <a:off x="0" y="0"/>
                      <a:ext cx="5897880" cy="8340242"/>
                    </a:xfrm>
                    <a:prstGeom prst="rect"/>
                  </pic:spPr>
                </pic:pic>
              </a:graphicData>
            </a:graphic>
          </wp:inline>
        </w:drawing>
        <w:br/>
      </w:r>
    </w:p>
    <w:p w:rsidR="00000000" w:rsidDel="00000000" w:rsidP="00000000" w:rsidRDefault="00000000" w:rsidRPr="00000000" w14:paraId="00000001a">
      <w:pPr>
        <w:spacing w:after="0" w:before="0" w:line="276" w:lineRule="auto"/>
        <w:jc w:val="center"/>
      </w:pPr>
      <w:r>
        <w:rPr>
          <w:rFonts w:ascii="Century Gothic" w:hAnsi="Century Gothic"/>
          <w:sz w:val="22"/>
        </w:rPr>
        <w:drawing>
          <wp:inline>
            <wp:extent cx="5897880" cy="8340242"/>
            <wp:docPr id="9" name="Picture 9"/>
            <wp:cNvGraphicFramePr>
              <a:graphicFrameLocks noChangeAspect="1"/>
            </wp:cNvGraphicFramePr>
            <a:graphic>
              <a:graphicData uri="http://schemas.openxmlformats.org/drawingml/2006/picture">
                <pic:pic>
                  <pic:nvPicPr>
                    <pic:cNvPr id="0" name="page-2.png"/>
                    <pic:cNvPicPr/>
                  </pic:nvPicPr>
                  <pic:blipFill>
                    <a:blip r:embed="rId38"/>
                    <a:stretch>
                      <a:fillRect/>
                    </a:stretch>
                  </pic:blipFill>
                  <pic:spPr>
                    <a:xfrm>
                      <a:off x="0" y="0"/>
                      <a:ext cx="5897880" cy="8340242"/>
                    </a:xfrm>
                    <a:prstGeom prst="rect"/>
                  </pic:spPr>
                </pic:pic>
              </a:graphicData>
            </a:graphic>
          </wp:inline>
        </w:drawing>
        <w:br/>
      </w:r>
    </w:p>
    <w:p w:rsidR="00000000" w:rsidDel="00000000" w:rsidP="00000000" w:rsidRDefault="00000000" w:rsidRPr="00000000" w14:paraId="00000ABC">
      <w:pPr>
        <w:pStyle w:val="Heading2"/>
        <w:spacing w:line="276" w:lineRule="auto" w:after="120" w:before="160"/>
        <w:jc w:val="left"/>
        <w:rPr>
          <w:rFonts w:ascii="Century Gothic" w:cs="Century Gothic" w:eastAsia="Century Gothic" w:hAnsi="Century Gothic"/>
        </w:rPr>
      </w:pPr>
      <w:r>
        <w:rPr>
          <w:rFonts w:ascii="Century Gothic" w:cs="Century Gothic" w:eastAsia="Century Gothic" w:hAnsi="Century Gothic"/>
          <w:b/>
          <w:sz w:val="24"/>
          <w:rtl w:val="0"/>
        </w:rPr>
        <w:t>Table of Contents</w:t>
      </w:r>
    </w:p>
    <w:p>
      <w:pPr>
        <w:spacing w:line="276" w:lineRule="auto" w:after="0" w:before="0"/>
        <w:jc w:val="both"/>
      </w:pPr>
      <w:r>
        <w:rPr>
          <w:rFonts w:ascii="Century Gothic" w:hAnsi="Century Gothic" w:eastAsia="Century Gothic"/>
          <w:sz w:val="22"/>
        </w:rPr>
        <w:t>Executive Summary ........................................ 4</w:t>
      </w:r>
    </w:p>
    <w:p>
      <w:pPr>
        <w:spacing w:line="276" w:lineRule="auto" w:after="0" w:before="0"/>
        <w:jc w:val="both"/>
      </w:pPr>
      <w:r>
        <w:rPr>
          <w:rFonts w:ascii="Century Gothic" w:hAnsi="Century Gothic" w:eastAsia="Century Gothic"/>
          <w:sz w:val="22"/>
        </w:rPr>
        <w:t>1. Introduction ............................................. 4</w:t>
      </w:r>
    </w:p>
    <w:p>
      <w:pPr>
        <w:spacing w:line="276" w:lineRule="auto" w:after="0" w:before="0"/>
        <w:jc w:val="both"/>
      </w:pPr>
      <w:r>
        <w:rPr>
          <w:rFonts w:ascii="Century Gothic" w:hAnsi="Century Gothic" w:eastAsia="Century Gothic"/>
          <w:sz w:val="22"/>
        </w:rPr>
        <w:t>2. Methodology .............................................. 5</w:t>
      </w:r>
    </w:p>
    <w:p>
      <w:pPr>
        <w:spacing w:line="276" w:lineRule="auto" w:after="0" w:before="0"/>
        <w:jc w:val="both"/>
      </w:pPr>
      <w:r>
        <w:rPr>
          <w:rFonts w:ascii="Century Gothic" w:hAnsi="Century Gothic" w:eastAsia="Century Gothic"/>
          <w:sz w:val="22"/>
        </w:rPr>
        <w:t>3. Requirement Specification ................................. 7</w:t>
      </w:r>
    </w:p>
    <w:p>
      <w:pPr>
        <w:spacing w:line="276" w:lineRule="auto" w:after="0" w:before="0"/>
        <w:jc w:val="both"/>
      </w:pPr>
      <w:r>
        <w:rPr>
          <w:rFonts w:ascii="Century Gothic" w:hAnsi="Century Gothic" w:eastAsia="Century Gothic"/>
          <w:sz w:val="22"/>
        </w:rPr>
        <w:t>4. Requirement Management .................................. 11</w:t>
      </w:r>
    </w:p>
    <w:p>
      <w:pPr>
        <w:spacing w:line="276" w:lineRule="auto" w:after="0" w:before="0"/>
        <w:jc w:val="both"/>
      </w:pPr>
      <w:r>
        <w:rPr>
          <w:rFonts w:ascii="Century Gothic" w:hAnsi="Century Gothic" w:eastAsia="Century Gothic"/>
          <w:sz w:val="22"/>
        </w:rPr>
        <w:t>5. Ethical Practices ........................................ 14</w:t>
      </w:r>
    </w:p>
    <w:p>
      <w:pPr>
        <w:spacing w:line="276" w:lineRule="auto" w:after="0" w:before="0"/>
        <w:jc w:val="both"/>
      </w:pPr>
      <w:r>
        <w:rPr>
          <w:rFonts w:ascii="Century Gothic" w:hAnsi="Century Gothic" w:eastAsia="Century Gothic"/>
          <w:sz w:val="22"/>
        </w:rPr>
        <w:t>6. Reflection ............................................... 15</w:t>
      </w:r>
    </w:p>
    <w:p>
      <w:pPr>
        <w:spacing w:line="276" w:lineRule="auto" w:after="0" w:before="0"/>
        <w:jc w:val="both"/>
      </w:pPr>
      <w:r>
        <w:rPr>
          <w:rFonts w:ascii="Century Gothic" w:hAnsi="Century Gothic" w:eastAsia="Century Gothic"/>
          <w:sz w:val="22"/>
        </w:rPr>
        <w:t>7. Conclusion ............................................... 15</w:t>
      </w:r>
    </w:p>
    <w:p>
      <w:pPr>
        <w:spacing w:line="276" w:lineRule="auto" w:after="0" w:before="0"/>
        <w:jc w:val="both"/>
      </w:pPr>
      <w:r>
        <w:rPr>
          <w:rFonts w:ascii="Century Gothic" w:hAnsi="Century Gothic" w:eastAsia="Century Gothic"/>
          <w:sz w:val="22"/>
        </w:rPr>
        <w:t>8. References ............................................... 16</w:t>
      </w:r>
    </w:p>
    <w:p>
      <w:pPr>
        <w:spacing w:line="276" w:lineRule="auto" w:after="0" w:before="0"/>
        <w:jc w:val="both"/>
      </w:pPr>
      <w:r>
        <w:rPr>
          <w:rFonts w:ascii="Century Gothic" w:hAnsi="Century Gothic" w:eastAsia="Century Gothic"/>
          <w:sz w:val="22"/>
        </w:rPr>
        <w:t>Appendices ................................................. 17</w:t>
      </w:r>
    </w:p>
    <w:p w:rsidR="00000000" w:rsidDel="00000000" w:rsidP="00000000" w:rsidRDefault="00000000" w:rsidRPr="00000000" w14:paraId="00000ABF">
      <w:pPr>
        <w:spacing w:line="276" w:lineRule="auto" w:after="120"/>
        <w:rPr>
          <w:rFonts w:ascii="Century Gothic" w:cs="Century Gothic" w:eastAsia="Century Gothic" w:hAnsi="Century Gothic"/>
        </w:rPr>
      </w:pPr>
      <w:r>
        <w:rPr>
          <w:rFonts w:ascii="Century Gothic" w:cs="Century Gothic" w:eastAsia="Century Gothic" w:hAnsi="Century Gothic"/>
          <w:sz w:val="22"/>
          <w:rtl w:val="0"/>
        </w:rPr>
        <w:br w:type="page"/>
      </w:r>
    </w:p>
    <w:p w:rsidR="00000000" w:rsidDel="00000000" w:rsidP="00000000" w:rsidRDefault="00000000" w:rsidRPr="00000000" w14:paraId="00000022">
      <w:pPr>
        <w:pStyle w:val="Heading2"/>
        <w:spacing w:line="276" w:lineRule="auto" w:before="160" w:after="120"/>
        <w:jc w:val="left"/>
        <w:rPr>
          <w:rFonts w:ascii="Century Gothic" w:cs="Century Gothic" w:eastAsia="Century Gothic" w:hAnsi="Century Gothic"/>
        </w:rPr>
      </w:pPr>
      <w:bookmarkStart w:colFirst="0" w:colLast="0" w:name="_33hllnlxj472" w:id="0"/>
      <w:bookmarkEnd w:id="0"/>
      <w:r>
        <w:rPr>
          <w:rFonts w:ascii="Century Gothic" w:cs="Century Gothic" w:eastAsia="Century Gothic" w:hAnsi="Century Gothic"/>
          <w:b/>
          <w:sz w:val="24"/>
          <w:rtl w:val="0"/>
        </w:rPr>
        <w:t xml:space="preserve">Executive Summary</w:t>
      </w:r>
    </w:p>
    <w:p w:rsidR="00000000" w:rsidDel="00000000" w:rsidP="00000000" w:rsidRDefault="00000000" w:rsidRPr="00000000" w14:paraId="00000025">
      <w:pPr>
        <w:spacing w:line="276" w:lineRule="auto" w:after="60"/>
        <w:jc w:val="both"/>
        <w:rPr>
          <w:rFonts w:ascii="Century Gothic" w:cs="Century Gothic" w:eastAsia="Century Gothic" w:hAnsi="Century Gothic"/>
        </w:rPr>
      </w:pPr>
      <w:bookmarkStart w:colFirst="0" w:colLast="0" w:name="_g4ja0f46fq0s" w:id="1"/>
      <w:bookmarkEnd w:id="1"/>
      <w:r>
        <w:rPr>
          <w:rFonts w:ascii="Century Gothic" w:cs="Century Gothic" w:eastAsia="Century Gothic" w:hAnsi="Century Gothic"/>
          <w:sz w:val="22"/>
          <w:szCs w:val="22"/>
          <w:rtl w:val="0"/>
        </w:rPr>
        <w:t>The AIU Student Hub is a centralized academic and logistical platform serving students, lecturers, and management at Albukhary International University (AIU). It functions as a daily attendance system, a communication channel between management departments and students for matters such as results, examinations, course registration, and exemptions, and a medium for student participation in SRC elections. Despite its importance, the existing system suffers from fragmented services, tedious processes, and exploitable security weaknesses. This report documents the requirements for an improved Student Hub based on a three-week requirement elicitation process conducted on the AIU campus. The project set out to apply structured requirements engineering practices to the AIU Student Hub. Specifically, it aimed to gather system requirements using a range of elicitation techniques, document those requirements systematically using established documentation methods, and manage and track changes to the requirements throughout the project lifecycle. To capture a complete picture of stakeholder needs, the team applied data triangulation across three elicitation techniques: an online student survey, semi-structured interviews with student representatives, lecturers, and management staff, and observation-based analysis of the existing Student Hub. The elicitation process yielded 25 functional requirements and 5 non-functional requirements for the AIU Student Hub. The methodological triangulation strategy proved more reliable than any single technique and, alongside careful ethical practice, was central to the project’s success.</w:t>
      </w:r>
      <w:r>
        <w:rPr>
          <w:rFonts w:ascii="Century Gothic" w:hAnsi="Century Gothic" w:eastAsia="Century Gothic"/>
          <w:sz w:val="22"/>
          <w:rtl w:val="0"/>
        </w:rPr>
      </w:r>
    </w:p>
    <w:p w:rsidR="00000000" w:rsidDel="00000000" w:rsidP="00000000" w:rsidRDefault="00000000" w:rsidRPr="00000000" w14:paraId="00000026">
      <w:pPr>
        <w:pStyle w:val="Heading2"/>
        <w:spacing w:line="276" w:lineRule="auto" w:before="160" w:after="120"/>
        <w:jc w:val="left"/>
        <w:rPr>
          <w:rFonts w:ascii="Century Gothic" w:cs="Century Gothic" w:eastAsia="Century Gothic" w:hAnsi="Century Gothic"/>
        </w:rPr>
      </w:pPr>
      <w:bookmarkStart w:colFirst="0" w:colLast="0" w:name="_jr4457ix8rfk" w:id="2"/>
      <w:bookmarkEnd w:id="2"/>
      <w:r>
        <w:rPr>
          <w:rFonts w:ascii="Century Gothic" w:cs="Century Gothic" w:eastAsia="Century Gothic" w:hAnsi="Century Gothic"/>
          <w:b/>
          <w:sz w:val="24"/>
          <w:rtl w:val="0"/>
        </w:rPr>
        <w:t xml:space="preserve">1. Introduction</w:t>
      </w:r>
    </w:p>
    <w:p w:rsidR="00000000" w:rsidDel="00000000" w:rsidP="00000000" w:rsidRDefault="00000000" w:rsidRPr="00000000" w14:paraId="00000027">
      <w:pPr>
        <w:pStyle w:val="Heading3"/>
        <w:spacing w:line="276" w:lineRule="auto" w:before="120" w:after="60"/>
        <w:jc w:val="left"/>
        <w:rPr>
          <w:rFonts w:ascii="Century Gothic" w:cs="Century Gothic" w:eastAsia="Century Gothic" w:hAnsi="Century Gothic"/>
        </w:rPr>
      </w:pPr>
      <w:bookmarkStart w:colFirst="0" w:colLast="0" w:name="_sv06nkffh5nd" w:id="3"/>
      <w:bookmarkEnd w:id="3"/>
      <w:r>
        <w:rPr>
          <w:rFonts w:ascii="Century Gothic" w:cs="Century Gothic" w:eastAsia="Century Gothic" w:hAnsi="Century Gothic"/>
          <w:b/>
          <w:sz w:val="22"/>
          <w:rtl w:val="0"/>
        </w:rPr>
        <w:t xml:space="preserve">1.1 Project background and context</w:t>
      </w:r>
    </w:p>
    <w:p w:rsidR="00000000" w:rsidDel="00000000" w:rsidP="00000000" w:rsidRDefault="00000000" w:rsidRPr="00000000" w14:paraId="00000028">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Student Hub is an AIU-based system designed to provide a centralized platform for students, lecturers, and management to perform academic and logistical processes with different departments at AIU. On a day-to-day basis, the hub serves as an attendance platform for students and lecturers. Moreover, the platform also serves as a communication hub for different management departments with students for matters related to results, examinations, course registration, and exemption. The hub also enables students to participate in decision-making by voting in SRC elections. All this makes the student hub an essential, frequently used system in AIU. However, several challenges face stakeholders when dealing with the system, including fragmented services, tedious processes, and exploitable security safeguards. In this report we outline the requirements for the Student Hub based on a 3-week elicitation process on the AIU campus.</w:t>
      </w:r>
    </w:p>
    <w:p w:rsidR="00000000" w:rsidDel="00000000" w:rsidP="00000000" w:rsidRDefault="00000000" w:rsidRPr="00000000" w14:paraId="00000029">
      <w:pPr>
        <w:pStyle w:val="Heading3"/>
        <w:spacing w:line="276" w:lineRule="auto" w:before="120" w:after="60"/>
        <w:jc w:val="left"/>
        <w:rPr>
          <w:rFonts w:ascii="Century Gothic" w:cs="Century Gothic" w:eastAsia="Century Gothic" w:hAnsi="Century Gothic"/>
        </w:rPr>
      </w:pPr>
      <w:bookmarkStart w:colFirst="0" w:colLast="0" w:name="_730oceovts3r" w:id="4"/>
      <w:bookmarkEnd w:id="4"/>
      <w:commentRangeStart w:id="0"/>
      <w:r>
        <w:rPr>
          <w:rFonts w:ascii="Century Gothic" w:cs="Century Gothic" w:eastAsia="Century Gothic" w:hAnsi="Century Gothic"/>
          <w:b/>
          <w:sz w:val="22"/>
          <w:rtl w:val="0"/>
        </w:rPr>
        <w:t xml:space="preserve">1.2 Objectives</w:t>
      </w:r>
      <w:commentRangeEnd w:id="0"/>
      <w:r>
        <w:rPr>
          <w:rFonts w:ascii="Century Gothic" w:hAnsi="Century Gothic" w:eastAsia="Century Gothic"/>
          <w:b/>
          <w:sz w:val="22"/>
        </w:rPr>
        <w:commentReference w:id="0"/>
      </w:r>
      <w:r>
        <w:rPr>
          <w:rFonts w:ascii="Century Gothic" w:hAnsi="Century Gothic" w:eastAsia="Century Gothic"/>
          <w:b/>
          <w:sz w:val="22"/>
          <w:rtl w:val="0"/>
        </w:rPr>
      </w:r>
    </w:p>
    <w:p w:rsidR="00000000" w:rsidDel="00000000" w:rsidP="00000000" w:rsidRDefault="00000000" w:rsidRPr="00000000" w14:paraId="0000002A">
      <w:pPr>
        <w:numPr>
          <w:ilvl w:val="0"/>
          <w:numId w:val="1"/>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Use different requirements elicitation tools to gather the requirements of the AIU student hub system</w:t>
      </w:r>
    </w:p>
    <w:p w:rsidR="00000000" w:rsidDel="00000000" w:rsidP="00000000" w:rsidRDefault="00000000" w:rsidRPr="00000000" w14:paraId="0000002B">
      <w:pPr>
        <w:numPr>
          <w:ilvl w:val="0"/>
          <w:numId w:val="1"/>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Use proper requirement documentation techniques to systematically document the requirements of the system. </w:t>
      </w:r>
    </w:p>
    <w:p w:rsidR="00000000" w:rsidDel="00000000" w:rsidP="00000000" w:rsidRDefault="00000000" w:rsidRPr="00000000" w14:paraId="0000002C">
      <w:pPr>
        <w:numPr>
          <w:ilvl w:val="0"/>
          <w:numId w:val="1"/>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Use requirement management tools to track the changes in the requirements </w:t>
      </w:r>
    </w:p>
    <w:p w:rsidR="00000000" w:rsidDel="00000000" w:rsidP="00000000" w:rsidRDefault="00000000" w:rsidRPr="00000000" w14:paraId="0000002D">
      <w:pPr>
        <w:spacing w:line="276" w:lineRule="auto" w:after="120"/>
        <w:rPr>
          <w:rFonts w:ascii="Century Gothic" w:cs="Century Gothic" w:eastAsia="Century Gothic" w:hAnsi="Century Gothic"/>
        </w:rPr>
      </w:pPr>
      <w:r>
        <w:rPr>
          <w:rFonts w:ascii="Century Gothic" w:hAnsi="Century Gothic" w:eastAsia="Century Gothic"/>
          <w:sz w:val="22"/>
          <w:rtl w:val="0"/>
        </w:rPr>
      </w:r>
    </w:p>
    <w:p w:rsidR="00000000" w:rsidDel="00000000" w:rsidP="00000000" w:rsidRDefault="00000000" w:rsidRPr="00000000" w14:paraId="0000002E">
      <w:pPr>
        <w:pStyle w:val="Heading2"/>
        <w:spacing w:line="276" w:lineRule="auto" w:before="160" w:after="120"/>
        <w:jc w:val="left"/>
        <w:rPr>
          <w:rFonts w:ascii="Century Gothic" w:cs="Century Gothic" w:eastAsia="Century Gothic" w:hAnsi="Century Gothic"/>
        </w:rPr>
      </w:pPr>
      <w:bookmarkStart w:colFirst="0" w:colLast="0" w:name="_fb15arq63mrw" w:id="5"/>
      <w:bookmarkEnd w:id="5"/>
      <w:r>
        <w:rPr>
          <w:rFonts w:ascii="Century Gothic" w:cs="Century Gothic" w:eastAsia="Century Gothic" w:hAnsi="Century Gothic"/>
          <w:b/>
          <w:sz w:val="24"/>
          <w:rtl w:val="0"/>
        </w:rPr>
        <w:t xml:space="preserve">2. Methodology</w:t>
      </w:r>
    </w:p>
    <w:p w:rsidR="00000000" w:rsidDel="00000000" w:rsidP="00000000" w:rsidRDefault="00000000" w:rsidRPr="00000000" w14:paraId="0000002Ex">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Modern requirements engineering practices emphasize continuous stakeholder involvement and iterative refinement to accommodate evolving organizational and user needs (Zaveri et al., 2024), which guided the structured approach adopted below.</w:t>
      </w:r>
    </w:p>
    <w:p w:rsidR="00000000" w:rsidDel="00000000" w:rsidP="00000000" w:rsidRDefault="00000000" w:rsidRPr="00000000" w14:paraId="0000002F">
      <w:pPr>
        <w:pStyle w:val="Heading3"/>
        <w:spacing w:line="276" w:lineRule="auto" w:before="120" w:after="60"/>
        <w:jc w:val="left"/>
        <w:rPr>
          <w:rFonts w:ascii="Century Gothic" w:cs="Century Gothic" w:eastAsia="Century Gothic" w:hAnsi="Century Gothic"/>
        </w:rPr>
      </w:pPr>
      <w:bookmarkStart w:colFirst="0" w:colLast="0" w:name="_p9kechw0p0ar" w:id="6"/>
      <w:bookmarkEnd w:id="6"/>
      <w:r>
        <w:rPr>
          <w:rFonts w:ascii="Century Gothic" w:cs="Century Gothic" w:eastAsia="Century Gothic" w:hAnsi="Century Gothic"/>
          <w:b/>
          <w:sz w:val="22"/>
          <w:rtl w:val="0"/>
        </w:rPr>
        <w:t xml:space="preserve">2.1 Elicitation techniques used </w:t>
      </w:r>
    </w:p>
    <w:p w:rsidR="00000000" w:rsidDel="00000000" w:rsidP="00000000" w:rsidRDefault="00000000" w:rsidRPr="00000000" w14:paraId="00000030">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 xml:space="preserve">The table below maps each technique with the information we hoped to gain from it:</w:t>
      </w:r>
    </w:p>
    <w:p w:rsidR="00000000" w:rsidDel="00000000" w:rsidP="00000000" w:rsidRDefault="00000000" w:rsidRPr="00000000" w14:paraId="00000031">
      <w:pPr>
        <w:spacing w:line="276" w:lineRule="auto" w:after="120"/>
        <w:rPr>
          <w:rFonts w:ascii="Century Gothic" w:cs="Century Gothic" w:eastAsia="Century Gothic" w:hAnsi="Century Gothic"/>
        </w:rPr>
      </w:pPr>
      <w:r>
        <w:rPr>
          <w:rFonts w:ascii="Century Gothic" w:hAnsi="Century Gothic" w:eastAsia="Century Gothic"/>
          <w:sz w:val="22"/>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35" w:type="dxa"/>
          <w:start w:w="35" w:type="dxa"/>
          <w:bottom w:w="35" w:type="dxa"/>
          <w:end w:w="35" w:type="dxa"/>
        </w:tblCellMar>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center"/>
            <w:tcW w:w="2448" w:type="dxa"/>
          </w:tcPr>
          <w:p>
            <w:pPr>
              <w:spacing w:line="240" w:lineRule="auto"/>
              <w:jc w:val="left"/>
            </w:pPr>
            <w:r>
              <w:rPr>
                <w:rFonts w:ascii="Century Gothic" w:hAnsi="Century Gothic" w:eastAsia="Century Gothic"/>
                <w:b/>
                <w:sz w:val="18"/>
              </w:rPr>
              <w:t>Req. ID</w:t>
            </w:r>
          </w:p>
        </w:tc>
        <w:tc>
          <w:tcPr>
            <w:shd w:fill="auto" w:val="clear"/>
            <w:tcMar>
              <w:top w:w="100.0" w:type="dxa"/>
              <w:left w:w="100.0" w:type="dxa"/>
              <w:bottom w:w="100.0" w:type="dxa"/>
              <w:right w:w="100.0" w:type="dxa"/>
            </w:tcMar>
            <w:vAlign w:val="center"/>
            <w:tcW w:w="6623" w:type="dxa"/>
          </w:tcPr>
          <w:p w:rsidR="00000000" w:rsidDel="00000000" w:rsidP="00000000" w:rsidRDefault="00000000" w:rsidRPr="00000000" w14:paraId="00000033">
            <w:pPr>
              <w:spacing w:line="240" w:lineRule="auto" w:after="0" w:before="0"/>
              <w:jc w:val="left"/>
              <w:rPr>
                <w:rFonts w:ascii="Century Gothic" w:cs="Century Gothic" w:eastAsia="Century Gothic" w:hAnsi="Century Gothic"/>
              </w:rPr>
            </w:pPr>
            <w:r>
              <w:rPr>
                <w:rFonts w:ascii="Century Gothic" w:cs="Century Gothic" w:eastAsia="Century Gothic" w:hAnsi="Century Gothic"/>
                <w:b/>
                <w:sz w:val="18"/>
                <w:rtl w:val="0"/>
              </w:rPr>
              <w:t xml:space="preserve">Elicitation techniques</w:t>
            </w:r>
          </w:p>
        </w:tc>
      </w:tr>
      <w:tr>
        <w:trPr>
          <w:cantSplit w:val="0"/>
          <w:tblHeader w:val="0"/>
        </w:trPr>
        <w:tc>
          <w:tcPr>
            <w:shd w:fill="auto" w:val="clear"/>
            <w:tcMar>
              <w:top w:w="100.0" w:type="dxa"/>
              <w:left w:w="100.0" w:type="dxa"/>
              <w:bottom w:w="100.0" w:type="dxa"/>
              <w:right w:w="100.0" w:type="dxa"/>
            </w:tcMar>
            <w:vAlign w:val="center"/>
            <w:tcW w:w="2448" w:type="dxa"/>
          </w:tcPr>
          <w:p w:rsidR="00000000" w:rsidDel="00000000" w:rsidP="00000000" w:rsidRDefault="00000000" w:rsidRPr="00000000" w14:paraId="00000034">
            <w:pPr>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Satisfier</w:t>
            </w:r>
          </w:p>
        </w:tc>
        <w:tc>
          <w:tcPr>
            <w:shd w:fill="auto" w:val="clear"/>
            <w:tcMar>
              <w:top w:w="100.0" w:type="dxa"/>
              <w:left w:w="100.0" w:type="dxa"/>
              <w:bottom w:w="100.0" w:type="dxa"/>
              <w:right w:w="100.0" w:type="dxa"/>
            </w:tcMar>
            <w:vAlign w:val="center"/>
            <w:tcW w:w="6623" w:type="dxa"/>
          </w:tcPr>
          <w:p w:rsidR="00000000" w:rsidDel="00000000" w:rsidP="00000000" w:rsidRDefault="00000000" w:rsidRPr="00000000" w14:paraId="00000035">
            <w:pPr>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Online student survey and semi-structured interviews with student representatives, lecturers, and management staff.</w:t>
            </w:r>
            <w:hyperlink r:id="rId7">
              <w:r>
                <w:rPr>
                  <w:rFonts w:ascii="Century Gothic" w:cs="Century Gothic" w:eastAsia="Century Gothic" w:hAnsi="Century Gothic"/>
                  <w:color w:val="1155cc"/>
                  <w:u w:val="single"/>
                  <w:rtl w:val="0"/>
                </w:rPr>
                <w:t xml:space="preserve">urvey</w:t>
              </w:r>
            </w:hyperlink>
            <w:r>
              <w:rPr>
                <w:rFonts w:ascii="Century Gothic" w:cs="Century Gothic" w:eastAsia="Century Gothic" w:hAnsi="Century Gothic"/>
                <w:sz w:val="18"/>
                <w:rtl w:val="0"/>
              </w:rPr>
            </w:r>
            <w:r>
              <w:rPr>
                <w:rFonts w:ascii="Century Gothic" w:hAnsi="Century Gothic" w:eastAsia="Century Gothic"/>
                <w:sz w:val="18"/>
                <w:rtl w:val="0"/>
              </w:rPr>
            </w:r>
          </w:p>
        </w:tc>
      </w:tr>
      <w:tr>
        <w:trPr>
          <w:cantSplit w:val="0"/>
          <w:tblHeader w:val="0"/>
        </w:trPr>
        <w:tc>
          <w:tcPr>
            <w:shd w:fill="auto" w:val="clear"/>
            <w:tcMar>
              <w:top w:w="100.0" w:type="dxa"/>
              <w:left w:w="100.0" w:type="dxa"/>
              <w:bottom w:w="100.0" w:type="dxa"/>
              <w:right w:w="100.0" w:type="dxa"/>
            </w:tcMar>
            <w:vAlign w:val="center"/>
            <w:tcW w:w="2448" w:type="dxa"/>
          </w:tcPr>
          <w:p w:rsidR="00000000" w:rsidDel="00000000" w:rsidP="00000000" w:rsidRDefault="00000000" w:rsidRPr="00000000" w14:paraId="00000036">
            <w:pPr>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Dissatisfier</w:t>
            </w:r>
          </w:p>
        </w:tc>
        <w:tc>
          <w:tcPr>
            <w:shd w:fill="auto" w:val="clear"/>
            <w:tcMar>
              <w:top w:w="100.0" w:type="dxa"/>
              <w:left w:w="100.0" w:type="dxa"/>
              <w:bottom w:w="100.0" w:type="dxa"/>
              <w:right w:w="100.0" w:type="dxa"/>
            </w:tcMar>
            <w:vAlign w:val="center"/>
            <w:tcW w:w="6623" w:type="dxa"/>
          </w:tcPr>
          <w:p w:rsidR="00000000" w:rsidDel="00000000" w:rsidP="00000000" w:rsidRDefault="00000000" w:rsidRPr="00000000" w14:paraId="00000037">
            <w:pPr>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Observation-based methods of the existing AIU student hub system. </w:t>
            </w:r>
          </w:p>
        </w:tc>
      </w:tr>
      <w:tr>
        <w:trPr>
          <w:cantSplit w:val="0"/>
          <w:tblHeader w:val="0"/>
        </w:trPr>
        <w:tc>
          <w:tcPr>
            <w:shd w:fill="auto" w:val="clear"/>
            <w:tcMar>
              <w:top w:w="100.0" w:type="dxa"/>
              <w:left w:w="100.0" w:type="dxa"/>
              <w:bottom w:w="100.0" w:type="dxa"/>
              <w:right w:w="100.0" w:type="dxa"/>
            </w:tcMar>
            <w:vAlign w:val="center"/>
            <w:tcW w:w="2448" w:type="dxa"/>
          </w:tcPr>
          <w:p w:rsidR="00000000" w:rsidDel="00000000" w:rsidP="00000000" w:rsidRDefault="00000000" w:rsidRPr="00000000" w14:paraId="00000038">
            <w:pPr>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Delighter </w:t>
            </w:r>
          </w:p>
        </w:tc>
        <w:tc>
          <w:tcPr>
            <w:shd w:fill="auto" w:val="clear"/>
            <w:tcMar>
              <w:top w:w="100.0" w:type="dxa"/>
              <w:left w:w="100.0" w:type="dxa"/>
              <w:bottom w:w="100.0" w:type="dxa"/>
              <w:right w:w="100.0" w:type="dxa"/>
            </w:tcMar>
            <w:vAlign w:val="center"/>
            <w:tcW w:w="6623" w:type="dxa"/>
          </w:tcPr>
          <w:p w:rsidR="00000000" w:rsidDel="00000000" w:rsidP="00000000" w:rsidRDefault="00000000" w:rsidRPr="00000000" w14:paraId="00000039">
            <w:pPr>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Creative brainstorming exercise in interviews with 2 lecturers and 3 management staff </w:t>
            </w:r>
          </w:p>
        </w:tc>
      </w:tr>
    </w:tbl>
    <w:p w:rsidR="00000000" w:rsidDel="00000000" w:rsidP="00000000" w:rsidRDefault="00000000" w:rsidRPr="00000000" w14:paraId="0000003A">
      <w:pPr>
        <w:spacing w:line="276" w:lineRule="auto" w:after="120"/>
        <w:jc w:val="both"/>
        <w:rPr>
          <w:rFonts w:ascii="Century Gothic" w:cs="Century Gothic" w:eastAsia="Century Gothic" w:hAnsi="Century Gothic"/>
        </w:rPr>
      </w:pPr>
      <w:r>
        <w:rPr>
          <w:rFonts w:ascii="Century Gothic" w:cs="Century Gothic" w:eastAsia="Century Gothic" w:hAnsi="Century Gothic"/>
          <w:b w:val="1"/>
          <w:bCs w:val="1"/>
          <w:i w:val="0"/>
          <w:sz w:val="22"/>
          <w:rtl w:val="0"/>
        </w:rPr>
        <w:t xml:space="preserve">Table 1. Elicitation techniques</w:t>
      </w:r>
      <w:r>
        <w:rPr>
          <w:rFonts w:ascii="Century Gothic" w:hAnsi="Century Gothic" w:eastAsia="Century Gothic"/>
          <w:i w:val="0"/>
          <w:sz w:val="22"/>
          <w:rtl w:val="0"/>
        </w:rPr>
      </w:r>
    </w:p>
    <w:p w:rsidR="00000000" w:rsidDel="00000000" w:rsidP="00000000" w:rsidRDefault="00000000" w:rsidRPr="00000000" w14:paraId="0000003Ax">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Effective requirements elicitation requires systematic stakeholder engagement and structured information-gathering processes to ensure complete and accurate requirement capture (Hidalgo et al., 2025).</w:t>
      </w:r>
    </w:p>
    <w:p w:rsidR="00000000" w:rsidDel="00000000" w:rsidP="00000000" w:rsidRDefault="00000000" w:rsidRPr="00000000" w14:paraId="0000003B">
      <w:pPr>
        <w:pStyle w:val="Heading3"/>
        <w:spacing w:line="276" w:lineRule="auto" w:before="120" w:after="60"/>
        <w:jc w:val="left"/>
        <w:rPr>
          <w:rFonts w:ascii="Century Gothic" w:cs="Century Gothic" w:eastAsia="Century Gothic" w:hAnsi="Century Gothic"/>
        </w:rPr>
      </w:pPr>
      <w:bookmarkStart w:colFirst="0" w:colLast="0" w:name="_4hjw6w2aq0a" w:id="7"/>
      <w:bookmarkEnd w:id="7"/>
      <w:r>
        <w:rPr>
          <w:rFonts w:ascii="Century Gothic" w:cs="Century Gothic" w:eastAsia="Century Gothic" w:hAnsi="Century Gothic"/>
          <w:b/>
          <w:sz w:val="22"/>
          <w:rtl w:val="0"/>
        </w:rPr>
        <w:t xml:space="preserve">2.2 List of identified stakeholders and descriptions</w:t>
      </w:r>
    </w:p>
    <w:p w:rsidR="00000000" w:rsidDel="00000000" w:rsidP="00000000" w:rsidRDefault="00000000" w:rsidRPr="00000000" w14:paraId="0000003Bx">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Stakeholder identification is a critical activity in requirements engineering because different stakeholder groups possess different perspectives, priorities, and expectations regarding system functionality and quality attributes (Elneel et al., 2022).</w:t>
      </w:r>
    </w:p>
    <w:p w:rsidR="00000000" w:rsidDel="00000000" w:rsidP="00000000" w:rsidRDefault="00000000" w:rsidRPr="00000000" w14:paraId="0000003C">
      <w:pPr>
        <w:pStyle w:val="Heading4"/>
        <w:spacing w:line="276" w:lineRule="auto" w:before="120" w:after="60"/>
        <w:jc w:val="left"/>
        <w:rPr>
          <w:rFonts w:ascii="Century Gothic" w:cs="Century Gothic" w:eastAsia="Century Gothic" w:hAnsi="Century Gothic"/>
        </w:rPr>
      </w:pPr>
      <w:bookmarkStart w:colFirst="0" w:colLast="0" w:name="_qijkwl8lnzhb" w:id="8"/>
      <w:bookmarkEnd w:id="8"/>
      <w:r>
        <w:rPr>
          <w:rFonts w:ascii="Century Gothic" w:cs="Century Gothic" w:eastAsia="Century Gothic" w:hAnsi="Century Gothic"/>
          <w:b/>
          <w:sz w:val="22"/>
          <w:rtl w:val="0"/>
        </w:rPr>
        <w:t xml:space="preserve">2.2.1 Students</w:t>
      </w:r>
    </w:p>
    <w:p w:rsidR="00000000" w:rsidDel="00000000" w:rsidP="00000000" w:rsidRDefault="00000000" w:rsidRPr="00000000" w14:paraId="0000003D">
      <w:pPr>
        <w:spacing w:line="276" w:lineRule="auto" w:after="60"/>
        <w:jc w:val="both"/>
        <w:rPr>
          <w:rFonts w:ascii="Century Gothic" w:cs="Century Gothic" w:eastAsia="Century Gothic" w:hAnsi="Century Gothic"/>
        </w:rPr>
      </w:pPr>
      <w:r>
        <w:rPr>
          <w:rFonts w:ascii="Century Gothic" w:hAnsi="Century Gothic"/>
          <w:sz w:val="22"/>
        </w:rPr>
        <w:t>There are different tracks for students at AIU, including pre-college, undergraduate, or master's. The precollege students are enrolled in either the language center or the school for foundation studies. The undergraduate and master's programs are offered by the School of Business and Social Sciences (SBSS), School of Computing and Informatics (SCI), and School of Education and Human Sciences (SEHS). The AIU student body involves students from more than 60 countries with different digital fluency levels. Students have different expectations around the student hub system. The general expectation is that the system support different dimensions of their student life, including academic and logistical aspects as well as their overall welfare in the university Student survey results and student representative interviews were used to capture common issues such as repeated login, outdated interface design, attendance access, timetable notifications, SRC election security, and privacy concerns.</w:t>
      </w:r>
    </w:p>
    <w:p w:rsidR="00000000" w:rsidDel="00000000" w:rsidP="00000000" w:rsidRDefault="00000000" w:rsidRPr="00000000" w14:paraId="0000003E">
      <w:pPr>
        <w:pStyle w:val="Heading4"/>
        <w:spacing w:line="276" w:lineRule="auto" w:before="120" w:after="60"/>
        <w:jc w:val="left"/>
        <w:rPr>
          <w:rFonts w:ascii="Century Gothic" w:cs="Century Gothic" w:eastAsia="Century Gothic" w:hAnsi="Century Gothic"/>
        </w:rPr>
      </w:pPr>
      <w:bookmarkStart w:colFirst="0" w:colLast="0" w:name="_qcwyh1f08im9" w:id="9"/>
      <w:bookmarkEnd w:id="9"/>
      <w:r>
        <w:rPr>
          <w:rFonts w:ascii="Century Gothic" w:cs="Century Gothic" w:eastAsia="Century Gothic" w:hAnsi="Century Gothic"/>
          <w:b/>
          <w:sz w:val="22"/>
          <w:rtl w:val="0"/>
        </w:rPr>
        <w:t xml:space="preserve">2.2.2 Lecturers</w:t>
      </w:r>
    </w:p>
    <w:p w:rsidR="00000000" w:rsidDel="00000000" w:rsidP="00000000" w:rsidRDefault="00000000" w:rsidRPr="00000000" w14:paraId="0000003F">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 xml:space="preserve">The lecturers supported by the system include both full-time and part-time lecturers. Each lecturer instructs a different number of courses; some courses are instructed by two lecturers together. The lecturer's needs include having a centralized system to share an attendance code with students. The system shall enable the lecturer to track student attendance.</w:t>
      </w:r>
    </w:p>
    <w:p w:rsidR="00000000" w:rsidDel="00000000" w:rsidP="00000000" w:rsidRDefault="00000000" w:rsidRPr="00000000" w14:paraId="00000040">
      <w:pPr>
        <w:pStyle w:val="Heading4"/>
        <w:spacing w:line="276" w:lineRule="auto" w:before="120" w:after="60"/>
        <w:jc w:val="left"/>
        <w:rPr>
          <w:rFonts w:ascii="Century Gothic" w:cs="Century Gothic" w:eastAsia="Century Gothic" w:hAnsi="Century Gothic"/>
        </w:rPr>
      </w:pPr>
      <w:bookmarkStart w:colFirst="0" w:colLast="0" w:name="_1s4gvsp5mbvs" w:id="10"/>
      <w:bookmarkEnd w:id="10"/>
      <w:r>
        <w:rPr>
          <w:rFonts w:ascii="Century Gothic" w:cs="Century Gothic" w:eastAsia="Century Gothic" w:hAnsi="Century Gothic"/>
          <w:b/>
          <w:sz w:val="22"/>
          <w:rtl w:val="0"/>
        </w:rPr>
        <w:t xml:space="preserve">2.2.3 AIU Management </w:t>
      </w:r>
    </w:p>
    <w:p w:rsidR="00000000" w:rsidDel="00000000" w:rsidP="00000000" w:rsidRDefault="00000000" w:rsidRPr="00000000" w14:paraId="00000041">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 xml:space="preserve">Management staff at AIU include both high-level managers and staff in managerial positions. These stakeholders are interested in tracking the academic records of all students to have insights about their academic performance.  </w:t>
      </w:r>
    </w:p>
    <w:p w:rsidR="00000000" w:rsidDel="00000000" w:rsidP="00000000" w:rsidRDefault="00000000" w:rsidRPr="00000000" w14:paraId="00000042">
      <w:pPr>
        <w:pStyle w:val="Heading3"/>
        <w:spacing w:line="276" w:lineRule="auto" w:before="120" w:after="60"/>
        <w:jc w:val="left"/>
        <w:rPr>
          <w:rFonts w:ascii="Century Gothic" w:cs="Century Gothic" w:eastAsia="Century Gothic" w:hAnsi="Century Gothic"/>
        </w:rPr>
      </w:pPr>
      <w:bookmarkStart w:colFirst="0" w:colLast="0" w:name="_kr1s2u7qapje" w:id="11"/>
      <w:bookmarkEnd w:id="11"/>
      <w:r>
        <w:rPr>
          <w:rFonts w:ascii="Century Gothic" w:cs="Century Gothic" w:eastAsia="Century Gothic" w:hAnsi="Century Gothic"/>
          <w:b/>
          <w:sz w:val="22"/>
          <w:rtl w:val="0"/>
        </w:rPr>
        <w:t xml:space="preserve">2.3 Ethical Considerations in Stakeholder Engagement </w:t>
      </w:r>
      <w:r>
        <w:rPr>
          <w:rFonts w:ascii="Century Gothic" w:hAnsi="Century Gothic" w:eastAsia="Century Gothic"/>
          <w:b/>
          <w:sz w:val="22"/>
          <w:rtl w:val="0"/>
        </w:rPr>
      </w:r>
    </w:p>
    <w:p w:rsidR="00000000" w:rsidDel="00000000" w:rsidP="00000000" w:rsidRDefault="00000000" w:rsidRPr="00000000" w14:paraId="00000043">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 xml:space="preserve">All elicitation activities followed accepted ethical guidelines for research involving human subjects. Before each interview, participants signed a written informed consent form explaining the study’s purpose, their role, and how their data would be handled; they could withdraw at any time without consequence, and no data from a withdrawn participant was used in the analysis. Participants could choose to remain anonymous or use their real name, and interviews were recorded only with explicit prior agreement, with all data handled to prevent re-identification. The online survey collected no personally identifying information such as names, emails, or student IDs, since anonymity was judged necessary for students to give honest feedback, including criticism of current procedures. A separate ethical issue arose when several survey responses showed signs of AI-generated content—generic, lacking personal context, and not representative of real student experience. Because such responses risked skewing requirement priorities, we addressed this by cross-referencing survey data with observation and interview findings to filter out implausible patterns and ground the analysis in verified input.</w:t>
      </w:r>
    </w:p>
    <w:p w:rsidR="00000000" w:rsidDel="00000000" w:rsidP="00000000" w:rsidRDefault="00000000" w:rsidRPr="00000000" w14:paraId="00000048">
      <w:pPr>
        <w:spacing w:line="276" w:lineRule="auto" w:after="120"/>
        <w:rPr>
          <w:rFonts w:ascii="Century Gothic" w:cs="Century Gothic" w:eastAsia="Century Gothic" w:hAnsi="Century Gothic"/>
        </w:rPr>
      </w:pPr>
      <w:r>
        <w:rPr>
          <w:rFonts w:ascii="Century Gothic" w:hAnsi="Century Gothic" w:eastAsia="Century Gothic"/>
          <w:sz w:val="22"/>
          <w:rtl w:val="0"/>
        </w:rPr>
      </w:r>
    </w:p>
    <w:p w:rsidR="00000000" w:rsidDel="00000000" w:rsidP="00000000" w:rsidRDefault="00000000" w:rsidRPr="00000000" w14:paraId="00000049">
      <w:pPr>
        <w:pStyle w:val="Heading2"/>
        <w:spacing w:line="276" w:lineRule="auto" w:before="160" w:after="120"/>
        <w:jc w:val="left"/>
        <w:rPr>
          <w:rFonts w:ascii="Century Gothic" w:cs="Century Gothic" w:eastAsia="Century Gothic" w:hAnsi="Century Gothic"/>
        </w:rPr>
      </w:pPr>
      <w:bookmarkStart w:colFirst="0" w:colLast="0" w:name="_t2gqye9n8x01" w:id="12"/>
      <w:bookmarkEnd w:id="12"/>
      <w:r>
        <w:rPr>
          <w:rFonts w:ascii="Century Gothic" w:cs="Century Gothic" w:eastAsia="Century Gothic" w:hAnsi="Century Gothic"/>
          <w:b/>
          <w:sz w:val="24"/>
          <w:rtl w:val="0"/>
        </w:rPr>
        <w:t xml:space="preserve">3. Requirement Specification</w:t>
      </w:r>
      <w:r>
        <w:rPr>
          <w:rFonts w:ascii="Century Gothic" w:hAnsi="Century Gothic" w:eastAsia="Century Gothic"/>
          <w:b/>
          <w:sz w:val="24"/>
          <w:rtl w:val="0"/>
        </w:rPr>
      </w:r>
    </w:p>
    <w:p w:rsidR="00000000" w:rsidDel="00000000" w:rsidP="00000000" w:rsidRDefault="00000000" w:rsidRPr="00000000" w14:paraId="0000004A">
      <w:pPr>
        <w:pStyle w:val="Heading3"/>
        <w:spacing w:line="276" w:lineRule="auto" w:before="120" w:after="60"/>
        <w:jc w:val="left"/>
        <w:rPr>
          <w:rFonts w:ascii="Century Gothic" w:cs="Century Gothic" w:eastAsia="Century Gothic" w:hAnsi="Century Gothic"/>
        </w:rPr>
      </w:pPr>
      <w:bookmarkStart w:colFirst="0" w:colLast="0" w:name="_p20hcso8n4ln" w:id="13"/>
      <w:bookmarkEnd w:id="13"/>
      <w:r>
        <w:rPr>
          <w:rFonts w:ascii="Century Gothic" w:cs="Century Gothic" w:eastAsia="Century Gothic" w:hAnsi="Century Gothic"/>
          <w:b/>
          <w:sz w:val="22"/>
          <w:rtl w:val="0"/>
        </w:rPr>
        <w:t xml:space="preserve">3.1 Functional and non-functional requirements</w:t>
      </w:r>
    </w:p>
    <w:p w:rsidR="00000000" w:rsidDel="00000000" w:rsidP="00000000" w:rsidRDefault="00000000" w:rsidRPr="00000000" w14:paraId="0000004B">
      <w:pPr>
        <w:pStyle w:val="Heading4"/>
        <w:spacing w:line="276" w:lineRule="auto" w:before="120" w:after="60"/>
        <w:jc w:val="left"/>
        <w:rPr>
          <w:rFonts w:ascii="Century Gothic" w:cs="Century Gothic" w:eastAsia="Century Gothic" w:hAnsi="Century Gothic"/>
        </w:rPr>
      </w:pPr>
      <w:bookmarkStart w:colFirst="0" w:colLast="0" w:name="_bufn7wysdmaf" w:id="14"/>
      <w:bookmarkEnd w:id="14"/>
      <w:r>
        <w:rPr>
          <w:rFonts w:ascii="Century Gothic" w:cs="Century Gothic" w:eastAsia="Century Gothic" w:hAnsi="Century Gothic"/>
          <w:b/>
          <w:sz w:val="22"/>
          <w:rtl w:val="0"/>
        </w:rPr>
        <w:t xml:space="preserve">3.1.1 Functional Requirements</w:t>
      </w:r>
    </w:p>
    <w:p w:rsidR="00000000" w:rsidDel="00000000" w:rsidP="00000000" w:rsidRDefault="00000000" w:rsidRPr="00000000" w14:paraId="0000004C">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01: The system shall allow students to register to Student Hub using their student email and ID details.</w:t>
      </w:r>
    </w:p>
    <w:p w:rsidR="00000000" w:rsidDel="00000000" w:rsidP="00000000" w:rsidRDefault="00000000" w:rsidRPr="00000000" w14:paraId="0000004D">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02: The system shall allow students to log in to the system using the student username and password.</w:t>
      </w:r>
    </w:p>
    <w:p w:rsidR="00000000" w:rsidDel="00000000" w:rsidP="00000000" w:rsidRDefault="00000000" w:rsidRPr="00000000" w14:paraId="0000004E">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FR 03: The system shall allow students to record their attendance for courses they have registered for by scanning the QR code.</w:t>
      </w:r>
    </w:p>
    <w:p w:rsidR="00000000" w:rsidDel="00000000" w:rsidP="00000000" w:rsidRDefault="00000000" w:rsidRPr="00000000" w14:paraId="0000004F">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04: The system shall allow students to view their attendance statistics for each course.</w:t>
      </w:r>
    </w:p>
    <w:p w:rsidR="00000000" w:rsidDel="00000000" w:rsidP="00000000" w:rsidRDefault="00000000" w:rsidRPr="00000000" w14:paraId="00000050">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05: The system shall allow students to view their transcript for each semester.</w:t>
      </w:r>
    </w:p>
    <w:p w:rsidR="00000000" w:rsidDel="00000000" w:rsidP="00000000" w:rsidRDefault="00000000" w:rsidRPr="00000000" w14:paraId="00000051">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06: The system shall allow students to register for offered courses.</w:t>
      </w:r>
    </w:p>
    <w:p w:rsidR="00000000" w:rsidDel="00000000" w:rsidP="00000000" w:rsidRDefault="00000000" w:rsidRPr="00000000" w14:paraId="00000052">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07: The system shall allow students to vote on SRC elections using a two-step verification process.</w:t>
      </w:r>
    </w:p>
    <w:p w:rsidR="00000000" w:rsidDel="00000000" w:rsidP="00000000" w:rsidRDefault="00000000" w:rsidRPr="00000000" w14:paraId="00000053">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08: The system shall allow students to request course exemption.</w:t>
      </w:r>
    </w:p>
    <w:p w:rsidR="00000000" w:rsidDel="00000000" w:rsidP="00000000" w:rsidRDefault="00000000" w:rsidRPr="00000000" w14:paraId="00000054">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09: The system shall allow students to renew visas. </w:t>
      </w:r>
    </w:p>
    <w:p w:rsidR="00000000" w:rsidDel="00000000" w:rsidP="00000000" w:rsidRDefault="00000000" w:rsidRPr="00000000" w14:paraId="00000055">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10: The system shall provide a dashboard for management to view student attendance details</w:t>
      </w:r>
    </w:p>
    <w:p w:rsidR="00000000" w:rsidDel="00000000" w:rsidP="00000000" w:rsidRDefault="00000000" w:rsidRPr="00000000" w14:paraId="00000056">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11: The system shall allow management to generate and download student attendance reports by semester or faculty.</w:t>
      </w:r>
    </w:p>
    <w:p w:rsidR="00000000" w:rsidDel="00000000" w:rsidP="00000000" w:rsidRDefault="00000000" w:rsidRPr="00000000" w14:paraId="00000057">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12: The system shall use role-based access control so that each management level can manage student data according to their role.</w:t>
      </w:r>
    </w:p>
    <w:p w:rsidR="00000000" w:rsidDel="00000000" w:rsidP="00000000" w:rsidRDefault="00000000" w:rsidRPr="00000000" w14:paraId="00000058">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13: The system shall send alerts to management when a student's academic performance drops below a set level.</w:t>
      </w:r>
    </w:p>
    <w:p w:rsidR="00000000" w:rsidDel="00000000" w:rsidP="00000000" w:rsidRDefault="00000000" w:rsidRPr="00000000" w14:paraId="00000059">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14: The system shall include an internship management module to record internship details.</w:t>
      </w:r>
    </w:p>
    <w:p w:rsidR="00000000" w:rsidDel="00000000" w:rsidP="00000000" w:rsidRDefault="00000000" w:rsidRPr="00000000" w14:paraId="0000005A">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15: The system shall allow lecturers to log in using their staff email and credentials </w:t>
      </w:r>
    </w:p>
    <w:p w:rsidR="00000000" w:rsidDel="00000000" w:rsidP="00000000" w:rsidRDefault="00000000" w:rsidRPr="00000000" w14:paraId="0000005B">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16: The system shall provide lecturers with a unified student attendance profile.</w:t>
      </w:r>
    </w:p>
    <w:p w:rsidR="00000000" w:rsidDel="00000000" w:rsidP="00000000" w:rsidRDefault="00000000" w:rsidRPr="00000000" w14:paraId="0000005C">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17: The system shall allow lecturers to generate student academic reports automatically.</w:t>
      </w:r>
    </w:p>
    <w:p w:rsidR="00000000" w:rsidDel="00000000" w:rsidP="00000000" w:rsidRDefault="00000000" w:rsidRPr="00000000" w14:paraId="0000005D">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18: The system shall allow the lecturer to update student attendance records by filling out a form with student name, course, and date.</w:t>
      </w:r>
    </w:p>
    <w:p w:rsidR="00000000" w:rsidDel="00000000" w:rsidP="00000000" w:rsidRDefault="00000000" w:rsidRPr="00000000" w14:paraId="0000005E">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19: The system shall recommend suitable courses based on academic history and previously failed courses.</w:t>
      </w:r>
    </w:p>
    <w:p w:rsidR="00000000" w:rsidDel="00000000" w:rsidP="00000000" w:rsidRDefault="00000000" w:rsidRPr="00000000" w14:paraId="0000005F">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20: The system shall notify students when prerequisite courses have not been completed.</w:t>
      </w:r>
    </w:p>
    <w:p w:rsidR="00000000" w:rsidDel="00000000" w:rsidP="00000000" w:rsidRDefault="00000000" w:rsidRPr="00000000" w14:paraId="00000060">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21: The system shall allow lecturers to view advising records for students under their supervision.</w:t>
      </w:r>
    </w:p>
    <w:p w:rsidR="00000000" w:rsidDel="00000000" w:rsidP="00000000" w:rsidRDefault="00000000" w:rsidRPr="00000000" w14:paraId="00000061">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22: The system shall automatically detect timetable conflicts for students during course registration.</w:t>
      </w:r>
    </w:p>
    <w:p w:rsidR="00000000" w:rsidDel="00000000" w:rsidP="00000000" w:rsidRDefault="00000000" w:rsidRPr="00000000" w14:paraId="00000062">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23: The system shall allow students to access services offered by the AIU COF library. </w:t>
      </w:r>
    </w:p>
    <w:p w:rsidR="00000000" w:rsidDel="00000000" w:rsidP="00000000" w:rsidRDefault="00000000" w:rsidRPr="00000000" w14:paraId="00000063">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24: The system shall allow students to view the remaining balance in AIU cafeteria coupon balance </w:t>
      </w:r>
    </w:p>
    <w:p w:rsidR="00000000" w:rsidDel="00000000" w:rsidP="00000000" w:rsidRDefault="00000000" w:rsidRPr="00000000" w14:paraId="00000064">
      <w:pPr>
        <w:numPr>
          <w:ilvl w:val="0"/>
          <w:numId w:val="2"/>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FR 25: The system shall allow students to view their timetable from the student hub</w:t>
      </w:r>
    </w:p>
    <w:p w:rsidR="00000000" w:rsidDel="00000000" w:rsidP="00000000" w:rsidRDefault="00000000" w:rsidRPr="00000000" w14:paraId="00000065">
      <w:pPr>
        <w:pStyle w:val="Heading4"/>
        <w:spacing w:line="276" w:lineRule="auto" w:before="120" w:after="60"/>
        <w:jc w:val="left"/>
        <w:rPr>
          <w:rFonts w:ascii="Century Gothic" w:cs="Century Gothic" w:eastAsia="Century Gothic" w:hAnsi="Century Gothic"/>
        </w:rPr>
      </w:pPr>
      <w:bookmarkStart w:colFirst="0" w:colLast="0" w:name="_2q2y53sgbr2k" w:id="15"/>
      <w:bookmarkEnd w:id="15"/>
      <w:r>
        <w:rPr>
          <w:rFonts w:ascii="Century Gothic" w:cs="Century Gothic" w:eastAsia="Century Gothic" w:hAnsi="Century Gothic"/>
          <w:b/>
          <w:sz w:val="22"/>
          <w:rtl w:val="0"/>
        </w:rPr>
        <w:t xml:space="preserve">3.1.2 Nonfunctional Requirements </w:t>
      </w:r>
    </w:p>
    <w:p w:rsidR="00000000" w:rsidDel="00000000" w:rsidP="00000000" w:rsidRDefault="00000000" w:rsidRPr="00000000" w14:paraId="00000066">
      <w:pPr>
        <w:numPr>
          <w:ilvl w:val="0"/>
          <w:numId w:val="3"/>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NFR 01: The system shall be 99% available on a 24/7 basis.</w:t>
      </w:r>
    </w:p>
    <w:p w:rsidR="00000000" w:rsidDel="00000000" w:rsidP="00000000" w:rsidRDefault="00000000" w:rsidRPr="00000000" w14:paraId="00000067">
      <w:pPr>
        <w:numPr>
          <w:ilvl w:val="0"/>
          <w:numId w:val="3"/>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NFR 02: The system shall be able to serve &gt;5000 students at the same time.</w:t>
      </w:r>
    </w:p>
    <w:p w:rsidR="00000000" w:rsidDel="00000000" w:rsidP="00000000" w:rsidRDefault="00000000" w:rsidRPr="00000000" w14:paraId="00000068">
      <w:pPr>
        <w:numPr>
          <w:ilvl w:val="0"/>
          <w:numId w:val="3"/>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NFR 03: The system shall work on both mobile and desktop.</w:t>
      </w:r>
    </w:p>
    <w:p w:rsidR="00000000" w:rsidDel="00000000" w:rsidP="00000000" w:rsidRDefault="00000000" w:rsidRPr="00000000" w14:paraId="00000069">
      <w:pPr>
        <w:numPr>
          <w:ilvl w:val="0"/>
          <w:numId w:val="3"/>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NFR 04: The system shall handle student data and passwords securely.</w:t>
      </w:r>
    </w:p>
    <w:p w:rsidR="00000000" w:rsidDel="00000000" w:rsidP="00000000" w:rsidRDefault="00000000" w:rsidRPr="00000000" w14:paraId="0000006A">
      <w:pPr>
        <w:numPr>
          <w:ilvl w:val="0"/>
          <w:numId w:val="3"/>
        </w:numPr>
        <w:spacing w:line="276" w:lineRule="auto" w:after="60"/>
        <w:ind w:left="720" w:hanging="360"/>
        <w:jc w:val="both"/>
        <w:rPr>
          <w:rFonts w:ascii="Century Gothic" w:cs="Century Gothic" w:eastAsia="Century Gothic" w:hAnsi="Century Gothic"/>
        </w:rPr>
      </w:pPr>
      <w:r>
        <w:rPr>
          <w:rFonts w:ascii="Century Gothic" w:cs="Century Gothic" w:eastAsia="Century Gothic" w:hAnsi="Century Gothic"/>
          <w:sz w:val="22"/>
          <w:rtl w:val="0"/>
        </w:rPr>
        <w:t xml:space="preserve">NFR 05: The system shall provide 3 languages of support (Arabic, English, and Malay) for accessibility.</w:t>
      </w:r>
    </w:p>
    <w:p w:rsidR="00000000" w:rsidDel="00000000" w:rsidP="00000000" w:rsidRDefault="00000000" w:rsidRPr="00000000" w14:paraId="0000006B">
      <w:pPr>
        <w:pStyle w:val="Heading3"/>
        <w:spacing w:line="276" w:lineRule="auto" w:before="120" w:after="60"/>
        <w:jc w:val="left"/>
        <w:rPr>
          <w:rFonts w:ascii="Century Gothic" w:cs="Century Gothic" w:eastAsia="Century Gothic" w:hAnsi="Century Gothic"/>
        </w:rPr>
      </w:pPr>
      <w:bookmarkStart w:colFirst="0" w:colLast="0" w:name="_qhzpufsv3zrn" w:id="16"/>
      <w:bookmarkEnd w:id="16"/>
      <w:r>
        <w:rPr>
          <w:rFonts w:ascii="Century Gothic" w:cs="Century Gothic" w:eastAsia="Century Gothic" w:hAnsi="Century Gothic"/>
          <w:b/>
          <w:sz w:val="22"/>
          <w:rtl w:val="0"/>
        </w:rPr>
        <w:t xml:space="preserve">3.2 Requirement Prioritization </w:t>
      </w:r>
    </w:p>
    <w:p w:rsidR="00000000" w:rsidDel="00000000" w:rsidP="00000000" w:rsidRDefault="00000000" w:rsidRPr="00000000" w14:paraId="0000006C">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 xml:space="preserve">Below we map the requirements with their respective priorities using the MoSCoW technique, which is widely used to support effective requirement prioritization and decision-making in software projects involving multiple stakeholders (Vijayakumar et al., 2024). Note that ‘M’ refers to 'must have,' ‘S’ refers to 'should have,' and ‘C’ refers to 'could have.' </w:t>
      </w:r>
    </w:p>
    <w:p w:rsidR="00000000" w:rsidDel="00000000" w:rsidP="00000000" w:rsidRDefault="00000000" w:rsidRPr="00000000" w14:paraId="0000006D">
      <w:pPr>
        <w:spacing w:line="276" w:lineRule="auto" w:after="120"/>
        <w:rPr>
          <w:rFonts w:ascii="Century Gothic" w:cs="Century Gothic" w:eastAsia="Century Gothic" w:hAnsi="Century Gothic"/>
        </w:rPr>
      </w:pPr>
      <w:r>
        <w:rPr>
          <w:rFonts w:ascii="Century Gothic" w:hAnsi="Century Gothic" w:eastAsia="Century Gothic"/>
          <w:sz w:val="22"/>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35" w:type="dxa"/>
          <w:start w:w="35" w:type="dxa"/>
          <w:bottom w:w="35" w:type="dxa"/>
          <w:end w:w="35" w:type="dxa"/>
        </w:tblCellMar>
      </w:tblPr>
      <w:tblGrid>
        <w:gridCol w:w="1000"/>
        <w:gridCol w:w="3600"/>
        <w:gridCol w:w="900"/>
        <w:gridCol w:w="3860"/>
        <w:tblGridChange w:id="0">
          <w:tblGrid>
            <w:gridCol w:w="1000"/>
            <w:gridCol w:w="3600"/>
            <w:gridCol w:w="900"/>
            <w:gridCol w:w="3860"/>
          </w:tblGrid>
        </w:tblGridChange>
      </w:tblGrid>
      <w:tr>
        <w:trPr>
          <w:cantSplit w:val="0"/>
          <w:tblHeader w:val="0"/>
        </w:trPr>
        <w:tc>
          <w:tcPr>
            <w:shd w:fill="cccccc" w:val="clear"/>
            <w:tcMar>
              <w:top w:w="100.0" w:type="dxa"/>
              <w:left w:w="100.0" w:type="dxa"/>
              <w:bottom w:w="100.0" w:type="dxa"/>
              <w:right w:w="100.0" w:type="dxa"/>
            </w:tcMar>
            <w:vAlign w:val="center"/>
            <w:tcW w:w="792" w:type="dxa"/>
          </w:tcPr>
          <w:p>
            <w:pPr>
              <w:spacing w:line="228" w:lineRule="auto" w:before="0" w:after="0"/>
              <w:jc w:val="left"/>
            </w:pPr>
            <w:r>
              <w:rPr>
                <w:rFonts w:ascii="Century Gothic" w:hAnsi="Century Gothic" w:eastAsia="Century Gothic"/>
                <w:b/>
                <w:sz w:val="17"/>
              </w:rPr>
              <w:t>Req. ID</w:t>
            </w:r>
          </w:p>
        </w:tc>
        <w:tc>
          <w:tcPr>
            <w:shd w:fill="cccccc" w:val="clear"/>
            <w:tcMar>
              <w:top w:w="100.0" w:type="dxa"/>
              <w:left w:w="100.0" w:type="dxa"/>
              <w:bottom w:w="100.0" w:type="dxa"/>
              <w:right w:w="100.0" w:type="dxa"/>
            </w:tcMar>
            <w:vAlign w:val="center"/>
            <w:tcW w:w="3671" w:type="dxa"/>
          </w:tcPr>
          <w:p w:rsidR="00000000" w:rsidDel="00000000" w:rsidP="00000000" w:rsidRDefault="00000000" w:rsidRPr="00000000" w14:paraId="0000006F">
            <w:pPr>
              <w:widowControl w:val="0"/>
              <w:spacing w:line="228"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7"/>
                <w:rtl w:val="0"/>
              </w:rPr>
              <w:t xml:space="preserve">Description </w:t>
            </w:r>
          </w:p>
        </w:tc>
        <w:tc>
          <w:tcPr>
            <w:shd w:fill="cccccc" w:val="clear"/>
            <w:tcMar>
              <w:top w:w="100.0" w:type="dxa"/>
              <w:left w:w="100.0" w:type="dxa"/>
              <w:bottom w:w="100.0" w:type="dxa"/>
              <w:right w:w="100.0" w:type="dxa"/>
            </w:tcMar>
            <w:vAlign w:val="center"/>
            <w:tcW w:w="792" w:type="dxa"/>
          </w:tcPr>
          <w:p w:rsidR="00000000" w:rsidDel="00000000" w:rsidP="00000000" w:rsidRDefault="00000000" w:rsidRPr="00000000" w14:paraId="00000070">
            <w:pPr>
              <w:widowControl w:val="0"/>
              <w:spacing w:line="228"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7"/>
                <w:rtl w:val="0"/>
              </w:rPr>
              <w:t xml:space="preserve">MoSCoW Priority</w:t>
            </w:r>
          </w:p>
        </w:tc>
        <w:tc>
          <w:tcPr>
            <w:shd w:fill="cccccc" w:val="clear"/>
            <w:tcMar>
              <w:top w:w="100.0" w:type="dxa"/>
              <w:left w:w="100.0" w:type="dxa"/>
              <w:bottom w:w="100.0" w:type="dxa"/>
              <w:right w:w="100.0" w:type="dxa"/>
            </w:tcMar>
            <w:vAlign w:val="center"/>
            <w:tcW w:w="3960" w:type="dxa"/>
          </w:tcPr>
          <w:p w:rsidR="00000000" w:rsidDel="00000000" w:rsidP="00000000" w:rsidRDefault="00000000" w:rsidRPr="00000000" w14:paraId="00000071">
            <w:pPr>
              <w:widowControl w:val="0"/>
              <w:spacing w:line="228" w:lineRule="auto" w:after="0" w:before="0"/>
              <w:jc w:val="left"/>
              <w:rPr>
                <w:rFonts w:ascii="Century Gothic" w:cs="Century Gothic" w:eastAsia="Century Gothic" w:hAnsi="Century Gothic"/>
                <w:b w:val="1"/>
                <w:bCs w:val="1"/>
              </w:rPr>
            </w:pPr>
            <w:commentRangeStart w:id="1"/>
            <w:r>
              <w:rPr>
                <w:rFonts w:ascii="Century Gothic" w:cs="Century Gothic" w:eastAsia="Century Gothic" w:hAnsi="Century Gothic"/>
                <w:b/>
                <w:bCs w:val="1"/>
                <w:sz w:val="17"/>
                <w:rtl w:val="0"/>
              </w:rPr>
              <w:t xml:space="preserve">Justification</w:t>
            </w:r>
            <w:commentRangeEnd w:id="1"/>
            <w:r>
              <w:rPr>
                <w:rFonts w:ascii="Century Gothic" w:hAnsi="Century Gothic" w:eastAsia="Century Gothic"/>
                <w:b/>
                <w:sz w:val="17"/>
              </w:rPr>
              <w:commentReference w:id="1"/>
            </w:r>
            <w:r>
              <w:rPr>
                <w:rFonts w:ascii="Century Gothic" w:hAnsi="Century Gothic" w:eastAsia="Century Gothic"/>
                <w:b/>
                <w:sz w:val="17"/>
                <w:rtl w:val="0"/>
              </w:rPr>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72">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01</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7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register to Student Hub using their student email and ID details.</w:t>
            </w:r>
          </w:p>
          <w:p w:rsidR="00000000" w:rsidDel="00000000" w:rsidP="00000000" w:rsidRDefault="00000000" w:rsidRPr="00000000" w14:paraId="00000074">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7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7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student registration functionality.</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77">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02</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7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log in to the system using the student username and password.</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79">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7A">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student login functionality, as unauthorized access can lead to data manipulation.</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7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03</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7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The system shall allow students to record their attendance for courses they have registered for by scanning the QR code.</w:t>
            </w:r>
          </w:p>
          <w:p w:rsidR="00000000" w:rsidDel="00000000" w:rsidP="00000000" w:rsidRDefault="00000000" w:rsidRPr="00000000" w14:paraId="0000007D">
            <w:pPr>
              <w:widowControl w:val="0"/>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7E">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7F">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attendance recording functionality is the core of the system, so it must be there. </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04</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81">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their attendance statistics for each course.</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2">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83">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It’s important, but the system can still work without it as attendance will already be recorded.</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4">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05</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85">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their transcript for each semester.</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87">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Viewing transcript functionality is the core of the system, so it must be there. </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8">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06</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8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register for offered courses.</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A">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8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Course registration  functionality is the core of the system, so it must be there. </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C">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07</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8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vote on SRC elections using a two-step verification process.</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8E">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8F">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It’s important, but the system can still work without it. Previously, students would vote manually. </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9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08</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91">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request course exemption.</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92">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93">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It’s important, but the system can still work without it, as not all students need it.</w:t>
            </w:r>
          </w:p>
        </w:tc>
      </w:tr>
      <w:tr>
        <w:trPr>
          <w:cantSplit w:val="0"/>
          <w:tblHeader w:val="0"/>
        </w:trPr>
        <w:tc>
          <w:tcPr>
            <w:tcBorders>
              <w:bottom w:color="000000" w:space="0" w:sz="4" w:val="single"/>
            </w:tcBorders>
            <w:shd w:fill="auto" w:val="clear"/>
            <w:tcMar>
              <w:top w:w="100.0" w:type="dxa"/>
              <w:left w:w="100.0" w:type="dxa"/>
              <w:bottom w:w="100.0" w:type="dxa"/>
              <w:right w:w="100.0" w:type="dxa"/>
            </w:tcMar>
            <w:vAlign w:val="center"/>
            <w:tcW w:w="792" w:type="dxa"/>
          </w:tcPr>
          <w:p w:rsidR="00000000" w:rsidDel="00000000" w:rsidP="00000000" w:rsidRDefault="00000000" w:rsidRPr="00000000" w14:paraId="00000094">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09</w:t>
            </w:r>
          </w:p>
        </w:tc>
        <w:tc>
          <w:tcPr>
            <w:tcBorders>
              <w:bottom w:color="000000" w:space="0" w:sz="4" w:val="single"/>
            </w:tcBorders>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95">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renew visas.</w:t>
            </w:r>
          </w:p>
        </w:tc>
        <w:tc>
          <w:tcPr>
            <w:tcBorders>
              <w:bottom w:color="000000" w:space="0" w:sz="4" w:val="single"/>
            </w:tcBorders>
            <w:shd w:fill="auto" w:val="clear"/>
            <w:tcMar>
              <w:top w:w="100.0" w:type="dxa"/>
              <w:left w:w="100.0" w:type="dxa"/>
              <w:bottom w:w="100.0" w:type="dxa"/>
              <w:right w:w="100.0" w:type="dxa"/>
            </w:tcMar>
            <w:vAlign w:val="center"/>
            <w:tcW w:w="792" w:type="dxa"/>
          </w:tcPr>
          <w:p w:rsidR="00000000" w:rsidDel="00000000" w:rsidP="00000000" w:rsidRDefault="00000000" w:rsidRPr="00000000" w14:paraId="0000009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tcBorders>
              <w:bottom w:color="000000" w:space="0" w:sz="4" w:val="single"/>
            </w:tcBorders>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97">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It’s important, but the system can still work without it, as they can use the ISSU form.</w:t>
            </w:r>
          </w:p>
        </w:tc>
      </w:tr>
      <w:tr>
        <w:trPr>
          <w:cantSplit w:val="0"/>
          <w:tblHeader w:val="0"/>
        </w:trPr>
        <w:tc>
          <w:tcPr>
            <w:tcBorders>
              <w:top w:color="000000" w:space="0" w:sz="4"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9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10</w:t>
            </w:r>
          </w:p>
        </w:tc>
        <w:tc>
          <w:tcPr>
            <w:tcBorders>
              <w:top w:color="000000" w:space="0" w:sz="4"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9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provide a dashboard for management to view student attendance details</w:t>
            </w:r>
          </w:p>
        </w:tc>
        <w:tc>
          <w:tcPr>
            <w:tcBorders>
              <w:top w:color="000000" w:space="0" w:sz="4"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9A">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4"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9B">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this dashboard functionality.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9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9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management to generate and download student attendance reports by semester or faculty.</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9E">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9F">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this reporting functionality.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0">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12</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A1">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use role-based access control so that each management level can manage student data according to their role.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2">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A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this role-based access functionality, as unauthorized access can lead to data leakage.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4">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A5">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send alerts to management when a student's academic performance drops below a set level.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6">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A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It’s important to develop this notification functionality, but the system can still work without 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14</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A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include an internship management module to record internship details.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A">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AB">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It’s important to develop this internship tracking functionality, but the system can still work without 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A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lecturers to log in using their staff email and credentials </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AE">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AF">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this functionality, as unauthorized access can jeopardize the integrity of academic records.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0">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16</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B1">
            <w:pPr>
              <w:spacing w:line="228" w:lineRule="auto" w:after="0" w:before="0"/>
              <w:ind w:left="0" w:firstLin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provide lecturers with a unified student attendance profile.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2">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B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if lecturers cannot assess students’ attendance level, as there are consequences for students with attendance below 80%.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4">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17</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B5">
            <w:pPr>
              <w:spacing w:line="228" w:lineRule="auto" w:after="0" w:before="0"/>
              <w:ind w:left="0" w:firstLin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lecturers to generate student academic reports automatically.</w:t>
            </w:r>
          </w:p>
          <w:p w:rsidR="00000000" w:rsidDel="00000000" w:rsidP="00000000" w:rsidRDefault="00000000" w:rsidRPr="00000000" w14:paraId="000000B6">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B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this report generation functionality.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18</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BA">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the lecturer to update student attendance records by filling out a form with student name, course, and date.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B">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B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this functionality because sometimes students’ attendance needs to be updated from the back office.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19</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BE">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recommend suitable courses based on academic history and previously failed courses.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BF">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C</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C0">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This is a nice-to-have feature if time allows.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1">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C2">
            <w:pPr>
              <w:spacing w:line="228" w:lineRule="auto" w:after="0" w:before="0"/>
              <w:ind w:left="0" w:firstLine="0"/>
              <w:jc w:val="left"/>
              <w:rPr>
                <w:rFonts w:ascii="Century Gothic" w:cs="Century Gothic" w:eastAsia="Century Gothic" w:hAnsi="Century Gothic"/>
              </w:rPr>
            </w:pPr>
            <w:r>
              <w:rPr>
                <w:rFonts w:ascii="Century Gothic" w:cs="Century Gothic" w:eastAsia="Century Gothic" w:hAnsi="Century Gothic"/>
                <w:sz w:val="17"/>
                <w:rtl w:val="0"/>
              </w:rPr>
              <w:t xml:space="preserve"> The system shall notify students when prerequisite courses have not been completed.</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C4">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This is an important feature for verifying academic discipline, and the system cannot work without it.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5">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C6">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lecturers to view advising records for students under their supervision.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C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This is an important feature, but the system can still work without it, as advisees can share their records with the advisor.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22</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CA">
            <w:pPr>
              <w:spacing w:line="228" w:lineRule="auto" w:after="0" w:before="0"/>
              <w:ind w:left="0" w:firstLin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automatically detect timetable conflicts for students during course registration.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B">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C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This is an important feature to ensure consistent class assignment, but the system can still work without 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CE">
            <w:pPr>
              <w:spacing w:line="228" w:lineRule="auto" w:after="0" w:before="0"/>
              <w:ind w:left="0" w:firstLin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access services offered by the AIU COF library. </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CF">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C</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D0">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This is a nice-to-have feature if time allows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D1">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24</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D2">
            <w:pPr>
              <w:spacing w:line="228" w:lineRule="auto" w:after="0" w:before="0"/>
              <w:ind w:left="0" w:firstLin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 remaining balance in AIU cafeteria coupon balance </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D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D4">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This is an important feature, but the system can still work without it, as students can do that at the cafeteria.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D5">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671" w:type="dxa"/>
          </w:tcPr>
          <w:p w:rsidR="00000000" w:rsidDel="00000000" w:rsidP="00000000" w:rsidRDefault="00000000" w:rsidRPr="00000000" w14:paraId="000000D6">
            <w:pPr>
              <w:spacing w:line="228" w:lineRule="auto" w:after="0" w:before="0"/>
              <w:ind w:left="0" w:firstLin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their timetable from the student hub</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792" w:type="dxa"/>
          </w:tcPr>
          <w:p w:rsidR="00000000" w:rsidDel="00000000" w:rsidP="00000000" w:rsidRDefault="00000000" w:rsidRPr="00000000" w14:paraId="000000D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960" w:type="dxa"/>
          </w:tcPr>
          <w:p w:rsidR="00000000" w:rsidDel="00000000" w:rsidP="00000000" w:rsidRDefault="00000000" w:rsidRPr="00000000" w14:paraId="000000D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This is an important feature but the system can still work without it</w:t>
            </w:r>
          </w:p>
        </w:tc>
      </w:tr>
      <w:tr>
        <w:trPr>
          <w:cantSplit w:val="0"/>
          <w:tblHeader w:val="0"/>
        </w:trPr>
        <w:tc>
          <w:tcPr>
            <w:tcBorders>
              <w:top w:color="000000" w:space="0" w:sz="5" w:val="single"/>
            </w:tcBorders>
            <w:shd w:fill="auto" w:val="clear"/>
            <w:tcMar>
              <w:top w:w="100.0" w:type="dxa"/>
              <w:left w:w="100.0" w:type="dxa"/>
              <w:bottom w:w="100.0" w:type="dxa"/>
              <w:right w:w="100.0" w:type="dxa"/>
            </w:tcMar>
            <w:vAlign w:val="center"/>
            <w:tcW w:w="792" w:type="dxa"/>
          </w:tcPr>
          <w:p w:rsidR="00000000" w:rsidDel="00000000" w:rsidP="00000000" w:rsidRDefault="00000000" w:rsidRPr="00000000" w14:paraId="000000D9">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NFR 01</w:t>
            </w:r>
          </w:p>
        </w:tc>
        <w:tc>
          <w:tcPr>
            <w:tcBorders>
              <w:top w:color="000000" w:space="0" w:sz="5" w:val="single"/>
            </w:tcBorders>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DA">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be 99% available on a 24/7 basis.</w:t>
            </w:r>
          </w:p>
          <w:p w:rsidR="00000000" w:rsidDel="00000000" w:rsidP="00000000" w:rsidRDefault="00000000" w:rsidRPr="00000000" w14:paraId="000000DB">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tcBorders>
              <w:top w:color="000000" w:space="0" w:sz="5" w:val="single"/>
            </w:tcBorders>
            <w:shd w:fill="auto" w:val="clear"/>
            <w:tcMar>
              <w:top w:w="100.0" w:type="dxa"/>
              <w:left w:w="100.0" w:type="dxa"/>
              <w:bottom w:w="100.0" w:type="dxa"/>
              <w:right w:w="100.0" w:type="dxa"/>
            </w:tcMar>
            <w:vAlign w:val="center"/>
            <w:tcW w:w="792" w:type="dxa"/>
          </w:tcPr>
          <w:p w:rsidR="00000000" w:rsidDel="00000000" w:rsidP="00000000" w:rsidRDefault="00000000" w:rsidRPr="00000000" w14:paraId="000000DC">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tcBorders>
              <w:top w:color="000000" w:space="0" w:sz="5" w:val="single"/>
            </w:tcBorders>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DD">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Availability is a core quality requirement of the system, and the system cannot work without it.</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DE">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NFR 02</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DF">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be able to serve &gt;5000 students at the same time.</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E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E1">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if it fails to accommodate all the student body at AIU.</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E2">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NFR 03</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E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work on both mobile and desktop.</w:t>
            </w:r>
          </w:p>
          <w:p w:rsidR="00000000" w:rsidDel="00000000" w:rsidP="00000000" w:rsidRDefault="00000000" w:rsidRPr="00000000" w14:paraId="000000E4">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E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E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it because some of the students do not have laptops </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E7">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NFR 04</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E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handle student data and passwords securely.</w:t>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E9">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EA">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cannot work without this quality because there are incentives for students to hack the account of others.</w:t>
            </w:r>
          </w:p>
        </w:tc>
      </w:tr>
      <w:tr>
        <w:trPr>
          <w:cantSplit w:val="0"/>
          <w:tblHeader w:val="0"/>
        </w:trPr>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E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NFR 05</w:t>
            </w:r>
          </w:p>
        </w:tc>
        <w:tc>
          <w:tcPr>
            <w:shd w:fill="auto" w:val="clear"/>
            <w:tcMar>
              <w:top w:w="100.0" w:type="dxa"/>
              <w:left w:w="100.0" w:type="dxa"/>
              <w:bottom w:w="100.0" w:type="dxa"/>
              <w:right w:w="100.0" w:type="dxa"/>
            </w:tcMar>
            <w:vAlign w:val="center"/>
            <w:tcW w:w="3671" w:type="dxa"/>
          </w:tcPr>
          <w:p w:rsidR="00000000" w:rsidDel="00000000" w:rsidP="00000000" w:rsidRDefault="00000000" w:rsidRPr="00000000" w14:paraId="000000E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provide 3 languages of support (Arabic, English, and Malay) for accessibility.</w:t>
            </w:r>
          </w:p>
          <w:p w:rsidR="00000000" w:rsidDel="00000000" w:rsidP="00000000" w:rsidRDefault="00000000" w:rsidRPr="00000000" w14:paraId="000000ED">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p w:rsidR="00000000" w:rsidDel="00000000" w:rsidP="00000000" w:rsidRDefault="00000000" w:rsidRPr="00000000" w14:paraId="000000EE">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792" w:type="dxa"/>
          </w:tcPr>
          <w:p w:rsidR="00000000" w:rsidDel="00000000" w:rsidP="00000000" w:rsidRDefault="00000000" w:rsidRPr="00000000" w14:paraId="000000EF">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C</w:t>
            </w:r>
          </w:p>
        </w:tc>
        <w:tc>
          <w:tcPr>
            <w:shd w:fill="auto" w:val="clear"/>
            <w:tcMar>
              <w:top w:w="100.0" w:type="dxa"/>
              <w:left w:w="100.0" w:type="dxa"/>
              <w:bottom w:w="100.0" w:type="dxa"/>
              <w:right w:w="100.0" w:type="dxa"/>
            </w:tcMar>
            <w:vAlign w:val="center"/>
            <w:tcW w:w="3960" w:type="dxa"/>
          </w:tcPr>
          <w:p w:rsidR="00000000" w:rsidDel="00000000" w:rsidP="00000000" w:rsidRDefault="00000000" w:rsidRPr="00000000" w14:paraId="000000F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It’s a nice-to-have feature if time allows</w:t>
            </w:r>
          </w:p>
        </w:tc>
      </w:tr>
    </w:tbl>
    <w:p w:rsidR="00000000" w:rsidDel="00000000" w:rsidP="00000000" w:rsidRDefault="00000000" w:rsidRPr="00000000" w14:paraId="000000F1">
      <w:pPr>
        <w:spacing w:line="276" w:lineRule="auto" w:after="120"/>
        <w:rPr>
          <w:rFonts w:ascii="Century Gothic" w:cs="Century Gothic" w:eastAsia="Century Gothic" w:hAnsi="Century Gothic"/>
          <w:b w:val="1"/>
          <w:bCs w:val="1"/>
        </w:rPr>
      </w:pPr>
      <w:r>
        <w:rPr>
          <w:rFonts w:ascii="Century Gothic" w:hAnsi="Century Gothic" w:eastAsia="Century Gothic"/>
          <w:sz w:val="22"/>
          <w:rtl w:val="0"/>
        </w:rPr>
      </w:r>
    </w:p>
    <w:p w:rsidR="00000000" w:rsidDel="00000000" w:rsidP="00000000" w:rsidRDefault="00000000" w:rsidRPr="00000000" w14:paraId="000000F2">
      <w:pPr>
        <w:spacing w:line="276" w:lineRule="auto" w:after="120"/>
        <w:rPr>
          <w:rFonts w:ascii="Century Gothic" w:cs="Century Gothic" w:eastAsia="Century Gothic" w:hAnsi="Century Gothic"/>
          <w:b w:val="1"/>
          <w:bCs w:val="1"/>
        </w:rPr>
      </w:pPr>
      <w:r>
        <w:rPr>
          <w:rFonts w:ascii="Century Gothic" w:hAnsi="Century Gothic" w:eastAsia="Century Gothic"/>
          <w:sz w:val="22"/>
          <w:rtl w:val="0"/>
        </w:rPr>
      </w:r>
    </w:p>
    <w:p w:rsidR="00000000" w:rsidDel="00000000" w:rsidP="00000000" w:rsidRDefault="00000000" w:rsidRPr="00000000" w14:paraId="000000F3">
      <w:pPr>
        <w:spacing w:line="276" w:lineRule="auto" w:after="120"/>
        <w:rPr>
          <w:rFonts w:ascii="Century Gothic" w:cs="Century Gothic" w:eastAsia="Century Gothic" w:hAnsi="Century Gothic"/>
          <w:b w:val="1"/>
          <w:bCs w:val="1"/>
        </w:rPr>
      </w:pPr>
      <w:r>
        <w:rPr>
          <w:rFonts w:ascii="Century Gothic" w:hAnsi="Century Gothic" w:eastAsia="Century Gothic"/>
          <w:sz w:val="22"/>
          <w:rtl w:val="0"/>
        </w:rPr>
      </w:r>
    </w:p>
    <w:p w:rsidR="00000000" w:rsidDel="00000000" w:rsidP="00000000" w:rsidRDefault="00000000" w:rsidRPr="00000000" w14:paraId="000000F3a">
      <w:pPr>
        <w:pStyle w:val="Heading2"/>
        <w:spacing w:line="276" w:lineRule="auto" w:before="160" w:after="120"/>
        <w:jc w:val="left"/>
        <w:rPr>
          <w:rFonts w:ascii="Century Gothic" w:cs="Century Gothic" w:eastAsia="Century Gothic" w:hAnsi="Century Gothic"/>
        </w:rPr>
      </w:pPr>
      <w:r>
        <w:rPr>
          <w:rFonts w:ascii="Century Gothic" w:cs="Century Gothic" w:eastAsia="Century Gothic" w:hAnsi="Century Gothic"/>
          <w:b/>
          <w:sz w:val="24"/>
          <w:rtl w:val="0"/>
        </w:rPr>
        <w:t>4. Requirement Management</w:t>
      </w:r>
    </w:p>
    <w:p w:rsidR="00000000" w:rsidDel="00000000" w:rsidP="00000000" w:rsidRDefault="00000000" w:rsidRPr="00000000" w14:paraId="000000F4">
      <w:pPr>
        <w:pStyle w:val="Heading3"/>
        <w:spacing w:line="276" w:lineRule="auto" w:before="120" w:after="60"/>
        <w:jc w:val="left"/>
        <w:rPr>
          <w:rFonts w:ascii="Century Gothic" w:cs="Century Gothic" w:eastAsia="Century Gothic" w:hAnsi="Century Gothic"/>
        </w:rPr>
      </w:pPr>
      <w:bookmarkStart w:colFirst="0" w:colLast="0" w:name="_pcwxj1ok5nhb" w:id="17"/>
      <w:bookmarkEnd w:id="17"/>
      <w:r>
        <w:rPr>
          <w:rFonts w:ascii="Century Gothic" w:cs="Century Gothic" w:eastAsia="Century Gothic" w:hAnsi="Century Gothic"/>
          <w:b/>
          <w:sz w:val="22"/>
          <w:rtl w:val="0"/>
        </w:rPr>
        <w:t xml:space="preserve">4.1 Requirements Traceability Matrix (RTM) </w:t>
      </w:r>
    </w:p>
    <w:p w:rsidR="00000000" w:rsidDel="00000000" w:rsidP="00000000" w:rsidRDefault="00000000" w:rsidRPr="00000000" w14:paraId="000000F4x">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Requirement traceability helps maintain clear relationships between stakeholder needs, documented requirements, and future system changes throughout the software development lifecycle (Mucha et al., 2024).</w:t>
      </w:r>
    </w:p>
    <w:p w:rsidR="00000000" w:rsidDel="00000000" w:rsidP="00000000" w:rsidRDefault="00000000" w:rsidRPr="00000000" w14:paraId="000000F5">
      <w:pPr>
        <w:spacing w:line="276" w:lineRule="auto" w:after="120"/>
        <w:rPr>
          <w:rFonts w:ascii="Century Gothic" w:cs="Century Gothic" w:eastAsia="Century Gothic" w:hAnsi="Century Gothic"/>
          <w:b w:val="1"/>
          <w:bCs w:val="1"/>
        </w:rPr>
      </w:pPr>
      <w:r>
        <w:rPr>
          <w:rFonts w:ascii="Century Gothic" w:hAnsi="Century Gothic" w:eastAsia="Century Gothic"/>
          <w:sz w:val="22"/>
          <w:rtl w:val="0"/>
        </w:rPr>
      </w:r>
    </w:p>
    <w:p>
      <w:pPr>
        <w:spacing w:line="276" w:lineRule="auto"/>
      </w:pPr>
      <w:r>
        <w:rPr>
          <w:rFonts w:ascii="Century Gothic" w:hAnsi="Century Gothic" w:eastAsia="Century Gothic"/>
          <w:sz w:val="22"/>
        </w:rPr>
        <w:br w:type="page"/>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35" w:type="dxa"/>
          <w:start w:w="35" w:type="dxa"/>
          <w:bottom w:w="35" w:type="dxa"/>
          <w:end w:w="35" w:type="dxa"/>
        </w:tblCellMar>
      </w:tblPr>
      <w:tblGrid>
        <w:gridCol w:w="950"/>
        <w:gridCol w:w="3550"/>
        <w:gridCol w:w="1300"/>
        <w:gridCol w:w="1550"/>
        <w:gridCol w:w="2010"/>
        <w:tblGridChange w:id="0">
          <w:tblGrid>
            <w:gridCol w:w="950"/>
            <w:gridCol w:w="3550"/>
            <w:gridCol w:w="1300"/>
            <w:gridCol w:w="1550"/>
            <w:gridCol w:w="2010"/>
          </w:tblGrid>
        </w:tblGridChange>
      </w:tblGrid>
      <w:tr>
        <w:trPr>
          <w:cantSplit w:val="0"/>
          <w:tblHeader w:val="0"/>
        </w:trPr>
        <w:tc>
          <w:tcPr>
            <w:shd w:fill="b7b7b7" w:val="clear"/>
            <w:tcMar>
              <w:top w:w="100.0" w:type="dxa"/>
              <w:left w:w="100.0" w:type="dxa"/>
              <w:bottom w:w="100.0" w:type="dxa"/>
              <w:right w:w="100.0" w:type="dxa"/>
            </w:tcMar>
            <w:vAlign w:val="center"/>
            <w:tcW w:w="979" w:type="dxa"/>
          </w:tcPr>
          <w:p>
            <w:pPr>
              <w:spacing w:line="228" w:lineRule="auto" w:before="0" w:after="0"/>
              <w:jc w:val="left"/>
            </w:pPr>
            <w:r>
              <w:rPr>
                <w:rFonts w:ascii="Century Gothic" w:hAnsi="Century Gothic" w:eastAsia="Century Gothic"/>
                <w:b/>
                <w:sz w:val="17"/>
              </w:rPr>
              <w:t>Req. ID</w:t>
            </w:r>
          </w:p>
        </w:tc>
        <w:tc>
          <w:tcPr>
            <w:shd w:fill="b7b7b7" w:val="clear"/>
            <w:tcMar>
              <w:top w:w="100.0" w:type="dxa"/>
              <w:left w:w="100.0" w:type="dxa"/>
              <w:bottom w:w="100.0" w:type="dxa"/>
              <w:right w:w="100.0" w:type="dxa"/>
            </w:tcMar>
            <w:vAlign w:val="center"/>
            <w:tcW w:w="3484" w:type="dxa"/>
          </w:tcPr>
          <w:p w:rsidR="00000000" w:rsidDel="00000000" w:rsidP="00000000" w:rsidRDefault="00000000" w:rsidRPr="00000000" w14:paraId="000000F7">
            <w:pPr>
              <w:widowControl w:val="0"/>
              <w:spacing w:line="228"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7"/>
                <w:rtl w:val="0"/>
              </w:rPr>
              <w:t xml:space="preserve">Description </w:t>
            </w:r>
          </w:p>
        </w:tc>
        <w:tc>
          <w:tcPr>
            <w:shd w:fill="b7b7b7" w:val="clear"/>
            <w:tcMar>
              <w:top w:w="100.0" w:type="dxa"/>
              <w:left w:w="100.0" w:type="dxa"/>
              <w:bottom w:w="100.0" w:type="dxa"/>
              <w:right w:w="100.0" w:type="dxa"/>
            </w:tcMar>
            <w:vAlign w:val="center"/>
            <w:tcW w:w="1238" w:type="dxa"/>
          </w:tcPr>
          <w:p w:rsidR="00000000" w:rsidDel="00000000" w:rsidP="00000000" w:rsidRDefault="00000000" w:rsidRPr="00000000" w14:paraId="000000F8">
            <w:pPr>
              <w:widowControl w:val="0"/>
              <w:spacing w:line="228"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7"/>
                <w:rtl w:val="0"/>
              </w:rPr>
              <w:t xml:space="preserve">Source</w:t>
            </w:r>
          </w:p>
        </w:tc>
        <w:tc>
          <w:tcPr>
            <w:shd w:fill="b7b7b7" w:val="clear"/>
            <w:tcMar>
              <w:top w:w="100.0" w:type="dxa"/>
              <w:left w:w="100.0" w:type="dxa"/>
              <w:bottom w:w="100.0" w:type="dxa"/>
              <w:right w:w="100.0" w:type="dxa"/>
            </w:tcMar>
            <w:vAlign w:val="center"/>
            <w:tcW w:w="1353" w:type="dxa"/>
          </w:tcPr>
          <w:p w:rsidR="00000000" w:rsidDel="00000000" w:rsidP="00000000" w:rsidRDefault="00000000" w:rsidRPr="00000000" w14:paraId="000000F9">
            <w:pPr>
              <w:spacing w:line="228"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7"/>
                <w:rtl w:val="0"/>
              </w:rPr>
              <w:t xml:space="preserve">Related Requirement</w:t>
            </w:r>
          </w:p>
        </w:tc>
        <w:tc>
          <w:tcPr>
            <w:shd w:fill="b7b7b7" w:val="clear"/>
            <w:tcMar>
              <w:top w:w="100.0" w:type="dxa"/>
              <w:left w:w="100.0" w:type="dxa"/>
              <w:bottom w:w="100.0" w:type="dxa"/>
              <w:right w:w="100.0" w:type="dxa"/>
            </w:tcMar>
            <w:vAlign w:val="center"/>
            <w:tcW w:w="1080" w:type="dxa"/>
          </w:tcPr>
          <w:p w:rsidR="00000000" w:rsidDel="00000000" w:rsidP="00000000" w:rsidRDefault="00000000" w:rsidRPr="00000000" w14:paraId="000000FA">
            <w:pPr>
              <w:widowControl w:val="0"/>
              <w:spacing w:line="228"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7"/>
                <w:rtl w:val="0"/>
              </w:rPr>
              <w:t xml:space="preserve">Status </w:t>
            </w:r>
          </w:p>
        </w:tc>
      </w:tr>
      <w:tr>
        <w:trPr>
          <w:cantSplit w:val="0"/>
          <w:tblHeader w:val="0"/>
        </w:trPr>
        <w:tc>
          <w:tcPr>
            <w:shd w:fill="auto" w:val="clear"/>
            <w:tcMar>
              <w:top w:w="100.0" w:type="dxa"/>
              <w:left w:w="100.0" w:type="dxa"/>
              <w:bottom w:w="100.0" w:type="dxa"/>
              <w:right w:w="100.0" w:type="dxa"/>
            </w:tcMar>
            <w:vAlign w:val="center"/>
            <w:tcW w:w="979" w:type="dxa"/>
          </w:tcPr>
          <w:bookmarkStart w:colFirst="0" w:colLast="0" w:name="kix.yb299xtn8rwa" w:id="18"/>
          <w:bookmarkEnd w:id="18"/>
          <w:p w:rsidR="00000000" w:rsidDel="00000000" w:rsidP="00000000" w:rsidRDefault="00000000" w:rsidRPr="00000000" w14:paraId="000000F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01</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0F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register to Student Hub using their student email and ID details.</w:t>
            </w:r>
          </w:p>
          <w:p w:rsidR="00000000" w:rsidDel="00000000" w:rsidP="00000000" w:rsidRDefault="00000000" w:rsidRPr="00000000" w14:paraId="000000FD">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0FE">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0FF">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N/A</w:t>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0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 </w:t>
            </w:r>
          </w:p>
        </w:tc>
      </w:tr>
      <w:tr>
        <w:trPr>
          <w:cantSplit w:val="0"/>
          <w:tblHeader w:val="0"/>
        </w:trPr>
        <w:tc>
          <w:tcPr>
            <w:shd w:fill="auto" w:val="clear"/>
            <w:tcMar>
              <w:top w:w="100.0" w:type="dxa"/>
              <w:left w:w="100.0" w:type="dxa"/>
              <w:bottom w:w="100.0" w:type="dxa"/>
              <w:right w:w="100.0" w:type="dxa"/>
            </w:tcMar>
            <w:vAlign w:val="center"/>
            <w:tcW w:w="979" w:type="dxa"/>
          </w:tcPr>
          <w:bookmarkStart w:colFirst="0" w:colLast="0" w:name="kix.ko3okfrpfp8p" w:id="19"/>
          <w:bookmarkEnd w:id="19"/>
          <w:p w:rsidR="00000000" w:rsidDel="00000000" w:rsidP="00000000" w:rsidRDefault="00000000" w:rsidRPr="00000000" w14:paraId="00000101">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02</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02">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log in to the system using the student username and password.</w:t>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03">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04">
            <w:pPr>
              <w:widowControl w:val="0"/>
              <w:spacing w:line="228" w:lineRule="auto" w:after="0" w:before="0"/>
              <w:jc w:val="left"/>
              <w:rPr>
                <w:rFonts w:ascii="Century Gothic" w:cs="Century Gothic" w:eastAsia="Century Gothic" w:hAnsi="Century Gothic"/>
              </w:rPr>
            </w:pPr>
            <w:hyperlink w:anchor="kix.yb299xtn8rwa">
              <w:r>
                <w:rPr>
                  <w:rFonts w:ascii="Century Gothic" w:cs="Century Gothic" w:eastAsia="Century Gothic" w:hAnsi="Century Gothic"/>
                  <w:color w:val="1155cc"/>
                  <w:u w:val="single"/>
                  <w:rtl w:val="0"/>
                </w:rPr>
                <w:t xml:space="preserve">FR 01</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0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w:t>
            </w:r>
          </w:p>
        </w:tc>
      </w:tr>
      <w:tr>
        <w:trPr>
          <w:cantSplit w:val="0"/>
          <w:tblHeader w:val="0"/>
        </w:trPr>
        <w:tc>
          <w:tcPr>
            <w:shd w:fill="auto" w:val="clear"/>
            <w:tcMar>
              <w:top w:w="100.0" w:type="dxa"/>
              <w:left w:w="100.0" w:type="dxa"/>
              <w:bottom w:w="100.0" w:type="dxa"/>
              <w:right w:w="100.0" w:type="dxa"/>
            </w:tcMar>
            <w:vAlign w:val="center"/>
            <w:tcW w:w="979" w:type="dxa"/>
          </w:tcPr>
          <w:bookmarkStart w:colFirst="0" w:colLast="0" w:name="kix.lu0g3th8q30h" w:id="20"/>
          <w:bookmarkEnd w:id="20"/>
          <w:p w:rsidR="00000000" w:rsidDel="00000000" w:rsidP="00000000" w:rsidRDefault="00000000" w:rsidRPr="00000000" w14:paraId="0000010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03</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0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The system shall allow students to record their attendance for courses they have registered for by scanning the QR code.</w:t>
            </w:r>
          </w:p>
          <w:p w:rsidR="00000000" w:rsidDel="00000000" w:rsidP="00000000" w:rsidRDefault="00000000" w:rsidRPr="00000000" w14:paraId="00000108">
            <w:pPr>
              <w:widowControl w:val="0"/>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09">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0A">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0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w:t>
            </w:r>
          </w:p>
        </w:tc>
      </w:tr>
      <w:tr>
        <w:trPr>
          <w:cantSplit w:val="0"/>
          <w:tblHeader w:val="0"/>
        </w:trPr>
        <w:tc>
          <w:tcPr>
            <w:shd w:fill="auto" w:val="clear"/>
            <w:tcMar>
              <w:top w:w="100.0" w:type="dxa"/>
              <w:left w:w="100.0" w:type="dxa"/>
              <w:bottom w:w="100.0" w:type="dxa"/>
              <w:right w:w="100.0" w:type="dxa"/>
            </w:tcMar>
            <w:vAlign w:val="center"/>
            <w:tcW w:w="979" w:type="dxa"/>
          </w:tcPr>
          <w:p w:rsidR="00000000" w:rsidDel="00000000" w:rsidP="00000000" w:rsidRDefault="00000000" w:rsidRPr="00000000" w14:paraId="0000010C">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04</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0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their attendance statistics for each course.</w:t>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0E">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0F">
            <w:pPr>
              <w:widowControl w:val="0"/>
              <w:spacing w:line="228" w:lineRule="auto" w:after="0" w:before="0"/>
              <w:jc w:val="left"/>
              <w:rPr>
                <w:rFonts w:ascii="Century Gothic" w:cs="Century Gothic" w:eastAsia="Century Gothic" w:hAnsi="Century Gothic"/>
              </w:rPr>
            </w:pPr>
            <w:hyperlink w:anchor="kix.lu0g3th8q30h">
              <w:r>
                <w:rPr>
                  <w:rFonts w:ascii="Century Gothic" w:cs="Century Gothic" w:eastAsia="Century Gothic" w:hAnsi="Century Gothic"/>
                  <w:color w:val="1155cc"/>
                  <w:u w:val="single"/>
                  <w:rtl w:val="0"/>
                </w:rPr>
                <w:t xml:space="preserve">FR 03</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1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w:t>
            </w:r>
          </w:p>
        </w:tc>
      </w:tr>
      <w:tr>
        <w:trPr>
          <w:cantSplit w:val="0"/>
          <w:tblHeader w:val="0"/>
        </w:trPr>
        <w:tc>
          <w:tcPr>
            <w:shd w:fill="auto" w:val="clear"/>
            <w:tcMar>
              <w:top w:w="100.0" w:type="dxa"/>
              <w:left w:w="100.0" w:type="dxa"/>
              <w:bottom w:w="100.0" w:type="dxa"/>
              <w:right w:w="100.0" w:type="dxa"/>
            </w:tcMar>
            <w:vAlign w:val="center"/>
            <w:tcW w:w="979" w:type="dxa"/>
          </w:tcPr>
          <w:bookmarkStart w:colFirst="0" w:colLast="0" w:name="3mhybo853hym" w:id="21"/>
          <w:bookmarkEnd w:id="21"/>
          <w:p w:rsidR="00000000" w:rsidDel="00000000" w:rsidP="00000000" w:rsidRDefault="00000000" w:rsidRPr="00000000" w14:paraId="00000111">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05</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12">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their transcript for each semester.</w:t>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13">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14">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cs="Century Gothic" w:eastAsia="Century Gothic" w:hAnsi="Century Gothic"/>
                <w:sz w:val="17"/>
                <w:rtl w:val="0"/>
              </w:rPr>
              <w:t xml:space="preserve">, </w:t>
            </w:r>
            <w:hyperlink w:anchor="kix.2tt26nq166dv">
              <w:r>
                <w:rPr>
                  <w:rFonts w:ascii="Century Gothic" w:cs="Century Gothic" w:eastAsia="Century Gothic" w:hAnsi="Century Gothic"/>
                  <w:color w:val="1155cc"/>
                  <w:u w:val="single"/>
                  <w:rtl w:val="0"/>
                </w:rPr>
                <w:t xml:space="preserve">FR 06</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1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w:t>
            </w:r>
          </w:p>
        </w:tc>
      </w:tr>
      <w:tr>
        <w:trPr>
          <w:cantSplit w:val="0"/>
          <w:tblHeader w:val="0"/>
        </w:trPr>
        <w:tc>
          <w:tcPr>
            <w:shd w:fill="auto" w:val="clear"/>
            <w:tcMar>
              <w:top w:w="100.0" w:type="dxa"/>
              <w:left w:w="100.0" w:type="dxa"/>
              <w:bottom w:w="100.0" w:type="dxa"/>
              <w:right w:w="100.0" w:type="dxa"/>
            </w:tcMar>
            <w:vAlign w:val="center"/>
            <w:tcW w:w="979" w:type="dxa"/>
          </w:tcPr>
          <w:bookmarkStart w:colFirst="0" w:colLast="0" w:name="kix.2tt26nq166dv" w:id="22"/>
          <w:bookmarkEnd w:id="22"/>
          <w:p w:rsidR="00000000" w:rsidDel="00000000" w:rsidP="00000000" w:rsidRDefault="00000000" w:rsidRPr="00000000" w14:paraId="0000011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06</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1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register for offered courses.</w:t>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18">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19">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1A">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w:t>
            </w:r>
          </w:p>
        </w:tc>
      </w:tr>
      <w:tr>
        <w:trPr>
          <w:cantSplit w:val="0"/>
          <w:tblHeader w:val="0"/>
        </w:trPr>
        <w:tc>
          <w:tcPr>
            <w:shd w:fill="auto" w:val="clear"/>
            <w:tcMar>
              <w:top w:w="100.0" w:type="dxa"/>
              <w:left w:w="100.0" w:type="dxa"/>
              <w:bottom w:w="100.0" w:type="dxa"/>
              <w:right w:w="100.0" w:type="dxa"/>
            </w:tcMar>
            <w:vAlign w:val="center"/>
            <w:tcW w:w="979" w:type="dxa"/>
          </w:tcPr>
          <w:p w:rsidR="00000000" w:rsidDel="00000000" w:rsidP="00000000" w:rsidRDefault="00000000" w:rsidRPr="00000000" w14:paraId="0000011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07</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1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vote on SRC elections using a two-step verification process.</w:t>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1D">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1E">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1F">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shd w:fill="auto" w:val="clear"/>
            <w:tcMar>
              <w:top w:w="100.0" w:type="dxa"/>
              <w:left w:w="100.0" w:type="dxa"/>
              <w:bottom w:w="100.0" w:type="dxa"/>
              <w:right w:w="100.0" w:type="dxa"/>
            </w:tcMar>
            <w:vAlign w:val="center"/>
            <w:tcW w:w="979" w:type="dxa"/>
          </w:tcPr>
          <w:p w:rsidR="00000000" w:rsidDel="00000000" w:rsidP="00000000" w:rsidRDefault="00000000" w:rsidRPr="00000000" w14:paraId="0000012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08</w:t>
            </w:r>
          </w:p>
        </w:tc>
        <w:tc>
          <w:tcPr>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21">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request course exemption.</w:t>
            </w:r>
          </w:p>
        </w:tc>
        <w:tc>
          <w:tcPr>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22">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23">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24">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Rejected </w:t>
            </w:r>
          </w:p>
        </w:tc>
      </w:tr>
      <w:tr>
        <w:trPr>
          <w:cantSplit w:val="0"/>
          <w:tblHeader w:val="0"/>
        </w:trPr>
        <w:tc>
          <w:tcPr>
            <w:tcBorders>
              <w:bottom w:color="000000" w:space="0" w:sz="4" w:val="single"/>
            </w:tcBorders>
            <w:shd w:fill="auto" w:val="clear"/>
            <w:tcMar>
              <w:top w:w="100.0" w:type="dxa"/>
              <w:left w:w="100.0" w:type="dxa"/>
              <w:bottom w:w="100.0" w:type="dxa"/>
              <w:right w:w="100.0" w:type="dxa"/>
            </w:tcMar>
            <w:vAlign w:val="center"/>
            <w:tcW w:w="979" w:type="dxa"/>
          </w:tcPr>
          <w:p w:rsidR="00000000" w:rsidDel="00000000" w:rsidP="00000000" w:rsidRDefault="00000000" w:rsidRPr="00000000" w14:paraId="0000012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09</w:t>
            </w:r>
          </w:p>
        </w:tc>
        <w:tc>
          <w:tcPr>
            <w:tcBorders>
              <w:bottom w:color="000000" w:space="0" w:sz="4" w:val="single"/>
            </w:tcBorders>
            <w:shd w:fill="auto" w:val="clear"/>
            <w:tcMar>
              <w:top w:w="100.0" w:type="dxa"/>
              <w:left w:w="100.0" w:type="dxa"/>
              <w:bottom w:w="100.0" w:type="dxa"/>
              <w:right w:w="100.0" w:type="dxa"/>
            </w:tcMar>
            <w:vAlign w:val="center"/>
            <w:tcW w:w="3484" w:type="dxa"/>
          </w:tcPr>
          <w:p w:rsidR="00000000" w:rsidDel="00000000" w:rsidP="00000000" w:rsidRDefault="00000000" w:rsidRPr="00000000" w14:paraId="00000126">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renew visas.</w:t>
            </w:r>
          </w:p>
        </w:tc>
        <w:tc>
          <w:tcPr>
            <w:tcBorders>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27">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28">
            <w:pPr>
              <w:widowControl w:val="0"/>
              <w:spacing w:line="228" w:lineRule="auto" w:after="0" w:before="0"/>
              <w:jc w:val="left"/>
              <w:rPr>
                <w:rFonts w:ascii="Century Gothic" w:cs="Century Gothic" w:eastAsia="Century Gothic" w:hAnsi="Century Gothic"/>
              </w:rPr>
            </w:pPr>
            <w:hyperlink w:anchor="kix.yb299xtn8rwa">
              <w:r>
                <w:rPr>
                  <w:rFonts w:ascii="Century Gothic" w:cs="Century Gothic" w:eastAsia="Century Gothic" w:hAnsi="Century Gothic"/>
                  <w:color w:val="1155cc"/>
                  <w:u w:val="single"/>
                  <w:rtl w:val="0"/>
                </w:rPr>
                <w:t xml:space="preserve">FR 01</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29">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 </w:t>
            </w:r>
          </w:p>
        </w:tc>
      </w:tr>
      <w:tr>
        <w:trPr>
          <w:cantSplit w:val="0"/>
          <w:tblHeader w:val="0"/>
        </w:trPr>
        <w:tc>
          <w:tcPr>
            <w:tcBorders>
              <w:top w:color="000000" w:space="0" w:sz="4"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bookmarkStart w:colFirst="0" w:colLast="0" w:name="8wevjq18ww4d" w:id="23"/>
          <w:bookmarkEnd w:id="23"/>
          <w:p w:rsidR="00000000" w:rsidDel="00000000" w:rsidP="00000000" w:rsidRDefault="00000000" w:rsidRPr="00000000" w14:paraId="0000012A">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10</w:t>
            </w:r>
          </w:p>
        </w:tc>
        <w:tc>
          <w:tcPr>
            <w:tcBorders>
              <w:top w:color="000000" w:space="0" w:sz="4"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2B">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provide a dashboard for management to view student attendance details</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2C">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Management</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2D">
            <w:pPr>
              <w:widowControl w:val="0"/>
              <w:spacing w:line="228" w:lineRule="auto" w:after="0" w:before="0"/>
              <w:jc w:val="left"/>
              <w:rPr>
                <w:rFonts w:ascii="Century Gothic" w:cs="Century Gothic" w:eastAsia="Century Gothic" w:hAnsi="Century Gothic"/>
              </w:rPr>
            </w:pPr>
            <w:hyperlink w:anchor="kix.lu0g3th8q30h">
              <w:r>
                <w:rPr>
                  <w:rFonts w:ascii="Century Gothic" w:cs="Century Gothic" w:eastAsia="Century Gothic" w:hAnsi="Century Gothic"/>
                  <w:color w:val="1155cc"/>
                  <w:u w:val="single"/>
                  <w:rtl w:val="0"/>
                </w:rPr>
                <w:t xml:space="preserve">FR 03</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2E">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bookmarkStart w:colFirst="0" w:colLast="0" w:name="rsg4ueant5x" w:id="24"/>
          <w:bookmarkEnd w:id="24"/>
          <w:p w:rsidR="00000000" w:rsidDel="00000000" w:rsidP="00000000" w:rsidRDefault="00000000" w:rsidRPr="00000000" w14:paraId="0000012F">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30">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management to generate and download student attendance reports by semester or faculty.</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31">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Management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32">
            <w:pPr>
              <w:widowControl w:val="0"/>
              <w:spacing w:line="228" w:lineRule="auto" w:after="0" w:before="0"/>
              <w:jc w:val="left"/>
              <w:rPr>
                <w:rFonts w:ascii="Century Gothic" w:cs="Century Gothic" w:eastAsia="Century Gothic" w:hAnsi="Century Gothic"/>
              </w:rPr>
            </w:pPr>
            <w:hyperlink w:anchor="8wevjq18ww4d">
              <w:r>
                <w:rPr>
                  <w:rFonts w:ascii="Century Gothic" w:cs="Century Gothic" w:eastAsia="Century Gothic" w:hAnsi="Century Gothic"/>
                  <w:color w:val="1155cc"/>
                  <w:u w:val="single"/>
                  <w:rtl w:val="0"/>
                </w:rPr>
                <w:t xml:space="preserve">FR 10</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33">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34">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12</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35">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use role-based access control so that each management level can manage student data according to their role.</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3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Management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37">
            <w:pPr>
              <w:widowControl w:val="0"/>
              <w:spacing w:line="228" w:lineRule="auto" w:after="0" w:before="0"/>
              <w:jc w:val="left"/>
              <w:rPr>
                <w:rFonts w:ascii="Century Gothic" w:cs="Century Gothic" w:eastAsia="Century Gothic" w:hAnsi="Century Gothic"/>
              </w:rPr>
            </w:pPr>
            <w:hyperlink w:anchor="rsg4ueant5x">
              <w:r>
                <w:rPr>
                  <w:rFonts w:ascii="Century Gothic" w:cs="Century Gothic" w:eastAsia="Century Gothic" w:hAnsi="Century Gothic"/>
                  <w:color w:val="1155cc"/>
                  <w:u w:val="single"/>
                  <w:rtl w:val="0"/>
                </w:rPr>
                <w:t xml:space="preserve">FR 11</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38">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3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3A">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send alerts to management when a student's academic performance drops below a set level.</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3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Management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3C">
            <w:pPr>
              <w:widowControl w:val="0"/>
              <w:spacing w:line="228" w:lineRule="auto" w:after="0" w:before="0"/>
              <w:jc w:val="left"/>
              <w:rPr>
                <w:rFonts w:ascii="Century Gothic" w:cs="Century Gothic" w:eastAsia="Century Gothic" w:hAnsi="Century Gothic"/>
              </w:rPr>
            </w:pPr>
            <w:hyperlink w:anchor="3mhybo853hym">
              <w:r>
                <w:rPr>
                  <w:rFonts w:ascii="Century Gothic" w:cs="Century Gothic" w:eastAsia="Century Gothic" w:hAnsi="Century Gothic"/>
                  <w:color w:val="1155cc"/>
                  <w:u w:val="single"/>
                  <w:rtl w:val="0"/>
                </w:rPr>
                <w:t xml:space="preserve">FR 05</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3D">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3E">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14</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3F">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include an internship management module to record internship details.</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4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Management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41">
            <w:pPr>
              <w:widowControl w:val="0"/>
              <w:spacing w:line="228" w:lineRule="auto" w:after="0" w:before="0"/>
              <w:jc w:val="left"/>
              <w:rPr>
                <w:rFonts w:ascii="Century Gothic" w:cs="Century Gothic" w:eastAsia="Century Gothic" w:hAnsi="Century Gothic"/>
              </w:rPr>
            </w:pPr>
            <w:hyperlink w:anchor="kix.yb299xtn8rwa">
              <w:r>
                <w:rPr>
                  <w:rFonts w:ascii="Century Gothic" w:cs="Century Gothic" w:eastAsia="Century Gothic" w:hAnsi="Century Gothic"/>
                  <w:color w:val="1155cc"/>
                  <w:u w:val="single"/>
                  <w:rtl w:val="0"/>
                </w:rPr>
                <w:t xml:space="preserve">FR 01</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42">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bookmarkStart w:colFirst="0" w:colLast="0" w:name="iai6k1iwbe6y" w:id="25"/>
          <w:bookmarkEnd w:id="25"/>
          <w:p w:rsidR="00000000" w:rsidDel="00000000" w:rsidP="00000000" w:rsidRDefault="00000000" w:rsidRPr="00000000" w14:paraId="0000014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44">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lecturers to log in using their staff email and credentials </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4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Lecturers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4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N/A</w:t>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47">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bookmarkStart w:colFirst="0" w:colLast="0" w:name="xij5qf1n0dh9" w:id="26"/>
          <w:bookmarkEnd w:id="26"/>
          <w:p w:rsidR="00000000" w:rsidDel="00000000" w:rsidP="00000000" w:rsidRDefault="00000000" w:rsidRPr="00000000" w14:paraId="0000014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16</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4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provide lecturers with a unified student attendance profile.</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4A">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Lecturers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4B">
            <w:pPr>
              <w:widowControl w:val="0"/>
              <w:spacing w:line="228" w:lineRule="auto" w:after="0" w:before="0"/>
              <w:jc w:val="left"/>
              <w:rPr>
                <w:rFonts w:ascii="Century Gothic" w:cs="Century Gothic" w:eastAsia="Century Gothic" w:hAnsi="Century Gothic"/>
              </w:rPr>
            </w:pPr>
            <w:hyperlink w:anchor="iai6k1iwbe6y">
              <w:r>
                <w:rPr>
                  <w:rFonts w:ascii="Century Gothic" w:cs="Century Gothic" w:eastAsia="Century Gothic" w:hAnsi="Century Gothic"/>
                  <w:color w:val="1155cc"/>
                  <w:u w:val="single"/>
                  <w:rtl w:val="0"/>
                </w:rPr>
                <w:t xml:space="preserve">FR 15</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4C">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4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17</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4E">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lecturers to generate student academic reports automatically.</w:t>
            </w:r>
          </w:p>
          <w:p w:rsidR="00000000" w:rsidDel="00000000" w:rsidP="00000000" w:rsidRDefault="00000000" w:rsidRPr="00000000" w14:paraId="0000014F">
            <w:pPr>
              <w:spacing w:line="228" w:lineRule="auto" w:after="0" w:before="0"/>
              <w:jc w:val="left"/>
              <w:rPr>
                <w:rFonts w:ascii="Century Gothic" w:cs="Century Gothic" w:eastAsia="Century Gothic" w:hAnsi="Century Gothic"/>
              </w:rPr>
            </w:pPr>
            <w:r>
              <w:rPr>
                <w:rFonts w:ascii="Century Gothic" w:hAnsi="Century Gothic" w:eastAsia="Century Gothic"/>
                <w:sz w:val="17"/>
                <w:rtl w:val="0"/>
              </w:rPr>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5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Lecturers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51">
            <w:pPr>
              <w:widowControl w:val="0"/>
              <w:spacing w:line="228" w:lineRule="auto" w:after="0" w:before="0"/>
              <w:jc w:val="left"/>
              <w:rPr>
                <w:rFonts w:ascii="Century Gothic" w:cs="Century Gothic" w:eastAsia="Century Gothic" w:hAnsi="Century Gothic"/>
              </w:rPr>
            </w:pPr>
            <w:hyperlink w:anchor="iai6k1iwbe6y">
              <w:r>
                <w:rPr>
                  <w:rFonts w:ascii="Century Gothic" w:cs="Century Gothic" w:eastAsia="Century Gothic" w:hAnsi="Century Gothic"/>
                  <w:color w:val="1155cc"/>
                  <w:u w:val="single"/>
                  <w:rtl w:val="0"/>
                </w:rPr>
                <w:t xml:space="preserve">FR 15</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52">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5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18</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54">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the lecturer to update student attendance records by filling out a form with student name, course, and date.</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5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Lecturers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56">
            <w:pPr>
              <w:widowControl w:val="0"/>
              <w:spacing w:line="228" w:lineRule="auto" w:after="0" w:before="0"/>
              <w:jc w:val="left"/>
              <w:rPr>
                <w:rFonts w:ascii="Century Gothic" w:cs="Century Gothic" w:eastAsia="Century Gothic" w:hAnsi="Century Gothic"/>
              </w:rPr>
            </w:pPr>
            <w:hyperlink w:anchor="iai6k1iwbe6y">
              <w:r>
                <w:rPr>
                  <w:rFonts w:ascii="Century Gothic" w:cs="Century Gothic" w:eastAsia="Century Gothic" w:hAnsi="Century Gothic"/>
                  <w:color w:val="1155cc"/>
                  <w:u w:val="single"/>
                  <w:rtl w:val="0"/>
                </w:rPr>
                <w:t xml:space="preserve">FR 15</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57">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5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19</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59">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recommend suitable courses based on academic history and previously failed courses.</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5A">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Students</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5B">
            <w:pPr>
              <w:widowControl w:val="0"/>
              <w:spacing w:line="228" w:lineRule="auto" w:after="0" w:before="0"/>
              <w:jc w:val="left"/>
              <w:rPr>
                <w:rFonts w:ascii="Century Gothic" w:cs="Century Gothic" w:eastAsia="Century Gothic" w:hAnsi="Century Gothic"/>
              </w:rPr>
            </w:pPr>
            <w:hyperlink w:anchor="kix.2tt26nq166dv">
              <w:r>
                <w:rPr>
                  <w:rFonts w:ascii="Century Gothic" w:cs="Century Gothic" w:eastAsia="Century Gothic" w:hAnsi="Century Gothic"/>
                  <w:color w:val="1155cc"/>
                  <w:u w:val="single"/>
                  <w:rtl w:val="0"/>
                </w:rPr>
                <w:t xml:space="preserve">FR 06</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5C">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5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5E">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 The system shall notify students when prerequisite courses have not been completed.</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5F">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Students</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60">
            <w:pPr>
              <w:widowControl w:val="0"/>
              <w:spacing w:line="228" w:lineRule="auto" w:after="0" w:before="0"/>
              <w:jc w:val="left"/>
              <w:rPr>
                <w:rFonts w:ascii="Century Gothic" w:cs="Century Gothic" w:eastAsia="Century Gothic" w:hAnsi="Century Gothic"/>
              </w:rPr>
            </w:pPr>
            <w:hyperlink w:anchor="kix.2tt26nq166dv">
              <w:r>
                <w:rPr>
                  <w:rFonts w:ascii="Century Gothic" w:cs="Century Gothic" w:eastAsia="Century Gothic" w:hAnsi="Century Gothic"/>
                  <w:color w:val="1155cc"/>
                  <w:u w:val="single"/>
                  <w:rtl w:val="0"/>
                </w:rPr>
                <w:t xml:space="preserve">FR 06</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61">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Approved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62">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63">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The system shall allow lecturers to view advising records for students under their supervision.</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64">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Lecturers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65">
            <w:pPr>
              <w:widowControl w:val="0"/>
              <w:spacing w:line="228" w:lineRule="auto" w:after="0" w:before="0"/>
              <w:jc w:val="left"/>
              <w:rPr>
                <w:rFonts w:ascii="Century Gothic" w:cs="Century Gothic" w:eastAsia="Century Gothic" w:hAnsi="Century Gothic"/>
              </w:rPr>
            </w:pPr>
            <w:hyperlink w:anchor="3mhybo853hym">
              <w:r>
                <w:rPr>
                  <w:rFonts w:ascii="Century Gothic" w:cs="Century Gothic" w:eastAsia="Century Gothic" w:hAnsi="Century Gothic"/>
                  <w:color w:val="1155cc"/>
                  <w:u w:val="single"/>
                  <w:rtl w:val="0"/>
                </w:rPr>
                <w:t xml:space="preserve">FR 05</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66">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6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22</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68">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automatically detect timetable conflicts for students during course registration.</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69">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Students</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6A">
            <w:pPr>
              <w:widowControl w:val="0"/>
              <w:spacing w:line="228" w:lineRule="auto" w:after="0" w:before="0"/>
              <w:jc w:val="left"/>
              <w:rPr>
                <w:rFonts w:ascii="Century Gothic" w:cs="Century Gothic" w:eastAsia="Century Gothic" w:hAnsi="Century Gothic"/>
              </w:rPr>
            </w:pPr>
            <w:hyperlink w:anchor="kix.2tt26nq166dv">
              <w:r>
                <w:rPr>
                  <w:rFonts w:ascii="Century Gothic" w:cs="Century Gothic" w:eastAsia="Century Gothic" w:hAnsi="Century Gothic"/>
                  <w:color w:val="1155cc"/>
                  <w:u w:val="single"/>
                  <w:rtl w:val="0"/>
                </w:rPr>
                <w:t xml:space="preserve">FR 06</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6B">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6C">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6D">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access services offered by the AIU COF library. </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6E">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Students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6F">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70">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71">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24</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72">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 remaining balance in AIU cafeteria coupon balance </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73">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Students</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74">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75">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979" w:type="dxa"/>
          </w:tcPr>
          <w:p w:rsidR="00000000" w:rsidDel="00000000" w:rsidP="00000000" w:rsidRDefault="00000000" w:rsidRPr="00000000" w14:paraId="00000176">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FR 25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center"/>
            <w:tcW w:w="3484" w:type="dxa"/>
          </w:tcPr>
          <w:p w:rsidR="00000000" w:rsidDel="00000000" w:rsidP="00000000" w:rsidRDefault="00000000" w:rsidRPr="00000000" w14:paraId="00000177">
            <w:pPr>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The system shall allow students to view their timetable from the student hub</w:t>
            </w:r>
          </w:p>
        </w:tc>
        <w:tc>
          <w:tcPr>
            <w:tcBorders>
              <w:top w:color="000000" w:space="0" w:sz="4" w:val="single"/>
              <w:left w:color="000000" w:space="0" w:sz="5" w:val="single"/>
              <w:bottom w:color="000000" w:space="0" w:sz="4" w:val="single"/>
            </w:tcBorders>
            <w:shd w:fill="auto" w:val="clear"/>
            <w:tcMar>
              <w:top w:w="100.0" w:type="dxa"/>
              <w:left w:w="100.0" w:type="dxa"/>
              <w:bottom w:w="100.0" w:type="dxa"/>
              <w:right w:w="100.0" w:type="dxa"/>
            </w:tcMar>
            <w:vAlign w:val="center"/>
            <w:tcW w:w="1238" w:type="dxa"/>
          </w:tcPr>
          <w:p w:rsidR="00000000" w:rsidDel="00000000" w:rsidP="00000000" w:rsidRDefault="00000000" w:rsidRPr="00000000" w14:paraId="00000178">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Students </w:t>
            </w:r>
          </w:p>
        </w:tc>
        <w:tc>
          <w:tcPr>
            <w:shd w:fill="auto" w:val="clear"/>
            <w:tcMar>
              <w:top w:w="100.0" w:type="dxa"/>
              <w:left w:w="100.0" w:type="dxa"/>
              <w:bottom w:w="100.0" w:type="dxa"/>
              <w:right w:w="100.0" w:type="dxa"/>
            </w:tcMar>
            <w:vAlign w:val="center"/>
            <w:tcW w:w="1353" w:type="dxa"/>
          </w:tcPr>
          <w:p w:rsidR="00000000" w:rsidDel="00000000" w:rsidP="00000000" w:rsidRDefault="00000000" w:rsidRPr="00000000" w14:paraId="00000179">
            <w:pPr>
              <w:widowControl w:val="0"/>
              <w:spacing w:line="228" w:lineRule="auto" w:after="0" w:before="0"/>
              <w:jc w:val="left"/>
              <w:rPr>
                <w:rFonts w:ascii="Century Gothic" w:cs="Century Gothic" w:eastAsia="Century Gothic" w:hAnsi="Century Gothic"/>
              </w:rPr>
            </w:pPr>
            <w:hyperlink w:anchor="kix.ko3okfrpfp8p">
              <w:r>
                <w:rPr>
                  <w:rFonts w:ascii="Century Gothic" w:cs="Century Gothic" w:eastAsia="Century Gothic" w:hAnsi="Century Gothic"/>
                  <w:color w:val="1155cc"/>
                  <w:u w:val="single"/>
                  <w:rtl w:val="0"/>
                </w:rPr>
                <w:t xml:space="preserve">FR 02</w:t>
              </w:r>
            </w:hyperlink>
            <w:r>
              <w:rPr>
                <w:rFonts w:ascii="Century Gothic" w:cs="Century Gothic" w:eastAsia="Century Gothic" w:hAnsi="Century Gothic"/>
                <w:sz w:val="17"/>
                <w:rtl w:val="0"/>
              </w:rPr>
              <w:t>FR 02, FR 06</w:t>
            </w:r>
            <w:hyperlink w:anchor="kix.2tt26nq166dv">
              <w:r>
                <w:rPr>
                  <w:rFonts w:ascii="Century Gothic" w:cs="Century Gothic" w:eastAsia="Century Gothic" w:hAnsi="Century Gothic"/>
                  <w:color w:val="1155cc"/>
                  <w:u w:val="single"/>
                  <w:rtl w:val="0"/>
                </w:rPr>
                <w:t xml:space="preserve">FR 06</w:t>
              </w:r>
            </w:hyperlink>
            <w:r>
              <w:rPr>
                <w:rFonts w:ascii="Century Gothic" w:hAnsi="Century Gothic" w:eastAsia="Century Gothic"/>
                <w:sz w:val="17"/>
                <w:rtl w:val="0"/>
              </w:rPr>
            </w:r>
          </w:p>
        </w:tc>
        <w:tc>
          <w:tcPr>
            <w:shd w:fill="auto" w:val="clear"/>
            <w:tcMar>
              <w:top w:w="100.0" w:type="dxa"/>
              <w:left w:w="100.0" w:type="dxa"/>
              <w:bottom w:w="100.0" w:type="dxa"/>
              <w:right w:w="100.0" w:type="dxa"/>
            </w:tcMar>
            <w:vAlign w:val="center"/>
            <w:tcW w:w="1080" w:type="dxa"/>
          </w:tcPr>
          <w:p w:rsidR="00000000" w:rsidDel="00000000" w:rsidP="00000000" w:rsidRDefault="00000000" w:rsidRPr="00000000" w14:paraId="0000017A">
            <w:pPr>
              <w:widowControl w:val="0"/>
              <w:spacing w:line="228" w:lineRule="auto" w:after="0" w:before="0"/>
              <w:jc w:val="left"/>
              <w:rPr>
                <w:rFonts w:ascii="Century Gothic" w:cs="Century Gothic" w:eastAsia="Century Gothic" w:hAnsi="Century Gothic"/>
              </w:rPr>
            </w:pPr>
            <w:r>
              <w:rPr>
                <w:rFonts w:ascii="Century Gothic" w:cs="Century Gothic" w:eastAsia="Century Gothic" w:hAnsi="Century Gothic"/>
                <w:sz w:val="17"/>
                <w:rtl w:val="0"/>
              </w:rPr>
              <w:t xml:space="preserve">Proposed </w:t>
            </w:r>
          </w:p>
        </w:tc>
      </w:tr>
    </w:tbl>
    <w:p w:rsidR="00000000" w:rsidDel="00000000" w:rsidP="00000000" w:rsidRDefault="00000000" w:rsidRPr="00000000" w14:paraId="0000017B">
      <w:pPr>
        <w:spacing w:line="276" w:lineRule="auto" w:after="120"/>
        <w:rPr>
          <w:rFonts w:ascii="Century Gothic" w:cs="Century Gothic" w:eastAsia="Century Gothic" w:hAnsi="Century Gothic"/>
          <w:b w:val="1"/>
          <w:bCs w:val="1"/>
        </w:rPr>
      </w:pPr>
      <w:r>
        <w:rPr>
          <w:rFonts w:ascii="Century Gothic" w:hAnsi="Century Gothic" w:eastAsia="Century Gothic"/>
          <w:sz w:val="22"/>
          <w:rtl w:val="0"/>
        </w:rPr>
      </w:r>
    </w:p>
    <w:p w:rsidR="00000000" w:rsidDel="00000000" w:rsidP="00000000" w:rsidRDefault="00000000" w:rsidRPr="00000000" w14:paraId="0000017C">
      <w:pPr>
        <w:pStyle w:val="Heading3"/>
        <w:spacing w:line="276" w:lineRule="auto" w:before="120" w:after="60"/>
        <w:jc w:val="left"/>
        <w:rPr>
          <w:rFonts w:ascii="Century Gothic" w:cs="Century Gothic" w:eastAsia="Century Gothic" w:hAnsi="Century Gothic"/>
        </w:rPr>
      </w:pPr>
      <w:bookmarkStart w:colFirst="0" w:colLast="0" w:name="_6o8tuev1owkc" w:id="27"/>
      <w:bookmarkEnd w:id="27"/>
      <w:commentRangeStart w:id="2"/>
      <w:r>
        <w:rPr>
          <w:rFonts w:ascii="Century Gothic" w:cs="Century Gothic" w:eastAsia="Century Gothic" w:hAnsi="Century Gothic"/>
          <w:b/>
          <w:sz w:val="22"/>
          <w:rtl w:val="0"/>
        </w:rPr>
        <w:t xml:space="preserve">4.2 Change Management </w:t>
      </w:r>
      <w:commentRangeEnd w:id="2"/>
      <w:r>
        <w:rPr>
          <w:rFonts w:ascii="Century Gothic" w:hAnsi="Century Gothic" w:eastAsia="Century Gothic"/>
          <w:b/>
          <w:sz w:val="22"/>
        </w:rPr>
        <w:commentReference w:id="2"/>
      </w:r>
      <w:r>
        <w:rPr>
          <w:rFonts w:ascii="Century Gothic" w:hAnsi="Century Gothic" w:eastAsia="Century Gothic"/>
          <w:b/>
          <w:sz w:val="22"/>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35" w:type="dxa"/>
          <w:start w:w="35" w:type="dxa"/>
          <w:bottom w:w="35" w:type="dxa"/>
          <w:end w:w="35" w:type="dxa"/>
        </w:tblCellMar>
      </w:tblPr>
      <w:tblGrid>
        <w:gridCol w:w="1700"/>
        <w:gridCol w:w="1500"/>
        <w:gridCol w:w="4400"/>
        <w:gridCol w:w="1760"/>
        <w:tblGridChange w:id="0">
          <w:tblGrid>
            <w:gridCol w:w="1700"/>
            <w:gridCol w:w="1500"/>
            <w:gridCol w:w="4400"/>
            <w:gridCol w:w="1760"/>
          </w:tblGrid>
        </w:tblGridChange>
      </w:tblGrid>
      <w:tr>
        <w:trPr>
          <w:cantSplit w:val="0"/>
          <w:tblHeader w:val="0"/>
        </w:trPr>
        <w:tc>
          <w:tcPr>
            <w:shd w:fill="b7b7b7" w:val="clear"/>
            <w:tcMar>
              <w:top w:w="100.0" w:type="dxa"/>
              <w:left w:w="100.0" w:type="dxa"/>
              <w:bottom w:w="100.0" w:type="dxa"/>
              <w:right w:w="100.0" w:type="dxa"/>
            </w:tcMar>
            <w:vAlign w:val="center"/>
            <w:tcW w:w="1584" w:type="dxa"/>
          </w:tcPr>
          <w:p w:rsidR="00000000" w:rsidDel="00000000" w:rsidP="00000000" w:rsidRDefault="00000000" w:rsidRPr="00000000" w14:paraId="0000017D">
            <w:pPr>
              <w:widowControl w:val="0"/>
              <w:spacing w:line="240"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8"/>
                <w:rtl w:val="0"/>
              </w:rPr>
              <w:t xml:space="preserve">Version</w:t>
            </w:r>
          </w:p>
        </w:tc>
        <w:tc>
          <w:tcPr>
            <w:shd w:fill="b7b7b7" w:val="clear"/>
            <w:tcMar>
              <w:top w:w="100.0" w:type="dxa"/>
              <w:left w:w="100.0" w:type="dxa"/>
              <w:bottom w:w="100.0" w:type="dxa"/>
              <w:right w:w="100.0" w:type="dxa"/>
            </w:tcMar>
            <w:vAlign w:val="center"/>
            <w:tcW w:w="1224" w:type="dxa"/>
          </w:tcPr>
          <w:p w:rsidR="00000000" w:rsidDel="00000000" w:rsidP="00000000" w:rsidRDefault="00000000" w:rsidRPr="00000000" w14:paraId="0000017E">
            <w:pPr>
              <w:widowControl w:val="0"/>
              <w:spacing w:line="240"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8"/>
                <w:rtl w:val="0"/>
              </w:rPr>
              <w:t xml:space="preserve">Date</w:t>
            </w:r>
          </w:p>
        </w:tc>
        <w:tc>
          <w:tcPr>
            <w:shd w:fill="b7b7b7" w:val="clear"/>
            <w:tcMar>
              <w:top w:w="100.0" w:type="dxa"/>
              <w:left w:w="100.0" w:type="dxa"/>
              <w:bottom w:w="100.0" w:type="dxa"/>
              <w:right w:w="100.0" w:type="dxa"/>
            </w:tcMar>
            <w:vAlign w:val="center"/>
            <w:tcW w:w="4680" w:type="dxa"/>
          </w:tcPr>
          <w:p w:rsidR="00000000" w:rsidDel="00000000" w:rsidP="00000000" w:rsidRDefault="00000000" w:rsidRPr="00000000" w14:paraId="0000017F">
            <w:pPr>
              <w:widowControl w:val="0"/>
              <w:spacing w:line="240"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8"/>
                <w:rtl w:val="0"/>
              </w:rPr>
              <w:t xml:space="preserve">Description</w:t>
            </w:r>
          </w:p>
        </w:tc>
        <w:tc>
          <w:tcPr>
            <w:shd w:fill="b7b7b7" w:val="clear"/>
            <w:tcMar>
              <w:top w:w="100.0" w:type="dxa"/>
              <w:left w:w="100.0" w:type="dxa"/>
              <w:bottom w:w="100.0" w:type="dxa"/>
              <w:right w:w="100.0" w:type="dxa"/>
            </w:tcMar>
            <w:vAlign w:val="center"/>
            <w:tcW w:w="1800" w:type="dxa"/>
          </w:tcPr>
          <w:p w:rsidR="00000000" w:rsidDel="00000000" w:rsidP="00000000" w:rsidRDefault="00000000" w:rsidRPr="00000000" w14:paraId="00000180">
            <w:pPr>
              <w:widowControl w:val="0"/>
              <w:spacing w:line="240" w:lineRule="auto" w:after="0" w:before="0"/>
              <w:jc w:val="left"/>
              <w:rPr>
                <w:rFonts w:ascii="Century Gothic" w:cs="Century Gothic" w:eastAsia="Century Gothic" w:hAnsi="Century Gothic"/>
                <w:b w:val="1"/>
                <w:bCs w:val="1"/>
              </w:rPr>
            </w:pPr>
            <w:r>
              <w:rPr>
                <w:rFonts w:ascii="Century Gothic" w:cs="Century Gothic" w:eastAsia="Century Gothic" w:hAnsi="Century Gothic"/>
                <w:b/>
                <w:bCs w:val="1"/>
                <w:sz w:val="18"/>
                <w:rtl w:val="0"/>
              </w:rPr>
              <w:t xml:space="preserve">Author </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81">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StudentHub_SRS_v01</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82">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May 23,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83">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Created the document structure</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Eilaf Salaheldeen Ahmed Mohamed</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85">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StudentHub_SRS_v02</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86">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June 9,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87">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Added Student requirements and placed formatting comments</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Eilaf Salaheldeen Ahmed Mohamed</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89">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StudentHub_SRS_v03</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8A">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June 11,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8B">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Added the requirement traceability matrix and requirement prioritization. </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Eilaf Salaheldeen Ahmed Mohamed</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8D">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StudentHub_SRS_v04</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8E">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June 14,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8F">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Added management requirements and reported ethical considerations </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HASNAIN HAIDER</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91">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StudentHub_SRS_v05</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92">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June 15,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93">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Edited requirement management and edited traceability matrix  for management requirements </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HASNAIN HAIDER</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95">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StudentHub_SRS_v06</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96">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June 15,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97">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Added lecturer requirements and added new student requirements </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Chit Ko Ko</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99">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StudentHub_SRS_v07</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9A">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June 16,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9B">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Added management requirements in the requirement prioritization matrix</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HASNAIN HAIDER</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9D">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StudentHub_SRS_v08</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9E">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June 17,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9F">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Updated lecturer requirements and added them to the traceability matrix </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Chit Ko Ko</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A1">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StudentHub_SRS_v09</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A2">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June 18,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A3">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Edited justifications in requirement prioritization </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S M NADIM MAHMUD</w:t>
            </w:r>
          </w:p>
        </w:tc>
      </w:tr>
      <w:tr>
        <w:trPr>
          <w:cantSplit w:val="0"/>
          <w:tblHeader w:val="0"/>
        </w:trPr>
        <w:tc>
          <w:tcPr>
            <w:shd w:fill="auto" w:val="clear"/>
            <w:tcMar>
              <w:top w:w="100.0" w:type="dxa"/>
              <w:left w:w="100.0" w:type="dxa"/>
              <w:bottom w:w="100.0" w:type="dxa"/>
              <w:right w:w="100.0" w:type="dxa"/>
            </w:tcMar>
            <w:vAlign w:val="center"/>
            <w:tcW w:w="1584" w:type="dxa"/>
          </w:tcPr>
          <w:p w:rsidR="00000000" w:rsidDel="00000000" w:rsidP="00000000" w:rsidRDefault="00000000" w:rsidRPr="00000000" w14:paraId="000001A5">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StudentHub_SRS_v10</w:t>
            </w:r>
          </w:p>
        </w:tc>
        <w:tc>
          <w:tcPr>
            <w:shd w:fill="auto" w:val="clear"/>
            <w:tcMar>
              <w:top w:w="100.0" w:type="dxa"/>
              <w:left w:w="100.0" w:type="dxa"/>
              <w:bottom w:w="100.0" w:type="dxa"/>
              <w:right w:w="100.0" w:type="dxa"/>
            </w:tcMar>
            <w:vAlign w:val="center"/>
            <w:tcW w:w="1224" w:type="dxa"/>
          </w:tcPr>
          <w:p w:rsidR="00000000" w:rsidDel="00000000" w:rsidP="00000000" w:rsidRDefault="00000000" w:rsidRPr="00000000" w14:paraId="000001A6">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June 19, 2026</w:t>
            </w:r>
          </w:p>
        </w:tc>
        <w:tc>
          <w:tcPr>
            <w:shd w:fill="auto" w:val="clear"/>
            <w:tcMar>
              <w:top w:w="100.0" w:type="dxa"/>
              <w:left w:w="100.0" w:type="dxa"/>
              <w:bottom w:w="100.0" w:type="dxa"/>
              <w:right w:w="100.0" w:type="dxa"/>
            </w:tcMar>
            <w:vAlign w:val="center"/>
            <w:tcW w:w="4680" w:type="dxa"/>
          </w:tcPr>
          <w:p w:rsidR="00000000" w:rsidDel="00000000" w:rsidP="00000000" w:rsidRDefault="00000000" w:rsidRPr="00000000" w14:paraId="000001A7">
            <w:pPr>
              <w:widowControl w:val="0"/>
              <w:spacing w:line="240" w:lineRule="auto" w:after="0" w:before="0"/>
              <w:jc w:val="left"/>
              <w:rPr>
                <w:rFonts w:ascii="Century Gothic" w:cs="Century Gothic" w:eastAsia="Century Gothic" w:hAnsi="Century Gothic"/>
              </w:rPr>
            </w:pPr>
            <w:r>
              <w:rPr>
                <w:rFonts w:ascii="Century Gothic" w:cs="Century Gothic" w:eastAsia="Century Gothic" w:hAnsi="Century Gothic"/>
                <w:sz w:val="18"/>
                <w:rtl w:val="0"/>
              </w:rPr>
              <w:t xml:space="preserve">Aligned requirement formatting across different categories (Student, Lecturer, and Management)</w:t>
            </w:r>
          </w:p>
        </w:tc>
        <w:tc>
          <w:tcPr>
            <w:shd w:fill="auto" w:val="clear"/>
            <w:tcMar>
              <w:top w:w="100.0" w:type="dxa"/>
              <w:left w:w="100.0" w:type="dxa"/>
              <w:bottom w:w="100.0" w:type="dxa"/>
              <w:right w:w="100.0" w:type="dxa"/>
            </w:tcMar>
            <w:vAlign w:val="center"/>
            <w:tcW w:w="1800" w:type="dxa"/>
          </w:tcPr>
          <w:p>
            <w:pPr>
              <w:spacing w:line="240" w:lineRule="auto" w:after="0" w:before="0"/>
              <w:jc w:val="left"/>
            </w:pPr>
            <w:r>
              <w:rPr>
                <w:rFonts w:ascii="Century Gothic" w:hAnsi="Century Gothic" w:eastAsia="Century Gothic" w:cs="Century Gothic"/>
                <w:sz w:val="18"/>
              </w:rPr>
              <w:t>S M NADIM MAHMUD</w:t>
            </w:r>
          </w:p>
        </w:tc>
      </w:tr>
    </w:tbl>
    <w:p w:rsidR="00000000" w:rsidDel="00000000" w:rsidP="00000000" w:rsidRDefault="00000000" w:rsidRPr="00000000" w14:paraId="000001A9">
      <w:pPr>
        <w:spacing w:line="276" w:lineRule="auto" w:after="120"/>
        <w:rPr>
          <w:rFonts w:ascii="Century Gothic" w:cs="Century Gothic" w:eastAsia="Century Gothic" w:hAnsi="Century Gothic"/>
        </w:rPr>
      </w:pPr>
      <w:r>
        <w:rPr>
          <w:rFonts w:ascii="Century Gothic" w:hAnsi="Century Gothic" w:eastAsia="Century Gothic"/>
          <w:sz w:val="22"/>
          <w:rtl w:val="0"/>
        </w:rPr>
      </w:r>
    </w:p>
    <w:p w:rsidR="00000000" w:rsidDel="00000000" w:rsidP="00000000" w:rsidRDefault="00000000" w:rsidRPr="00000000" w14:paraId="000001AA">
      <w:pPr>
        <w:spacing w:line="276" w:lineRule="auto" w:after="120"/>
        <w:rPr>
          <w:rFonts w:ascii="Century Gothic" w:cs="Century Gothic" w:eastAsia="Century Gothic" w:hAnsi="Century Gothic"/>
        </w:rPr>
      </w:pPr>
      <w:r>
        <w:rPr>
          <w:rFonts w:ascii="Century Gothic" w:hAnsi="Century Gothic" w:eastAsia="Century Gothic"/>
          <w:sz w:val="22"/>
          <w:rtl w:val="0"/>
        </w:rPr>
      </w:r>
    </w:p>
    <w:p w:rsidR="00000000" w:rsidDel="00000000" w:rsidP="00000000" w:rsidRDefault="00000000" w:rsidRPr="00000000" w14:paraId="000001AB">
      <w:pPr>
        <w:pStyle w:val="Heading2"/>
        <w:spacing w:line="276" w:lineRule="auto" w:before="160" w:after="120"/>
        <w:jc w:val="left"/>
        <w:rPr>
          <w:rFonts w:ascii="Century Gothic" w:cs="Century Gothic" w:eastAsia="Century Gothic" w:hAnsi="Century Gothic"/>
        </w:rPr>
      </w:pPr>
      <w:bookmarkStart w:colFirst="0" w:colLast="0" w:name="_v8ouujhv2tdv" w:id="28"/>
      <w:bookmarkEnd w:id="28"/>
      <w:commentRangeStart w:id="3"/>
      <w:r>
        <w:rPr>
          <w:rFonts w:ascii="Century Gothic" w:cs="Century Gothic" w:eastAsia="Century Gothic" w:hAnsi="Century Gothic"/>
          <w:b/>
          <w:sz w:val="24"/>
          <w:rtl w:val="0"/>
        </w:rPr>
        <w:t xml:space="preserve">5. Ethical Practices</w:t>
      </w:r>
      <w:commentRangeEnd w:id="3"/>
      <w:r>
        <w:rPr>
          <w:rFonts w:ascii="Century Gothic" w:hAnsi="Century Gothic" w:eastAsia="Century Gothic"/>
          <w:b/>
          <w:sz w:val="24"/>
        </w:rPr>
        <w:commentReference w:id="3"/>
      </w:r>
      <w:r>
        <w:rPr>
          <w:rFonts w:ascii="Century Gothic" w:hAnsi="Century Gothic" w:eastAsia="Century Gothic"/>
          <w:b/>
          <w:sz w:val="24"/>
          <w:rtl w:val="0"/>
        </w:rPr>
      </w:r>
    </w:p>
    <w:p w:rsidR="00000000" w:rsidDel="00000000" w:rsidP="00000000" w:rsidRDefault="00000000" w:rsidRPr="00000000" w14:paraId="000001AC">
      <w:pPr>
        <w:spacing w:line="276" w:lineRule="auto" w:after="60"/>
        <w:jc w:val="both"/>
        <w:rPr>
          <w:rFonts w:ascii="Century Gothic" w:cs="Century Gothic" w:eastAsia="Century Gothic" w:hAnsi="Century Gothic"/>
        </w:rPr>
      </w:pPr>
      <w:r>
        <w:rPr>
          <w:rFonts w:ascii="Century Gothic" w:hAnsi="Century Gothic" w:eastAsia="Century Gothic" w:cs="Century Gothic"/>
          <w:sz w:val="22"/>
        </w:rPr>
        <w:t>One ethical issue that emerged during the survey process was that some students wanted to remove the 30-second reset for QR codes. Although this request reflected students' need for a more convenient attendance process, it conflicted with lecturers' need to protect the integrity of attendance records. Balancing convenience against control is a recurring tension in system access design, and the importance of role-based access and controlled information access is widely recognized as a fundamental mechanism for protecting sensitive organizational and user data (Wang et al., 2022).</w:t>
      </w:r>
    </w:p>
    <w:p w:rsidR="00000000" w:rsidDel="00000000" w:rsidP="00000000" w:rsidRDefault="00000000" w:rsidRPr="00000000" w14:paraId="000001AD">
      <w:pPr>
        <w:spacing w:line="276" w:lineRule="auto" w:after="60"/>
        <w:jc w:val="both"/>
        <w:rPr>
          <w:rFonts w:ascii="Century Gothic" w:cs="Century Gothic" w:eastAsia="Century Gothic" w:hAnsi="Century Gothic"/>
        </w:rPr>
      </w:pPr>
      <w:r>
        <w:rPr>
          <w:rFonts w:ascii="Century Gothic" w:hAnsi="Century Gothic" w:eastAsia="Century Gothic" w:cs="Century Gothic"/>
          <w:sz w:val="22"/>
        </w:rPr>
        <w:t>Another issue was that some survey responses appeared to be AI-generated. This created a serious concern about data validity because those responses were generic and lacked grounded stakeholder experience useful for requirement generation.</w:t>
      </w:r>
    </w:p>
    <w:p w:rsidR="00000000" w:rsidDel="00000000" w:rsidP="00000000" w:rsidRDefault="00000000" w:rsidRPr="00000000" w14:paraId="000001AE">
      <w:pPr>
        <w:spacing w:line="276" w:lineRule="auto" w:after="60"/>
        <w:jc w:val="both"/>
        <w:rPr>
          <w:rFonts w:ascii="Century Gothic" w:cs="Century Gothic" w:eastAsia="Century Gothic" w:hAnsi="Century Gothic"/>
        </w:rPr>
      </w:pPr>
      <w:r>
        <w:rPr>
          <w:rFonts w:ascii="Century Gothic" w:hAnsi="Century Gothic" w:eastAsia="Century Gothic" w:cs="Century Gothic"/>
          <w:sz w:val="22"/>
        </w:rPr>
        <w:t>Other ethical practices included informed consent for interviews. Each interviewee had read and signed the consent form, and the form asked whether they preferred to participate using their names or as anonymous participants. For anonymous participation, we used secure data handling to avoid revealing participants' identities.</w:t>
      </w:r>
    </w:p>
    <w:p w:rsidR="00000000" w:rsidDel="00000000" w:rsidP="00000000" w:rsidRDefault="00000000" w:rsidRPr="00000000" w14:paraId="000001AF">
      <w:pPr>
        <w:pStyle w:val="Heading2"/>
        <w:spacing w:line="276" w:lineRule="auto" w:before="160" w:after="120"/>
        <w:jc w:val="left"/>
        <w:rPr>
          <w:rFonts w:ascii="Century Gothic" w:cs="Century Gothic" w:eastAsia="Century Gothic" w:hAnsi="Century Gothic"/>
        </w:rPr>
      </w:pPr>
      <w:bookmarkStart w:colFirst="0" w:colLast="0" w:name="_c64foo8rkgyj" w:id="29"/>
      <w:bookmarkEnd w:id="29"/>
      <w:r>
        <w:rPr>
          <w:rFonts w:ascii="Century Gothic" w:cs="Century Gothic" w:eastAsia="Century Gothic" w:hAnsi="Century Gothic"/>
          <w:b/>
          <w:sz w:val="24"/>
          <w:rtl w:val="0"/>
        </w:rPr>
        <w:t xml:space="preserve">6. Reflection</w:t>
      </w:r>
    </w:p>
    <w:p w:rsidR="00000000" w:rsidDel="00000000" w:rsidP="00000000" w:rsidRDefault="00000000" w:rsidRPr="00000000" w14:paraId="000001B0">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 xml:space="preserve">The main thing we have learned is that the success of requirement engineering depends on stakeholders' engagement. As we struggled to get students to fill out the surveys to help us understand their needs, we realized the elicitation process does not stop at identifying the stakeholders but rather goes a step further to make the engagement attractive for them. And making engagement attractive while being ethical was the hardest challenge we have faced.</w:t>
      </w:r>
    </w:p>
    <w:p w:rsidR="00000000" w:rsidDel="00000000" w:rsidP="00000000" w:rsidRDefault="00000000" w:rsidRPr="00000000" w14:paraId="000001B1">
      <w:pPr>
        <w:spacing w:line="276" w:lineRule="auto" w:after="60"/>
        <w:jc w:val="both"/>
        <w:rPr>
          <w:rFonts w:ascii="Century Gothic" w:cs="Century Gothic" w:eastAsia="Century Gothic" w:hAnsi="Century Gothic"/>
        </w:rPr>
      </w:pPr>
      <w:r>
        <w:rPr>
          <w:rFonts w:ascii="Century Gothic" w:cs="Century Gothic" w:eastAsia="Century Gothic" w:hAnsi="Century Gothic"/>
          <w:sz w:val="22"/>
          <w:rtl w:val="0"/>
        </w:rPr>
        <w:t xml:space="preserve">The way we tackled it is through data triangulation; instead of relying on one elicitation technique, we combined three tools to maximize the data we can get about the stakeholders. This has helped us to learn resourcefulness and to utilize what we have to do the most good. We also learned a lot about the degree of interpersonal sensitivity needed to manage actual stakeholders. We had to learn how to ask questions that produced requirements without pressuring interviewees to give specific responses because interviewees' experience with requirements engineering varied. More broadly, each team member improved their ability in structured requirement documentation, elicitation, and management. </w:t>
      </w:r>
    </w:p>
    <w:p w:rsidR="00000000" w:rsidDel="00000000" w:rsidP="00000000" w:rsidRDefault="00000000" w:rsidRPr="00000000" w14:paraId="000001B2">
      <w:pPr>
        <w:pStyle w:val="Heading2"/>
        <w:spacing w:line="276" w:lineRule="auto" w:before="160" w:after="120"/>
        <w:jc w:val="left"/>
        <w:rPr>
          <w:rFonts w:ascii="Century Gothic" w:cs="Century Gothic" w:eastAsia="Century Gothic" w:hAnsi="Century Gothic"/>
        </w:rPr>
      </w:pPr>
      <w:bookmarkStart w:colFirst="0" w:colLast="0" w:name="_mbf27hpv4ji7" w:id="30"/>
      <w:bookmarkEnd w:id="30"/>
      <w:r>
        <w:rPr>
          <w:rFonts w:ascii="Century Gothic" w:cs="Century Gothic" w:eastAsia="Century Gothic" w:hAnsi="Century Gothic"/>
          <w:b/>
          <w:sz w:val="24"/>
          <w:rtl w:val="0"/>
        </w:rPr>
        <w:t xml:space="preserve">7. Conclusion</w:t>
      </w:r>
    </w:p>
    <w:p w:rsidR="00000000" w:rsidDel="00000000" w:rsidP="00000000" w:rsidRDefault="00000000" w:rsidRPr="00000000" w14:paraId="000001B3">
      <w:pPr>
        <w:spacing w:line="276" w:lineRule="auto" w:after="60"/>
        <w:jc w:val="both"/>
        <w:rPr>
          <w:rFonts w:ascii="Century Gothic" w:cs="Century Gothic" w:eastAsia="Century Gothic" w:hAnsi="Century Gothic"/>
        </w:rPr>
      </w:pPr>
      <w:r>
        <w:rPr>
          <w:rFonts w:ascii="Century Gothic" w:hAnsi="Century Gothic" w:eastAsia="Century Gothic" w:cs="Century Gothic"/>
          <w:sz w:val="22"/>
        </w:rPr>
        <w:t>This report presents a structured requirements specification for the AIU Student Hub system, developed through an elicitation process involving students, lecturers, and management personnel. The team identified 25 functional requirements and 5 non-functional requirements covering the system's essential features, such as attendance management, course registration, academic reporting, and security, using a mix of online questionnaires, observational techniques, and semi-structured interviews.</w:t>
      </w:r>
    </w:p>
    <w:p w:rsidR="00000000" w:rsidDel="00000000" w:rsidP="00000000" w:rsidRDefault="00000000" w:rsidRPr="00000000" w14:paraId="000001B4">
      <w:pPr>
        <w:spacing w:line="276" w:lineRule="auto" w:after="60"/>
        <w:jc w:val="both"/>
        <w:rPr>
          <w:rFonts w:ascii="Century Gothic" w:cs="Century Gothic" w:eastAsia="Century Gothic" w:hAnsi="Century Gothic"/>
        </w:rPr>
      </w:pPr>
      <w:r>
        <w:rPr>
          <w:rFonts w:ascii="Century Gothic" w:hAnsi="Century Gothic" w:eastAsia="Century Gothic" w:cs="Century Gothic"/>
          <w:sz w:val="22"/>
        </w:rPr>
        <w:t xml:space="preserve">This project's ethical component turned out to be more significant than expected. The rise of AI-generated survey responses highlighted a more general issue with digital participatory research: making sure that the data gathered accurately captures stakeholder experience. In addition to reducing this danger, our approach—methodological triangulation—produced a more comprehensive and convincing list of requirements than any one elicitation method would have. These findings also align with broader digital transformation initiatives occurring in higher education institutions worldwide, where universities increasingly seek to centralize academic and administrative services through integrated digital platforms (Farias-Gaytan et al., 2023). </w:t>
      </w:r>
    </w:p>
    <w:p w:rsidR="00000000" w:rsidDel="00000000" w:rsidP="00000000" w:rsidRDefault="00000000" w:rsidRPr="00000000" w14:paraId="000001B5">
      <w:pPr>
        <w:pStyle w:val="Heading2"/>
        <w:spacing w:line="276" w:lineRule="auto" w:before="160" w:after="120"/>
        <w:jc w:val="left"/>
        <w:rPr>
          <w:rFonts w:ascii="Century Gothic" w:cs="Century Gothic" w:eastAsia="Century Gothic" w:hAnsi="Century Gothic"/>
        </w:rPr>
      </w:pPr>
      <w:bookmarkStart w:colFirst="0" w:colLast="0" w:name="_1bgkbdncpkm3" w:id="31"/>
      <w:bookmarkEnd w:id="31"/>
      <w:commentRangeStart w:id="4"/>
      <w:r>
        <w:rPr>
          <w:rFonts w:ascii="Century Gothic" w:cs="Century Gothic" w:eastAsia="Century Gothic" w:hAnsi="Century Gothic"/>
          <w:b/>
          <w:sz w:val="24"/>
          <w:rtl w:val="0"/>
        </w:rPr>
        <w:t xml:space="preserve">8. References</w:t>
      </w:r>
      <w:commentRangeEnd w:id="4"/>
      <w:r>
        <w:rPr>
          <w:rFonts w:ascii="Century Gothic" w:hAnsi="Century Gothic" w:eastAsia="Century Gothic"/>
          <w:b/>
          <w:sz w:val="24"/>
        </w:rPr>
        <w:commentReference w:id="4"/>
      </w:r>
      <w:r>
        <w:rPr>
          <w:rFonts w:ascii="Century Gothic" w:hAnsi="Century Gothic" w:eastAsia="Century Gothic"/>
          <w:b/>
          <w:sz w:val="24"/>
          <w:rtl w:val="0"/>
        </w:rPr>
      </w:r>
    </w:p>
    <w:p w:rsidR="00000000" w:rsidDel="00000000" w:rsidP="00000000" w:rsidRDefault="00000000" w:rsidRPr="00000000" w14:paraId="000001B6">
      <w:pPr>
        <w:spacing w:after="120" w:before="240" w:lineRule="auto" w:line="276"/>
        <w:jc w:val="center"/>
        <w:rPr>
          <w:rFonts w:ascii="Century Gothic" w:cs="Century Gothic" w:eastAsia="Century Gothic" w:hAnsi="Century Gothic"/>
          <w:b w:val="1"/>
          <w:bCs w:val="1"/>
          <w:sz w:val="24"/>
          <w:szCs w:val="24"/>
        </w:rPr>
      </w:pPr>
      <w:r>
        <w:rPr>
          <w:rFonts w:ascii="Century Gothic" w:hAnsi="Century Gothic" w:eastAsia="Century Gothic"/>
          <w:sz w:val="22"/>
          <w:rtl w:val="0"/>
        </w:rPr>
      </w:r>
    </w:p>
    <w:p w:rsidR="00000000" w:rsidDel="00000000" w:rsidP="00000000" w:rsidRDefault="00000000" w:rsidRPr="00000000" w14:paraId="000001B7">
      <w:pPr>
        <w:spacing w:after="120" w:before="240" w:lineRule="auto" w:line="276"/>
        <w:ind w:left="720" w:hanging="720"/>
        <w:rPr>
          <w:rFonts w:ascii="Century Gothic" w:cs="Century Gothic" w:eastAsia="Century Gothic" w:hAnsi="Century Gothic"/>
          <w:sz w:val="24"/>
          <w:szCs w:val="24"/>
        </w:rPr>
      </w:pPr>
      <w:r>
        <w:rPr>
          <w:rFonts w:ascii="Century Gothic" w:hAnsi="Century Gothic" w:eastAsia="Century Gothic"/>
          <w:sz w:val="22"/>
          <w:rtl w:val="0"/>
        </w:rPr>
      </w:r>
    </w:p>
    <w:p w:rsidR="00000000" w:rsidDel="00000000" w:rsidP="00000000" w:rsidRDefault="00000000" w:rsidRPr="00000000" w14:paraId="000001B8">
      <w:pPr>
        <w:spacing w:after="120" w:before="240" w:lineRule="auto" w:line="276"/>
        <w:ind w:left="720" w:hanging="720"/>
        <w:rPr>
          <w:rFonts w:ascii="Century Gothic" w:cs="Century Gothic" w:eastAsia="Century Gothic" w:hAnsi="Century Gothic"/>
          <w:sz w:val="24"/>
          <w:szCs w:val="24"/>
        </w:rPr>
      </w:pPr>
      <w:r>
        <w:rPr>
          <w:rFonts w:ascii="Century Gothic" w:hAnsi="Century Gothic" w:eastAsia="Century Gothic"/>
          <w:sz w:val="22"/>
          <w:rtl w:val="0"/>
        </w:rPr>
      </w:r>
    </w:p>
    <w:p w:rsidR="00000000" w:rsidDel="00000000" w:rsidP="00000000" w:rsidRDefault="00000000" w:rsidRPr="00000000" w14:paraId="000001B9">
      <w:pPr>
        <w:spacing w:after="60" w:before="240" w:lineRule="auto" w:line="276"/>
        <w:ind w:left="720" w:hanging="720"/>
        <w:jc w:val="both"/>
        <w:rPr>
          <w:rFonts w:ascii="Century Gothic" w:cs="Century Gothic" w:eastAsia="Century Gothic" w:hAnsi="Century Gothic"/>
          <w:sz w:val="24"/>
          <w:szCs w:val="24"/>
        </w:rPr>
      </w:pPr>
      <w:r>
        <w:rPr>
          <w:rFonts w:ascii="Century Gothic" w:cs="Century Gothic" w:eastAsia="Century Gothic" w:hAnsi="Century Gothic"/>
          <w:sz w:val="22"/>
          <w:szCs w:val="24"/>
          <w:rtl w:val="0"/>
        </w:rPr>
        <w:t xml:space="preserve">Elneel, D. A., Fakharudin, A. S., Ahmed, E. M., Kahtan, H., &amp; Abdullateef, M. (2022). Stakeholder identification overview and challenges in requirements engineering prospective. In Proceedings of the 2022 2nd International Conference on Computing and Information Technology (ICCIT 2022) (pp. 314–319). IEEE. </w:t>
      </w:r>
      <w:hyperlink r:id="rId8">
        <w:r>
          <w:rPr>
            <w:rFonts w:ascii="Century Gothic" w:cs="Century Gothic" w:eastAsia="Century Gothic" w:hAnsi="Century Gothic"/>
            <w:color w:val="1155cc"/>
            <w:sz w:val="24"/>
            <w:szCs w:val="24"/>
            <w:u w:val="single"/>
            <w:rtl w:val="0"/>
          </w:rPr>
          <w:t xml:space="preserve">https://doi.org/10.1109/ICCIT52419.2022.9711653</w:t>
        </w:r>
      </w:hyperlink>
      <w:r>
        <w:rPr>
          <w:rFonts w:ascii="Century Gothic" w:hAnsi="Century Gothic" w:eastAsia="Century Gothic"/>
          <w:sz w:val="22"/>
          <w:rtl w:val="0"/>
        </w:rPr>
      </w:r>
    </w:p>
    <w:p w:rsidR="00000000" w:rsidDel="00000000" w:rsidP="00000000" w:rsidRDefault="00000000" w:rsidRPr="00000000" w14:paraId="000001BA">
      <w:pPr>
        <w:spacing w:after="60" w:before="240" w:lineRule="auto" w:line="276"/>
        <w:ind w:left="720" w:hanging="720"/>
        <w:jc w:val="both"/>
        <w:rPr>
          <w:rFonts w:ascii="Century Gothic" w:cs="Century Gothic" w:eastAsia="Century Gothic" w:hAnsi="Century Gothic"/>
          <w:sz w:val="24"/>
          <w:szCs w:val="24"/>
        </w:rPr>
      </w:pPr>
      <w:r>
        <w:rPr>
          <w:rFonts w:ascii="Century Gothic" w:cs="Century Gothic" w:eastAsia="Century Gothic" w:hAnsi="Century Gothic"/>
          <w:sz w:val="22"/>
          <w:szCs w:val="24"/>
          <w:rtl w:val="0"/>
        </w:rPr>
        <w:t xml:space="preserve">Farias-Gaytan, S., Aguaded, I., Wilberforce, T., &amp; Ramírez-Montoya, M. (2023). Digital transformation initiatives in higher education institutions: A multivocal literature review. Education and Information Technologies, 28, 12351–12382. </w:t>
      </w:r>
      <w:hyperlink r:id="rId9">
        <w:r>
          <w:rPr>
            <w:rFonts w:ascii="Century Gothic" w:cs="Century Gothic" w:eastAsia="Century Gothic" w:hAnsi="Century Gothic"/>
            <w:color w:val="1155cc"/>
            <w:sz w:val="24"/>
            <w:szCs w:val="24"/>
            <w:u w:val="single"/>
            <w:rtl w:val="0"/>
          </w:rPr>
          <w:t xml:space="preserve">https://doi.org/10.1007/s10639-022-11544-0</w:t>
        </w:r>
      </w:hyperlink>
      <w:r>
        <w:rPr>
          <w:rFonts w:ascii="Century Gothic" w:hAnsi="Century Gothic" w:eastAsia="Century Gothic"/>
          <w:sz w:val="22"/>
          <w:rtl w:val="0"/>
        </w:rPr>
      </w:r>
    </w:p>
    <w:p w:rsidR="00000000" w:rsidDel="00000000" w:rsidP="00000000" w:rsidRDefault="00000000" w:rsidRPr="00000000" w14:paraId="000001BB">
      <w:pPr>
        <w:spacing w:after="60" w:before="240" w:lineRule="auto" w:line="276"/>
        <w:ind w:left="720" w:hanging="720"/>
        <w:jc w:val="both"/>
        <w:rPr>
          <w:rFonts w:ascii="Century Gothic" w:cs="Century Gothic" w:eastAsia="Century Gothic" w:hAnsi="Century Gothic"/>
          <w:sz w:val="24"/>
          <w:szCs w:val="24"/>
        </w:rPr>
      </w:pPr>
      <w:r>
        <w:rPr>
          <w:rFonts w:ascii="Century Gothic" w:cs="Century Gothic" w:eastAsia="Century Gothic" w:hAnsi="Century Gothic"/>
          <w:sz w:val="22"/>
          <w:szCs w:val="24"/>
          <w:rtl w:val="0"/>
        </w:rPr>
        <w:t xml:space="preserve">Hidalgo, M., Yanine, F., Paredes, R., Frez, J., &amp; Solar, M. (2025). What is the process? A metamodel of the requirements elicitation process derived from a systematic literature review. Processes, 13(1), 20. </w:t>
      </w:r>
      <w:hyperlink r:id="rId10">
        <w:r>
          <w:rPr>
            <w:rFonts w:ascii="Century Gothic" w:cs="Century Gothic" w:eastAsia="Century Gothic" w:hAnsi="Century Gothic"/>
            <w:color w:val="1155cc"/>
            <w:sz w:val="24"/>
            <w:szCs w:val="24"/>
            <w:u w:val="single"/>
            <w:rtl w:val="0"/>
          </w:rPr>
          <w:t xml:space="preserve">https://doi.org/10.3390/pr13010020</w:t>
        </w:r>
      </w:hyperlink>
      <w:r>
        <w:rPr>
          <w:rFonts w:ascii="Century Gothic" w:hAnsi="Century Gothic" w:eastAsia="Century Gothic"/>
          <w:sz w:val="22"/>
          <w:rtl w:val="0"/>
        </w:rPr>
      </w:r>
    </w:p>
    <w:p w:rsidR="00000000" w:rsidDel="00000000" w:rsidP="00000000" w:rsidRDefault="00000000" w:rsidRPr="00000000" w14:paraId="000001BD">
      <w:pPr>
        <w:spacing w:after="60" w:before="240" w:lineRule="auto" w:line="276"/>
        <w:ind w:left="720" w:hanging="720"/>
        <w:jc w:val="both"/>
        <w:rPr>
          <w:rFonts w:ascii="Century Gothic" w:cs="Century Gothic" w:eastAsia="Century Gothic" w:hAnsi="Century Gothic"/>
          <w:sz w:val="24"/>
          <w:szCs w:val="24"/>
        </w:rPr>
      </w:pPr>
      <w:r>
        <w:rPr>
          <w:rFonts w:ascii="Century Gothic" w:cs="Century Gothic" w:eastAsia="Century Gothic" w:hAnsi="Century Gothic"/>
          <w:sz w:val="22"/>
          <w:szCs w:val="24"/>
          <w:rtl w:val="0"/>
        </w:rPr>
        <w:t xml:space="preserve">Mucha, J., Kaufmann, A., &amp; Riehle, D. (2024). A systematic literature review of pre-requirements specification traceability. Requirements Engineering, 29, 119–141. </w:t>
      </w:r>
      <w:hyperlink r:id="rId11">
        <w:r>
          <w:rPr>
            <w:rFonts w:ascii="Century Gothic" w:cs="Century Gothic" w:eastAsia="Century Gothic" w:hAnsi="Century Gothic"/>
            <w:color w:val="1155cc"/>
            <w:sz w:val="24"/>
            <w:szCs w:val="24"/>
            <w:u w:val="single"/>
            <w:rtl w:val="0"/>
          </w:rPr>
          <w:t xml:space="preserve">https://doi.org/10.1007/s00766-023-00412-z</w:t>
        </w:r>
      </w:hyperlink>
      <w:r>
        <w:rPr>
          <w:rFonts w:ascii="Century Gothic" w:hAnsi="Century Gothic" w:eastAsia="Century Gothic"/>
          <w:sz w:val="22"/>
          <w:rtl w:val="0"/>
        </w:rPr>
      </w:r>
    </w:p>
    <w:p w:rsidR="00000000" w:rsidDel="00000000" w:rsidP="00000000" w:rsidRDefault="00000000" w:rsidRPr="00000000" w14:paraId="000001BE">
      <w:pPr>
        <w:spacing w:after="60" w:before="240" w:lineRule="auto" w:line="276"/>
        <w:ind w:left="720" w:hanging="720"/>
        <w:jc w:val="both"/>
        <w:rPr>
          <w:rFonts w:ascii="Century Gothic" w:cs="Century Gothic" w:eastAsia="Century Gothic" w:hAnsi="Century Gothic"/>
          <w:sz w:val="24"/>
          <w:szCs w:val="24"/>
        </w:rPr>
      </w:pPr>
      <w:r>
        <w:rPr>
          <w:rFonts w:ascii="Century Gothic" w:cs="Century Gothic" w:eastAsia="Century Gothic" w:hAnsi="Century Gothic"/>
          <w:sz w:val="22"/>
          <w:szCs w:val="24"/>
          <w:rtl w:val="0"/>
        </w:rPr>
        <w:t xml:space="preserve">Vijayakumar, S., Krishna Prasad, K., &amp; Raviraja Holla, M. (2024). Assessing the effectiveness of MoSCoW prioritization in software development: A holistic analysis across methodologies. EAI Endorsed Transactions on Internet of Things, 10. </w:t>
      </w:r>
      <w:hyperlink r:id="rId12">
        <w:r>
          <w:rPr>
            <w:rFonts w:ascii="Century Gothic" w:cs="Century Gothic" w:eastAsia="Century Gothic" w:hAnsi="Century Gothic"/>
            <w:color w:val="1155cc"/>
            <w:sz w:val="24"/>
            <w:szCs w:val="24"/>
            <w:u w:val="single"/>
            <w:rtl w:val="0"/>
          </w:rPr>
          <w:t xml:space="preserve">https://doi.org/10.4108/eetiot.6515</w:t>
        </w:r>
      </w:hyperlink>
      <w:r>
        <w:rPr>
          <w:rFonts w:ascii="Century Gothic" w:hAnsi="Century Gothic" w:eastAsia="Century Gothic"/>
          <w:sz w:val="22"/>
          <w:rtl w:val="0"/>
        </w:rPr>
      </w:r>
    </w:p>
    <w:p w:rsidR="00000000" w:rsidDel="00000000" w:rsidP="00000000" w:rsidRDefault="00000000" w:rsidRPr="00000000" w14:paraId="000001BF">
      <w:pPr>
        <w:spacing w:after="60" w:before="240" w:lineRule="auto" w:line="276"/>
        <w:ind w:left="720" w:hanging="720"/>
        <w:jc w:val="both"/>
        <w:rPr>
          <w:rFonts w:ascii="Century Gothic" w:cs="Century Gothic" w:eastAsia="Century Gothic" w:hAnsi="Century Gothic"/>
          <w:sz w:val="24"/>
          <w:szCs w:val="24"/>
        </w:rPr>
      </w:pPr>
      <w:r>
        <w:rPr>
          <w:rFonts w:ascii="Century Gothic" w:cs="Century Gothic" w:eastAsia="Century Gothic" w:hAnsi="Century Gothic"/>
          <w:sz w:val="22"/>
          <w:szCs w:val="24"/>
          <w:rtl w:val="0"/>
        </w:rPr>
        <w:t xml:space="preserve">Wang, Y., Li, X., &amp; Chen, Z. (2022). Role-based access control model for inter-system cross-domain in multi-domain environment. Applied Sciences, 12(24), 13036. </w:t>
      </w:r>
      <w:hyperlink r:id="rId13">
        <w:r>
          <w:rPr>
            <w:rFonts w:ascii="Century Gothic" w:cs="Century Gothic" w:eastAsia="Century Gothic" w:hAnsi="Century Gothic"/>
            <w:color w:val="1155cc"/>
            <w:sz w:val="24"/>
            <w:szCs w:val="24"/>
            <w:u w:val="single"/>
            <w:rtl w:val="0"/>
          </w:rPr>
          <w:t xml:space="preserve">https://doi.org/10.3390/app122413036</w:t>
        </w:r>
      </w:hyperlink>
      <w:r>
        <w:rPr>
          <w:rFonts w:ascii="Century Gothic" w:hAnsi="Century Gothic" w:eastAsia="Century Gothic"/>
          <w:sz w:val="22"/>
          <w:rtl w:val="0"/>
        </w:rPr>
      </w:r>
    </w:p>
    <w:p w:rsidR="00000000" w:rsidDel="00000000" w:rsidP="00000000" w:rsidRDefault="00000000" w:rsidRPr="00000000" w14:paraId="000001C0">
      <w:pPr>
        <w:spacing w:after="60" w:before="240" w:lineRule="auto" w:line="276"/>
        <w:ind w:left="720" w:hanging="720"/>
        <w:jc w:val="both"/>
        <w:rPr>
          <w:rFonts w:ascii="Century Gothic" w:cs="Century Gothic" w:eastAsia="Century Gothic" w:hAnsi="Century Gothic"/>
        </w:rPr>
      </w:pPr>
      <w:r>
        <w:rPr>
          <w:rFonts w:ascii="Century Gothic" w:cs="Century Gothic" w:eastAsia="Century Gothic" w:hAnsi="Century Gothic"/>
          <w:sz w:val="22"/>
          <w:szCs w:val="24"/>
          <w:rtl w:val="0"/>
        </w:rPr>
        <w:t xml:space="preserve">Zaveri, A. A., Jaafar, J., Yafi, E., &amp; Shehmir, S. (2024). Evolution of requirements engineering in agile methodology – Literature review. Journal of Engineering Technology and Applied Physics, 6(2), 57–65. </w:t>
      </w:r>
      <w:hyperlink r:id="rId14">
        <w:r>
          <w:rPr>
            <w:rFonts w:ascii="Century Gothic" w:cs="Century Gothic" w:eastAsia="Century Gothic" w:hAnsi="Century Gothic"/>
            <w:color w:val="1155cc"/>
            <w:sz w:val="24"/>
            <w:szCs w:val="24"/>
            <w:u w:val="single"/>
            <w:rtl w:val="0"/>
          </w:rPr>
          <w:t xml:space="preserve">https://doi.org/10.33093/jetap.2024.6.2.9</w:t>
        </w:r>
      </w:hyperlink>
      <w:r>
        <w:rPr>
          <w:rFonts w:ascii="Century Gothic" w:hAnsi="Century Gothic" w:eastAsia="Century Gothic"/>
          <w:sz w:val="22"/>
          <w:rtl w:val="0"/>
        </w:rPr>
      </w:r>
    </w:p>
    <w:p w:rsidR="00000000" w:rsidDel="00000000" w:rsidP="00000000" w:rsidRDefault="00000000" w:rsidRPr="00000000" w14:paraId="000001C1">
      <w:pPr>
        <w:spacing w:line="276" w:lineRule="auto" w:after="120"/>
        <w:rPr>
          <w:rFonts w:ascii="Century Gothic" w:cs="Century Gothic" w:eastAsia="Century Gothic" w:hAnsi="Century Gothic"/>
        </w:rPr>
      </w:pPr>
      <w:r>
        <w:rPr>
          <w:rFonts w:ascii="Century Gothic" w:hAnsi="Century Gothic" w:eastAsia="Century Gothic"/>
          <w:sz w:val="22"/>
          <w:rtl w:val="0"/>
        </w:rPr>
      </w:r>
    </w:p>
    <w:p w:rsidR="00000000" w:rsidDel="00000000" w:rsidP="00000000" w:rsidRDefault="00000000" w:rsidRPr="00000000" w14:paraId="000001C2">
      <w:pPr>
        <w:spacing w:line="276" w:lineRule="auto" w:after="120"/>
        <w:rPr>
          <w:rFonts w:ascii="Century Gothic" w:cs="Century Gothic" w:eastAsia="Century Gothic" w:hAnsi="Century Gothic"/>
        </w:rPr>
      </w:pPr>
      <w:r>
        <w:rPr>
          <w:rFonts w:ascii="Century Gothic" w:hAnsi="Century Gothic" w:eastAsia="Century Gothic"/>
          <w:sz w:val="22"/>
          <w:rtl w:val="0"/>
        </w:rPr>
      </w:r>
    </w:p>
    <w:p w:rsidR="00000000" w:rsidDel="00000000" w:rsidP="00000000" w:rsidRDefault="00000000" w:rsidRPr="00000000" w14:paraId="000001C3">
      <w:pPr>
        <w:spacing w:line="276" w:lineRule="auto" w:after="120"/>
        <w:rPr>
          <w:rFonts w:ascii="Century Gothic" w:cs="Century Gothic" w:eastAsia="Century Gothic" w:hAnsi="Century Gothic"/>
        </w:rPr>
      </w:pPr>
      <w:r>
        <w:rPr>
          <w:rFonts w:ascii="Century Gothic" w:hAnsi="Century Gothic" w:eastAsia="Century Gothic"/>
          <w:sz w:val="22"/>
          <w:rtl w:val="0"/>
        </w:rPr>
      </w:r>
    </w:p>
    <w:p>
      <w:pPr>
        <w:spacing w:line="276" w:lineRule="auto"/>
      </w:pPr>
      <w:r>
        <w:rPr>
          <w:rFonts w:ascii="Century Gothic" w:hAnsi="Century Gothic"/>
          <w:sz w:val="22"/>
        </w:rPr>
        <w:br w:type="page"/>
      </w:r>
    </w:p>
    <w:p>
      <w:pPr>
        <w:pStyle w:val="Heading1"/>
        <w:spacing w:line="276" w:lineRule="auto"/>
      </w:pPr>
      <w:r>
        <w:rPr>
          <w:rFonts w:ascii="Century Gothic" w:hAnsi="Century Gothic"/>
          <w:b/>
          <w:sz w:val="28"/>
        </w:rPr>
        <w:t>Appendices</w:t>
      </w:r>
    </w:p>
    <w:p>
      <w:pPr>
        <w:spacing w:line="276" w:lineRule="auto"/>
        <w:jc w:val="both"/>
      </w:pPr>
      <w:r>
        <w:rPr>
          <w:rFonts w:ascii="Century Gothic" w:hAnsi="Century Gothic"/>
          <w:sz w:val="22"/>
        </w:rPr>
        <w:t>The appendices are organized by group member responsibility and include supporting links and visual evidence used during requirement elicitation and documentation.</w:t>
      </w:r>
    </w:p>
    <w:p>
      <w:pPr>
        <w:pStyle w:val="Heading1"/>
        <w:spacing w:line="276" w:lineRule="auto"/>
      </w:pPr>
      <w:r>
        <w:rPr>
          <w:rFonts w:ascii="Century Gothic" w:hAnsi="Century Gothic"/>
          <w:b/>
          <w:sz w:val="28"/>
        </w:rPr>
        <w:t>Appendix 1: Eilaf Salaheldeen Ahmed Mohamed - Student Survey Resources</w:t>
      </w:r>
    </w:p>
    <w:tbl>
      <w:tblPr>
        <w:tblW w:type="auto" w:w="0"/>
        <w:jc w:val="center"/>
        <w:tblLook w:firstColumn="1" w:firstRow="1" w:lastColumn="0" w:lastRow="0" w:noHBand="0" w:noVBand="1" w:val="04A0"/>
      </w:tblPr>
      <w:tblGrid>
        <w:gridCol w:w="3120"/>
        <w:gridCol w:w="3120"/>
        <w:gridCol w:w="3120"/>
      </w:tblGrid>
      <w:tr>
        <w:tc>
          <w:tcPr>
            <w:tcW w:type="dxa" w:w="2736"/>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Resource / Evidence</w:t>
            </w:r>
          </w:p>
        </w:tc>
        <w:tc>
          <w:tcPr>
            <w:tcW w:type="dxa" w:w="2880"/>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Link or Location</w:t>
            </w:r>
          </w:p>
        </w:tc>
        <w:tc>
          <w:tcPr>
            <w:tcW w:type="dxa" w:w="3384"/>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Visual Evidence</w:t>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Student survey questionnaire</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2">
              <w:r>
                <w:rPr>
                  <w:rStyle w:val="Hyperlink"/>
                </w:rPr>
                <w:t>Open survey form</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2200019"/>
                  <wp:docPr id="10" name="Picture 10"/>
                  <wp:cNvGraphicFramePr>
                    <a:graphicFrameLocks noChangeAspect="1"/>
                  </wp:cNvGraphicFramePr>
                  <a:graphic>
                    <a:graphicData uri="http://schemas.openxmlformats.org/drawingml/2006/picture">
                      <pic:pic>
                        <pic:nvPicPr>
                          <pic:cNvPr id="0" name="eilaf_form.jpg"/>
                          <pic:cNvPicPr/>
                        </pic:nvPicPr>
                        <pic:blipFill>
                          <a:blip r:embed="rId39"/>
                          <a:stretch>
                            <a:fillRect/>
                          </a:stretch>
                        </pic:blipFill>
                        <pic:spPr>
                          <a:xfrm>
                            <a:off x="0" y="0"/>
                            <a:ext cx="1417320" cy="2200019"/>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Survey response evidence</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sz w:val="18"/>
              </w:rPr>
              <w:t>[Placeholder - insert Form Response Excel Sheet link manually]</w:t>
            </w:r>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132281"/>
                  <wp:docPr id="11" name="Picture 11"/>
                  <wp:cNvGraphicFramePr>
                    <a:graphicFrameLocks noChangeAspect="1"/>
                  </wp:cNvGraphicFramePr>
                  <a:graphic>
                    <a:graphicData uri="http://schemas.openxmlformats.org/drawingml/2006/picture">
                      <pic:pic>
                        <pic:nvPicPr>
                          <pic:cNvPr id="0" name="eilaf_results.jpg"/>
                          <pic:cNvPicPr/>
                        </pic:nvPicPr>
                        <pic:blipFill>
                          <a:blip r:embed="rId40"/>
                          <a:stretch>
                            <a:fillRect/>
                          </a:stretch>
                        </pic:blipFill>
                        <pic:spPr>
                          <a:xfrm>
                            <a:off x="0" y="0"/>
                            <a:ext cx="1417320" cy="1132281"/>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Student survey resource folder</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3">
              <w:r>
                <w:rPr>
                  <w:rStyle w:val="Hyperlink"/>
                </w:rPr>
                <w:t>Open resource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2000293"/>
                  <wp:docPr id="12" name="Picture 12"/>
                  <wp:cNvGraphicFramePr>
                    <a:graphicFrameLocks noChangeAspect="1"/>
                  </wp:cNvGraphicFramePr>
                  <a:graphic>
                    <a:graphicData uri="http://schemas.openxmlformats.org/drawingml/2006/picture">
                      <pic:pic>
                        <pic:nvPicPr>
                          <pic:cNvPr id="0" name="consent.jpg"/>
                          <pic:cNvPicPr/>
                        </pic:nvPicPr>
                        <pic:blipFill>
                          <a:blip r:embed="rId41"/>
                          <a:stretch>
                            <a:fillRect/>
                          </a:stretch>
                        </pic:blipFill>
                        <pic:spPr>
                          <a:xfrm>
                            <a:off x="0" y="0"/>
                            <a:ext cx="1417320" cy="2000293"/>
                          </a:xfrm>
                          <a:prstGeom prst="rect"/>
                        </pic:spPr>
                      </pic:pic>
                    </a:graphicData>
                  </a:graphic>
                </wp:inline>
              </w:drawing>
            </w:r>
          </w:p>
        </w:tc>
      </w:tr>
    </w:tbl>
    <w:p>
      <w:pPr>
        <w:pStyle w:val="Heading1"/>
        <w:spacing w:line="276" w:lineRule="auto"/>
      </w:pPr>
      <w:r>
        <w:rPr>
          <w:rFonts w:ascii="Century Gothic" w:hAnsi="Century Gothic"/>
          <w:b/>
          <w:sz w:val="28"/>
        </w:rPr>
        <w:t>Appendix 2: Chit Ko Ko - Lecturer Interview Resources</w:t>
      </w:r>
    </w:p>
    <w:tbl>
      <w:tblPr>
        <w:tblW w:type="auto" w:w="0"/>
        <w:jc w:val="center"/>
        <w:tblLook w:firstColumn="1" w:firstRow="1" w:lastColumn="0" w:lastRow="0" w:noHBand="0" w:noVBand="1" w:val="04A0"/>
      </w:tblPr>
      <w:tblGrid>
        <w:gridCol w:w="3120"/>
        <w:gridCol w:w="3120"/>
        <w:gridCol w:w="3120"/>
      </w:tblGrid>
      <w:tr>
        <w:tc>
          <w:tcPr>
            <w:tcW w:type="dxa" w:w="2736"/>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Resource / Evidence</w:t>
            </w:r>
          </w:p>
        </w:tc>
        <w:tc>
          <w:tcPr>
            <w:tcW w:type="dxa" w:w="2880"/>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Link or Location</w:t>
            </w:r>
          </w:p>
        </w:tc>
        <w:tc>
          <w:tcPr>
            <w:tcW w:type="dxa" w:w="3384"/>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Visual Evidence</w:t>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Lecturer resource folder</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4">
              <w:r>
                <w:rPr>
                  <w:rStyle w:val="Hyperlink"/>
                </w:rPr>
                <w:t>Open resource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834642"/>
                  <wp:docPr id="13" name="Picture 13"/>
                  <wp:cNvGraphicFramePr>
                    <a:graphicFrameLocks noChangeAspect="1"/>
                  </wp:cNvGraphicFramePr>
                  <a:graphic>
                    <a:graphicData uri="http://schemas.openxmlformats.org/drawingml/2006/picture">
                      <pic:pic>
                        <pic:nvPicPr>
                          <pic:cNvPr id="0" name="chit_1.jpg"/>
                          <pic:cNvPicPr/>
                        </pic:nvPicPr>
                        <pic:blipFill>
                          <a:blip r:embed="rId42"/>
                          <a:stretch>
                            <a:fillRect/>
                          </a:stretch>
                        </pic:blipFill>
                        <pic:spPr>
                          <a:xfrm>
                            <a:off x="0" y="0"/>
                            <a:ext cx="1417320" cy="1834642"/>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Interview recording</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5">
              <w:r>
                <w:rPr>
                  <w:rStyle w:val="Hyperlink"/>
                </w:rPr>
                <w:t>Open recording</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r>
              <w:rPr>
                <w:rFonts w:ascii="Century Gothic" w:hAnsi="Century Gothic"/>
                <w:sz w:val="18"/>
              </w:rPr>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Interview transcript and timestamped transcript</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6">
              <w:r>
                <w:rPr>
                  <w:rStyle w:val="Hyperlink"/>
                </w:rPr>
                <w:t>Open transcript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834642"/>
                  <wp:docPr id="14" name="Picture 14"/>
                  <wp:cNvGraphicFramePr>
                    <a:graphicFrameLocks noChangeAspect="1"/>
                  </wp:cNvGraphicFramePr>
                  <a:graphic>
                    <a:graphicData uri="http://schemas.openxmlformats.org/drawingml/2006/picture">
                      <pic:pic>
                        <pic:nvPicPr>
                          <pic:cNvPr id="0" name="chit_2.jpg"/>
                          <pic:cNvPicPr/>
                        </pic:nvPicPr>
                        <pic:blipFill>
                          <a:blip r:embed="rId43"/>
                          <a:stretch>
                            <a:fillRect/>
                          </a:stretch>
                        </pic:blipFill>
                        <pic:spPr>
                          <a:xfrm>
                            <a:off x="0" y="0"/>
                            <a:ext cx="1417320" cy="1834642"/>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Consent form and interview form</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8">
              <w:r>
                <w:rPr>
                  <w:rStyle w:val="Hyperlink"/>
                </w:rPr>
                <w:t>Open consent/interview forms</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r>
              <w:rPr>
                <w:rFonts w:ascii="Century Gothic" w:hAnsi="Century Gothic"/>
                <w:sz w:val="18"/>
              </w:rPr>
            </w:r>
          </w:p>
        </w:tc>
      </w:tr>
    </w:tbl>
    <w:p>
      <w:pPr>
        <w:pStyle w:val="Heading1"/>
        <w:spacing w:line="276" w:lineRule="auto"/>
      </w:pPr>
      <w:r>
        <w:rPr>
          <w:rFonts w:ascii="Century Gothic" w:hAnsi="Century Gothic"/>
          <w:b/>
          <w:sz w:val="28"/>
        </w:rPr>
        <w:t>Appendix 3: HASNAIN HAIDER - Management Interview Resources</w:t>
      </w:r>
    </w:p>
    <w:tbl>
      <w:tblPr>
        <w:tblW w:type="auto" w:w="0"/>
        <w:jc w:val="center"/>
        <w:tblLook w:firstColumn="1" w:firstRow="1" w:lastColumn="0" w:lastRow="0" w:noHBand="0" w:noVBand="1" w:val="04A0"/>
      </w:tblPr>
      <w:tblGrid>
        <w:gridCol w:w="3120"/>
        <w:gridCol w:w="3120"/>
        <w:gridCol w:w="3120"/>
      </w:tblGrid>
      <w:tr>
        <w:tc>
          <w:tcPr>
            <w:tcW w:type="dxa" w:w="2736"/>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Resource / Evidence</w:t>
            </w:r>
          </w:p>
        </w:tc>
        <w:tc>
          <w:tcPr>
            <w:tcW w:type="dxa" w:w="2880"/>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Link or Location</w:t>
            </w:r>
          </w:p>
        </w:tc>
        <w:tc>
          <w:tcPr>
            <w:tcW w:type="dxa" w:w="3384"/>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Visual Evidence</w:t>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Management/staff resource folder</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9">
              <w:r>
                <w:rPr>
                  <w:rStyle w:val="Hyperlink"/>
                </w:rPr>
                <w:t>Open resource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834642"/>
                  <wp:docPr id="15" name="Picture 15"/>
                  <wp:cNvGraphicFramePr>
                    <a:graphicFrameLocks noChangeAspect="1"/>
                  </wp:cNvGraphicFramePr>
                  <a:graphic>
                    <a:graphicData uri="http://schemas.openxmlformats.org/drawingml/2006/picture">
                      <pic:pic>
                        <pic:nvPicPr>
                          <pic:cNvPr id="0" name="hasnain_1.jpg"/>
                          <pic:cNvPicPr/>
                        </pic:nvPicPr>
                        <pic:blipFill>
                          <a:blip r:embed="rId44"/>
                          <a:stretch>
                            <a:fillRect/>
                          </a:stretch>
                        </pic:blipFill>
                        <pic:spPr>
                          <a:xfrm>
                            <a:off x="0" y="0"/>
                            <a:ext cx="1417320" cy="1834642"/>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Management functional requirement evidence</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9">
              <w:r>
                <w:rPr>
                  <w:rStyle w:val="Hyperlink"/>
                </w:rPr>
                <w:t>Included in management resource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834642"/>
                  <wp:docPr id="16" name="Picture 16"/>
                  <wp:cNvGraphicFramePr>
                    <a:graphicFrameLocks noChangeAspect="1"/>
                  </wp:cNvGraphicFramePr>
                  <a:graphic>
                    <a:graphicData uri="http://schemas.openxmlformats.org/drawingml/2006/picture">
                      <pic:pic>
                        <pic:nvPicPr>
                          <pic:cNvPr id="0" name="hasnain_2.jpg"/>
                          <pic:cNvPicPr/>
                        </pic:nvPicPr>
                        <pic:blipFill>
                          <a:blip r:embed="rId45"/>
                          <a:stretch>
                            <a:fillRect/>
                          </a:stretch>
                        </pic:blipFill>
                        <pic:spPr>
                          <a:xfrm>
                            <a:off x="0" y="0"/>
                            <a:ext cx="1417320" cy="1834642"/>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Management priority and ethical evidence</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29">
              <w:r>
                <w:rPr>
                  <w:rStyle w:val="Hyperlink"/>
                </w:rPr>
                <w:t>Included in management resource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834642"/>
                  <wp:docPr id="17" name="Picture 17"/>
                  <wp:cNvGraphicFramePr>
                    <a:graphicFrameLocks noChangeAspect="1"/>
                  </wp:cNvGraphicFramePr>
                  <a:graphic>
                    <a:graphicData uri="http://schemas.openxmlformats.org/drawingml/2006/picture">
                      <pic:pic>
                        <pic:nvPicPr>
                          <pic:cNvPr id="0" name="hasnain_3.jpg"/>
                          <pic:cNvPicPr/>
                        </pic:nvPicPr>
                        <pic:blipFill>
                          <a:blip r:embed="rId46"/>
                          <a:stretch>
                            <a:fillRect/>
                          </a:stretch>
                        </pic:blipFill>
                        <pic:spPr>
                          <a:xfrm>
                            <a:off x="0" y="0"/>
                            <a:ext cx="1417320" cy="1834642"/>
                          </a:xfrm>
                          <a:prstGeom prst="rect"/>
                        </pic:spPr>
                      </pic:pic>
                    </a:graphicData>
                  </a:graphic>
                </wp:inline>
              </w:drawing>
            </w:r>
          </w:p>
        </w:tc>
      </w:tr>
    </w:tbl>
    <w:p>
      <w:pPr>
        <w:pStyle w:val="Heading1"/>
        <w:spacing w:line="276" w:lineRule="auto"/>
      </w:pPr>
      <w:r>
        <w:rPr>
          <w:rFonts w:ascii="Century Gothic" w:hAnsi="Century Gothic"/>
          <w:b/>
          <w:sz w:val="28"/>
        </w:rPr>
        <w:t>Appendix 4: S M NADIM MAHMUD - Student Interview Resources</w:t>
      </w:r>
    </w:p>
    <w:tbl>
      <w:tblPr>
        <w:tblW w:type="auto" w:w="0"/>
        <w:jc w:val="center"/>
        <w:tblLook w:firstColumn="1" w:firstRow="1" w:lastColumn="0" w:lastRow="0" w:noHBand="0" w:noVBand="1" w:val="04A0"/>
      </w:tblPr>
      <w:tblGrid>
        <w:gridCol w:w="3120"/>
        <w:gridCol w:w="3120"/>
        <w:gridCol w:w="3120"/>
      </w:tblGrid>
      <w:tr>
        <w:tc>
          <w:tcPr>
            <w:tcW w:type="dxa" w:w="2736"/>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Resource / Evidence</w:t>
            </w:r>
          </w:p>
        </w:tc>
        <w:tc>
          <w:tcPr>
            <w:tcW w:type="dxa" w:w="2880"/>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Link or Location</w:t>
            </w:r>
          </w:p>
        </w:tc>
        <w:tc>
          <w:tcPr>
            <w:tcW w:type="dxa" w:w="3384"/>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Visual Evidence</w:t>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Student interview resource folder</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30">
              <w:r>
                <w:rPr>
                  <w:rStyle w:val="Hyperlink"/>
                </w:rPr>
                <w:t>Open resource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834642"/>
                  <wp:docPr id="18" name="Picture 18"/>
                  <wp:cNvGraphicFramePr>
                    <a:graphicFrameLocks noChangeAspect="1"/>
                  </wp:cNvGraphicFramePr>
                  <a:graphic>
                    <a:graphicData uri="http://schemas.openxmlformats.org/drawingml/2006/picture">
                      <pic:pic>
                        <pic:nvPicPr>
                          <pic:cNvPr id="0" name="nadim_1.jpg"/>
                          <pic:cNvPicPr/>
                        </pic:nvPicPr>
                        <pic:blipFill>
                          <a:blip r:embed="rId47"/>
                          <a:stretch>
                            <a:fillRect/>
                          </a:stretch>
                        </pic:blipFill>
                        <pic:spPr>
                          <a:xfrm>
                            <a:off x="0" y="0"/>
                            <a:ext cx="1417320" cy="1834642"/>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Interview recording</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31">
              <w:r>
                <w:rPr>
                  <w:rStyle w:val="Hyperlink"/>
                </w:rPr>
                <w:t>Open recording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r>
              <w:rPr>
                <w:rFonts w:ascii="Century Gothic" w:hAnsi="Century Gothic"/>
                <w:sz w:val="18"/>
              </w:rPr>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Interview transcript and timestamped transcript</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32">
              <w:r>
                <w:rPr>
                  <w:rStyle w:val="Hyperlink"/>
                </w:rPr>
                <w:t>Open transcript folder</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1834642"/>
                  <wp:docPr id="19" name="Picture 19"/>
                  <wp:cNvGraphicFramePr>
                    <a:graphicFrameLocks noChangeAspect="1"/>
                  </wp:cNvGraphicFramePr>
                  <a:graphic>
                    <a:graphicData uri="http://schemas.openxmlformats.org/drawingml/2006/picture">
                      <pic:pic>
                        <pic:nvPicPr>
                          <pic:cNvPr id="0" name="nadim_2.jpg"/>
                          <pic:cNvPicPr/>
                        </pic:nvPicPr>
                        <pic:blipFill>
                          <a:blip r:embed="rId48"/>
                          <a:stretch>
                            <a:fillRect/>
                          </a:stretch>
                        </pic:blipFill>
                        <pic:spPr>
                          <a:xfrm>
                            <a:off x="0" y="0"/>
                            <a:ext cx="1417320" cy="1834642"/>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Consent form and interview form</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33">
              <w:r>
                <w:rPr>
                  <w:rStyle w:val="Hyperlink"/>
                </w:rPr>
                <w:t>Open consent/interview forms</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r>
              <w:rPr>
                <w:rFonts w:ascii="Century Gothic" w:hAnsi="Century Gothic"/>
                <w:sz w:val="18"/>
              </w:rPr>
            </w:r>
          </w:p>
        </w:tc>
      </w:tr>
    </w:tbl>
    <w:p>
      <w:pPr>
        <w:pStyle w:val="Heading1"/>
        <w:spacing w:line="276" w:lineRule="auto"/>
      </w:pPr>
      <w:r>
        <w:rPr>
          <w:rFonts w:ascii="Century Gothic" w:hAnsi="Century Gothic"/>
          <w:b/>
          <w:sz w:val="28"/>
        </w:rPr>
        <w:t>Shared Group Resources</w:t>
      </w:r>
    </w:p>
    <w:tbl>
      <w:tblPr>
        <w:tblW w:type="auto" w:w="0"/>
        <w:jc w:val="center"/>
        <w:tblLook w:firstColumn="1" w:firstRow="1" w:lastColumn="0" w:lastRow="0" w:noHBand="0" w:noVBand="1" w:val="04A0"/>
      </w:tblPr>
      <w:tblGrid>
        <w:gridCol w:w="3120"/>
        <w:gridCol w:w="3120"/>
        <w:gridCol w:w="3120"/>
      </w:tblGrid>
      <w:tr>
        <w:tc>
          <w:tcPr>
            <w:tcW w:type="dxa" w:w="2736"/>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Resource / Evidence</w:t>
            </w:r>
          </w:p>
        </w:tc>
        <w:tc>
          <w:tcPr>
            <w:tcW w:type="dxa" w:w="2880"/>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Link or Location</w:t>
            </w:r>
          </w:p>
        </w:tc>
        <w:tc>
          <w:tcPr>
            <w:tcW w:type="dxa" w:w="3384"/>
            <w:shd w:fill="D9D9D9"/>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sz w:val="18"/>
              </w:rPr>
              <w:t>Visual Evidence</w:t>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Consent form template used by the group</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hyperlink r:id="rId34">
              <w:r>
                <w:rPr>
                  <w:rStyle w:val="Hyperlink"/>
                </w:rPr>
                <w:t>Open consent form template</w:t>
              </w:r>
            </w:hyperlink>
          </w:p>
        </w:tc>
        <w:tc>
          <w:tcPr>
            <w:tcW w:type="dxa" w:w="3384"/>
            <w:vAlign w:val="center"/>
            <w:tcBorders>
              <w:top w:val="single" w:sz="6" w:space="0" w:color="808080"/>
              <w:left w:val="single" w:sz="6" w:space="0" w:color="808080"/>
              <w:bottom w:val="single" w:sz="6" w:space="0" w:color="808080"/>
              <w:right w:val="single" w:sz="6" w:space="0" w:color="808080"/>
            </w:tcBorders>
          </w:tcPr>
          <w:p>
            <w:pPr>
              <w:jc w:val="center"/>
            </w:pPr>
            <w:r>
              <w:rPr>
                <w:rFonts w:ascii="Century Gothic" w:hAnsi="Century Gothic"/>
                <w:sz w:val="18"/>
              </w:rPr>
            </w:r>
            <w:r>
              <w:rPr>
                <w:rFonts w:ascii="Century Gothic" w:hAnsi="Century Gothic"/>
                <w:sz w:val="18"/>
              </w:rPr>
              <w:drawing>
                <wp:inline>
                  <wp:extent cx="1417320" cy="2000293"/>
                  <wp:docPr id="20" name="Picture 20"/>
                  <wp:cNvGraphicFramePr>
                    <a:graphicFrameLocks noChangeAspect="1"/>
                  </wp:cNvGraphicFramePr>
                  <a:graphic>
                    <a:graphicData uri="http://schemas.openxmlformats.org/drawingml/2006/picture">
                      <pic:pic>
                        <pic:nvPicPr>
                          <pic:cNvPr id="0" name="consent.jpg"/>
                          <pic:cNvPicPr/>
                        </pic:nvPicPr>
                        <pic:blipFill>
                          <a:blip r:embed="rId41"/>
                          <a:stretch>
                            <a:fillRect/>
                          </a:stretch>
                        </pic:blipFill>
                        <pic:spPr>
                          <a:xfrm>
                            <a:off x="0" y="0"/>
                            <a:ext cx="1417320" cy="2000293"/>
                          </a:xfrm>
                          <a:prstGeom prst="rect"/>
                        </pic:spPr>
                      </pic:pic>
                    </a:graphicData>
                  </a:graphic>
                </wp:inline>
              </w:drawing>
            </w:r>
          </w:p>
        </w:tc>
      </w:tr>
      <w:tr>
        <w:tc>
          <w:tcPr>
            <w:tcW w:type="dxa" w:w="2736"/>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b w:val="0"/>
                <w:sz w:val="18"/>
              </w:rPr>
              <w:t>GitHub repository highlighting everyone's efforts</w:t>
            </w:r>
          </w:p>
        </w:tc>
        <w:tc>
          <w:tcPr>
            <w:tcW w:type="dxa" w:w="2880"/>
            <w:vAlign w:val="center"/>
            <w:tcBorders>
              <w:top w:val="single" w:sz="6" w:space="0" w:color="808080"/>
              <w:left w:val="single" w:sz="6" w:space="0" w:color="808080"/>
              <w:bottom w:val="single" w:sz="6" w:space="0" w:color="808080"/>
              <w:right w:val="single" w:sz="6" w:space="0" w:color="808080"/>
            </w:tcBorders>
          </w:tcPr>
          <w:p>
            <w:pPr>
              <w:jc w:val="left"/>
            </w:pPr>
            <w:r>
              <w:rPr>
                <w:rFonts w:ascii="Century Gothic" w:hAnsi="Century Gothic"/>
                <w:sz w:val="18"/>
              </w:rPr>
            </w:r>
            <w:r>
              <w:rPr>
                <w:rFonts w:ascii="Century Gothic" w:hAnsi="Century Gothic"/>
                <w:sz w:val="18"/>
              </w:rPr>
              <w:t>[Placeholder - insert GitHub repository link manually]</w:t>
            </w:r>
          </w:p>
        </w:tc>
        <w:tc>
          <w:tcPr>
            <w:tcW w:type="dxa" w:w="3384"/>
            <w:vAlign w:val="center"/>
            <w:tcBorders>
              <w:top w:val="single" w:sz="6" w:space="0" w:color="808080"/>
              <w:left w:val="single" w:sz="6" w:space="0" w:color="808080"/>
              <w:bottom w:val="single" w:sz="6" w:space="0" w:color="808080"/>
              <w:right w:val="single" w:sz="6" w:space="0" w:color="808080"/>
            </w:tcBorders>
          </w:tcPr>
          <w:p>
            <w:r>
              <w:rPr>
                <w:rFonts w:ascii="Century Gothic" w:hAnsi="Century Gothic"/>
                <w:sz w:val="18"/>
              </w:rPr>
            </w:r>
          </w:p>
        </w:tc>
      </w:tr>
    </w:tbl>
    <w:sectPr>
      <w:headerReference r:id="rId18" w:type="default"/>
      <w:footerReference r:id="rId19" w:type="default"/>
      <w:pgSz w:h="15840" w:w="12240" w:orient="portrait"/>
      <w:pgMar w:bottom="1440" w:top="1440" w:left="1440" w:right="1440" w:header="720" w:footer="720" w:gut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ilaf Salaheldeen Ahmed Mohamed" w:id="0" w:date="2026-06-13T17:55:04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scope</w:t>
      </w:r>
    </w:p>
  </w:comment>
  <w:comment w:author="Eilaf Salaheldeen Ahmed Mohamed" w:id="1" w:date="2026-06-13T17:59:25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this and ensure it's strong</w:t>
      </w:r>
    </w:p>
  </w:comment>
  <w:comment w:author="Eilaf Salaheldeen Ahmed Mohamed" w:id="3" w:date="2026-06-14T12:16:17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expanded @chitko.ko@student.aiu.edu.my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chitko.ko@student.aiu.edu.my_</w:t>
      </w:r>
    </w:p>
  </w:comment>
  <w:comment w:author="Eilaf Salaheldeen Ahmed Mohamed" w:id="2" w:date="2026-06-13T17:50:34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expanded</w:t>
      </w:r>
    </w:p>
  </w:comment>
  <w:comment w:author="Eilaf Salaheldeen Ahmed Mohamed" w:id="4" w:date="2026-06-13T17:52:20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added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after="120" w:before="0"/>
    </w:pPr>
    <w:rPr>
      <w:rFonts w:ascii="Century Gothic" w:hAnsi="Century Gothic"/>
      <w:sz w:val="22"/>
    </w:rPr>
  </w:style>
  <w:style w:type="paragraph" w:styleId="Heading1">
    <w:name w:val="heading 1"/>
    <w:basedOn w:val="Normal"/>
    <w:next w:val="Normal"/>
    <w:pPr>
      <w:keepNext w:val="1"/>
      <w:keepLines w:val="1"/>
      <w:pageBreakBefore w:val="0"/>
      <w:spacing w:after="120" w:before="200" w:lineRule="auto" w:line="276"/>
    </w:pPr>
    <w:rPr>
      <w:rFonts w:ascii="Century Gothic" w:hAnsi="Century Gothic"/>
      <w:b/>
      <w:sz w:val="36"/>
      <w:szCs w:val="40"/>
    </w:rPr>
  </w:style>
  <w:style w:type="paragraph" w:styleId="Heading2">
    <w:name w:val="heading 2"/>
    <w:basedOn w:val="Normal"/>
    <w:next w:val="Normal"/>
    <w:pPr>
      <w:keepNext w:val="1"/>
      <w:keepLines w:val="1"/>
      <w:pageBreakBefore w:val="0"/>
      <w:spacing w:after="120" w:before="200" w:lineRule="auto" w:line="276"/>
    </w:pPr>
    <w:rPr>
      <w:rFonts w:ascii="Century Gothic" w:hAnsi="Century Gothic"/>
      <w:b w:val="0"/>
      <w:bCs w:val="0"/>
      <w:sz w:val="28"/>
      <w:szCs w:val="32"/>
    </w:rPr>
  </w:style>
  <w:style w:type="paragraph" w:styleId="Heading3">
    <w:name w:val="heading 3"/>
    <w:basedOn w:val="Normal"/>
    <w:next w:val="Normal"/>
    <w:pPr>
      <w:keepNext w:val="1"/>
      <w:keepLines w:val="1"/>
      <w:pageBreakBefore w:val="0"/>
      <w:spacing w:after="120" w:before="200" w:lineRule="auto" w:line="276"/>
    </w:pPr>
    <w:rPr>
      <w:rFonts w:ascii="Century Gothic" w:hAnsi="Century Gothic"/>
      <w:b/>
      <w:bCs w:val="0"/>
      <w:color w:val="434343"/>
      <w:sz w:val="24"/>
      <w:szCs w:val="28"/>
    </w:rPr>
  </w:style>
  <w:style w:type="paragraph" w:styleId="Heading4">
    <w:name w:val="heading 4"/>
    <w:basedOn w:val="Normal"/>
    <w:next w:val="Normal"/>
    <w:pPr>
      <w:keepNext w:val="1"/>
      <w:keepLines w:val="1"/>
      <w:pageBreakBefore w:val="0"/>
      <w:spacing w:after="120" w:before="200" w:lineRule="auto" w:line="276"/>
    </w:pPr>
    <w:rPr>
      <w:rFonts w:ascii="Century Gothic" w:hAnsi="Century Gothic"/>
      <w:b/>
      <w:color w:val="666666"/>
      <w:sz w:val="22"/>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s00766-023-00412-z" TargetMode="External"/><Relationship Id="rId10" Type="http://schemas.openxmlformats.org/officeDocument/2006/relationships/hyperlink" Target="https://doi.org/10.3390/pr13010020" TargetMode="External"/><Relationship Id="rId13" Type="http://schemas.openxmlformats.org/officeDocument/2006/relationships/hyperlink" Target="https://doi.org/10.3390/app122413036" TargetMode="External"/><Relationship Id="rId12" Type="http://schemas.openxmlformats.org/officeDocument/2006/relationships/hyperlink" Target="https://doi.org/10.4108/eetiot.651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07/s10639-022-11544-0" TargetMode="External"/><Relationship Id="rId15" Type="http://schemas.openxmlformats.org/officeDocument/2006/relationships/image" Target="media/image2.png"/><Relationship Id="rId14" Type="http://schemas.openxmlformats.org/officeDocument/2006/relationships/hyperlink" Target="https://doi.org/10.33093/jetap.2024.6.2.9" TargetMode="Externa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hyperlink" Target="https://forms.gle/k3ThFY2cezvLhBpc8" TargetMode="External"/><Relationship Id="rId8" Type="http://schemas.openxmlformats.org/officeDocument/2006/relationships/hyperlink" Target="https://doi.org/10.1109/ICCIT52419.2022.9711653"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docs.google.com/forms/d/e/1FAIpQLSfL1gZgL_V4WXVtzL2BI1jR52XX-KJp1vH2yKr6u8thMPTBtQ/viewform" TargetMode="External"/><Relationship Id="rId23" Type="http://schemas.openxmlformats.org/officeDocument/2006/relationships/hyperlink" Target="https://drive.google.com/drive/folders/1q7FviSwfFxcvMAguYTV_rXZoCACQ_TBG?usp=drive_link" TargetMode="External"/><Relationship Id="rId24" Type="http://schemas.openxmlformats.org/officeDocument/2006/relationships/hyperlink" Target="https://drive.google.com/drive/folders/1BgnAFKe6rWRBDxg3XIANRMCC8-Q4v9TW?usp=drive_link" TargetMode="External"/><Relationship Id="rId25" Type="http://schemas.openxmlformats.org/officeDocument/2006/relationships/hyperlink" Target="https://drive.google.com/file/d/1_mE1hMN7X9MDWJ7N-UxXoqegOp5ziEn2/view?usp=drive_link" TargetMode="External"/><Relationship Id="rId26" Type="http://schemas.openxmlformats.org/officeDocument/2006/relationships/hyperlink" Target="https://drive.google.com/file/d/1cyCMno5Ugkk1WOGGWyvXtwe9ZUcTtF-Z/view?usp=drive_link" TargetMode="External"/><Relationship Id="rId27" Type="http://schemas.openxmlformats.org/officeDocument/2006/relationships/hyperlink" Target="https://drive.google.com/file/d/1UOf5Sg0mhuyRwgEnJOeP3Vm9TzyZfMXR/view?usp=drive_link" TargetMode="External"/><Relationship Id="rId28" Type="http://schemas.openxmlformats.org/officeDocument/2006/relationships/hyperlink" Target="https://drive.google.com/drive/folders/1YzUVerH5dY7UyOQvAGHu9rsSMobYytw4?usp=drive_link" TargetMode="External"/><Relationship Id="rId29" Type="http://schemas.openxmlformats.org/officeDocument/2006/relationships/hyperlink" Target="https://drive.google.com/drive/folders/19dhVjsOs0XBzoznXCuLBQZjcy6uYIM97?usp=drive_link" TargetMode="External"/><Relationship Id="rId30" Type="http://schemas.openxmlformats.org/officeDocument/2006/relationships/hyperlink" Target="https://drive.google.com/drive/folders/1IRFLO4bPM9u1UrAlo71V1RlZvSPpIzsv?usp=drive_link" TargetMode="External"/><Relationship Id="rId31" Type="http://schemas.openxmlformats.org/officeDocument/2006/relationships/hyperlink" Target="https://drive.google.com/drive/folders/19oFFTj0Yjl5Umt3JboMUEBFg-bsZuLuI?usp=sharing" TargetMode="External"/><Relationship Id="rId32" Type="http://schemas.openxmlformats.org/officeDocument/2006/relationships/hyperlink" Target="https://drive.google.com/drive/folders/1srFz7vt-xEhffY4PvyuDwm2As_yuYcV0?usp=sharing" TargetMode="External"/><Relationship Id="rId33" Type="http://schemas.openxmlformats.org/officeDocument/2006/relationships/hyperlink" Target="https://drive.google.com/drive/folders/1Am_4zbPkZyL9J-bFYa_fTqWC7g-Rz0eJ?usp=sharing" TargetMode="External"/><Relationship Id="rId34" Type="http://schemas.openxmlformats.org/officeDocument/2006/relationships/hyperlink" Target="https://drive.google.com/drive/folders/1QdIXr4vDQ5Y2gRXE1jj44KtIlzvMGq6t?usp=drive_link" TargetMode="External"/><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jpg"/><Relationship Id="rId40" Type="http://schemas.openxmlformats.org/officeDocument/2006/relationships/image" Target="media/image11.jpg"/><Relationship Id="rId41" Type="http://schemas.openxmlformats.org/officeDocument/2006/relationships/image" Target="media/image12.jpg"/><Relationship Id="rId42" Type="http://schemas.openxmlformats.org/officeDocument/2006/relationships/image" Target="media/image13.jpg"/><Relationship Id="rId43" Type="http://schemas.openxmlformats.org/officeDocument/2006/relationships/image" Target="media/image14.jpg"/><Relationship Id="rId44" Type="http://schemas.openxmlformats.org/officeDocument/2006/relationships/image" Target="media/image15.jpg"/><Relationship Id="rId45" Type="http://schemas.openxmlformats.org/officeDocument/2006/relationships/image" Target="media/image16.jpg"/><Relationship Id="rId46" Type="http://schemas.openxmlformats.org/officeDocument/2006/relationships/image" Target="media/image17.jpg"/><Relationship Id="rId47" Type="http://schemas.openxmlformats.org/officeDocument/2006/relationships/image" Target="media/image18.jpg"/><Relationship Id="rId4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