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ampusfin-ai--technical-documentation"/>
    <w:p>
      <w:pPr>
        <w:pStyle w:val="Heading1"/>
        <w:keepNext/>
      </w:pPr>
      <w:r>
        <w:t xml:space="preserve">CampusFin AI — Technical Documentation</w:t>
      </w:r>
    </w:p>
    <w:p>
      <w:pPr>
        <w:pStyle w:val="FirstParagraph"/>
        <w:keepLines/>
      </w:pPr>
      <w:r>
        <w:rPr>
          <w:b/>
          <w:bCs/>
        </w:rPr>
        <w:t xml:space="preserve">FinTechathon 2026 · International Track · Topic C</w:t>
      </w:r>
      <w:r>
        <w:br/>
      </w:r>
      <w:r>
        <w:rPr>
          <w:b/>
          <w:bCs/>
        </w:rPr>
        <w:t xml:space="preserve">Version:</w:t>
      </w:r>
      <w:r>
        <w:t xml:space="preserve"> </w:t>
      </w:r>
      <w:r>
        <w:t xml:space="preserve">Phase 5 · 19 October 2026</w:t>
      </w:r>
      <w:r>
        <w:br/>
      </w:r>
      <w:r>
        <w:rPr>
          <w:b/>
          <w:bCs/>
        </w:rPr>
        <w:t xml:space="preserve">Project status:</w:t>
      </w:r>
      <w:r>
        <w:t xml:space="preserve"> </w:t>
      </w:r>
      <w:r>
        <w:t xml:space="preserve">Local-only, synthetic-data working prototype. Not a production financial service.</w:t>
      </w:r>
    </w:p>
    <w:bookmarkStart w:id="20" w:name="X997a21711950461728ebaf66530ffc6a29e8dfa"/>
    <w:p>
      <w:pPr>
        <w:pStyle w:val="Heading2"/>
        <w:keepNext/>
      </w:pPr>
      <w:r>
        <w:t xml:space="preserve">1. Product summary</w:t>
      </w:r>
    </w:p>
    <w:p>
      <w:pPr>
        <w:pStyle w:val="FirstParagraph"/>
        <w:keepLines/>
      </w:pPr>
      <w:r>
        <w:rPr>
          <w:b/>
          <w:bCs/>
        </w:rPr>
        <w:t xml:space="preserve">CampusFin AI — Predict. Rescue. Prove.</w:t>
      </w:r>
      <w:r>
        <w:t xml:space="preserve"> </w:t>
      </w:r>
      <w:r>
        <w:t xml:space="preserve">is a student-finance decision-support prototype that models funding arrivals, fixed obligations, and cross-border transfer assumptions; detects whether projected resources reach a tuition deadline; simulates conditional recovery options; explains every figure; and creates human-reviewable drafts. The flagship user journey is</w:t>
      </w:r>
      <w:r>
        <w:t xml:space="preserve"> </w:t>
      </w:r>
      <w:r>
        <w:rPr>
          <w:b/>
          <w:bCs/>
        </w:rPr>
        <w:t xml:space="preserve">funding ledger → Financial Horizon → DeadlineShield → Scenario Lab → Feasibility-First Rescue → ProofCard/FamilyBridge → audit history</w:t>
      </w:r>
      <w:r>
        <w:t xml:space="preserve">.</w:t>
      </w:r>
    </w:p>
    <w:p>
      <w:pPr>
        <w:pStyle w:val="BodyText"/>
        <w:keepLines/>
      </w:pPr>
      <w:r>
        <w:t xml:space="preserve">The design is mobile-first, with a warm-white/navy/teal CampusFin Horizon visual system, illustrated student-life photography sourced from Pexels, and responsive desktop navigation. A six-scene</w:t>
      </w:r>
      <w:r>
        <w:t xml:space="preserve"> </w:t>
      </w:r>
      <w:r>
        <w:rPr>
          <w:b/>
          <w:bCs/>
        </w:rPr>
        <w:t xml:space="preserve">Guided Judge Demo</w:t>
      </w:r>
      <w:r>
        <w:t xml:space="preserve"> </w:t>
      </w:r>
      <w:r>
        <w:t xml:space="preserve">was added in Phase 5. It navigates real app screens and never hardcodes test-success results.</w:t>
      </w:r>
    </w:p>
    <w:bookmarkEnd w:id="20"/>
    <w:bookmarkStart w:id="21" w:name="X449721c3a3fb24afad2e56b02027d152e4fa96c"/>
    <w:p>
      <w:pPr>
        <w:pStyle w:val="Heading2"/>
        <w:keepNext/>
      </w:pPr>
      <w:r>
        <w:t xml:space="preserve">2. Target user and evidence context</w:t>
      </w:r>
    </w:p>
    <w:p>
      <w:pPr>
        <w:pStyle w:val="FirstParagraph"/>
        <w:keepLines/>
      </w:pPr>
      <w:r>
        <w:t xml:space="preserve">Target persona: an international student in Malaysia who relies on funding that may arrive later than rent and tuition obligations. Adjacent evidence in the team's research includes international-student financial stress and cross-border remittance costs; the</w:t>
      </w:r>
      <w:r>
        <w:t xml:space="preserve"> </w:t>
      </w:r>
      <w:r>
        <w:rPr>
          <w:b/>
          <w:bCs/>
        </w:rPr>
        <w:t xml:space="preserve">prevalence of the exact tuition/timing mismatch has not been measured by this project</w:t>
      </w:r>
      <w:r>
        <w:t xml:space="preserve">. No primary user interviews are claimed.</w:t>
      </w:r>
    </w:p>
    <w:bookmarkEnd w:id="21"/>
    <w:bookmarkStart w:id="23" w:name="Xae2fd4c2929df353b4f345d3e17a54b916acc95"/>
    <w:p>
      <w:pPr>
        <w:pStyle w:val="Heading2"/>
        <w:keepNext/>
      </w:pPr>
      <w:r>
        <w:t xml:space="preserve">3. Architecture and runtime</w:t>
      </w:r>
    </w:p>
    <w:p>
      <w:pPr>
        <w:pStyle w:val="Compact"/>
        <w:numPr>
          <w:ilvl w:val="0"/>
          <w:numId w:val="1001"/>
        </w:numPr>
      </w:pPr>
      <w:r>
        <w:rPr>
          <w:b/>
          <w:bCs/>
        </w:rPr>
        <w:t xml:space="preserve">Frontend:</w:t>
      </w:r>
      <w:r>
        <w:t xml:space="preserve"> </w:t>
      </w:r>
      <w:r>
        <w:t xml:space="preserve">React 18, Vite 5, CSS, responsive layouts; internal fetch wrapper accesses relative</w:t>
      </w:r>
      <w:r>
        <w:t xml:space="preserve"> </w:t>
      </w:r>
      <w:r>
        <w:rPr>
          <w:rStyle w:val="VerbatimChar"/>
        </w:rPr>
        <w:t xml:space="preserve">/api</w:t>
      </w:r>
      <w:r>
        <w:t xml:space="preserve"> </w:t>
      </w:r>
      <w:r>
        <w:t xml:space="preserve">paths proxied by Vite in development.</w:t>
      </w:r>
    </w:p>
    <w:p>
      <w:pPr>
        <w:pStyle w:val="Compact"/>
        <w:numPr>
          <w:ilvl w:val="0"/>
          <w:numId w:val="1001"/>
        </w:numPr>
      </w:pPr>
      <w:r>
        <w:rPr>
          <w:b/>
          <w:bCs/>
        </w:rPr>
        <w:t xml:space="preserve">Backend:</w:t>
      </w:r>
      <w:r>
        <w:t xml:space="preserve"> </w:t>
      </w:r>
      <w:r>
        <w:t xml:space="preserve">Python 3.11+, FastAPI, Pydantic 2, pure deterministic</w:t>
      </w:r>
      <w:r>
        <w:t xml:space="preserve"> </w:t>
      </w:r>
      <w:r>
        <w:rPr>
          <w:rStyle w:val="VerbatimChar"/>
        </w:rPr>
        <w:t xml:space="preserve">Decimal</w:t>
      </w:r>
      <w:r>
        <w:t xml:space="preserve"> </w:t>
      </w:r>
      <w:r>
        <w:t xml:space="preserve">finance engine and rescue simulator.</w:t>
      </w:r>
    </w:p>
    <w:p>
      <w:pPr>
        <w:pStyle w:val="Compact"/>
        <w:numPr>
          <w:ilvl w:val="0"/>
          <w:numId w:val="1001"/>
        </w:numPr>
      </w:pPr>
      <w:r>
        <w:rPr>
          <w:b/>
          <w:bCs/>
        </w:rPr>
        <w:t xml:space="preserve">Storage:</w:t>
      </w:r>
      <w:r>
        <w:t xml:space="preserve"> </w:t>
      </w:r>
      <w:r>
        <w:t xml:space="preserve">SQLite local file</w:t>
      </w:r>
      <w:r>
        <w:t xml:space="preserve"> </w:t>
      </w:r>
      <w:r>
        <w:rPr>
          <w:rStyle w:val="VerbatimChar"/>
        </w:rPr>
        <w:t xml:space="preserve">backend/local_demo.sqlite3</w:t>
      </w:r>
      <w:r>
        <w:t xml:space="preserve">, seeded from</w:t>
      </w:r>
      <w:r>
        <w:t xml:space="preserve"> </w:t>
      </w:r>
      <w:r>
        <w:rPr>
          <w:rStyle w:val="VerbatimChar"/>
        </w:rPr>
        <w:t xml:space="preserve">backend/app/demo_data.json</w:t>
      </w:r>
      <w:r>
        <w:t xml:space="preserve"> </w:t>
      </w:r>
      <w:r>
        <w:t xml:space="preserve">on first run. The database is</w:t>
      </w:r>
      <w:r>
        <w:t xml:space="preserve"> </w:t>
      </w:r>
      <w:r>
        <w:rPr>
          <w:b/>
          <w:bCs/>
        </w:rPr>
        <w:t xml:space="preserve">excluded from the submission ZIP</w:t>
      </w:r>
      <w:r>
        <w:t xml:space="preserve"> </w:t>
      </w:r>
      <w:r>
        <w:t xml:space="preserve">and recreated on first start.</w:t>
      </w:r>
    </w:p>
    <w:p>
      <w:pPr>
        <w:pStyle w:val="Compact"/>
        <w:numPr>
          <w:ilvl w:val="0"/>
          <w:numId w:val="1001"/>
        </w:numPr>
      </w:pPr>
      <w:r>
        <w:rPr>
          <w:b/>
          <w:bCs/>
        </w:rPr>
        <w:t xml:space="preserve">AI:</w:t>
      </w:r>
      <w:r>
        <w:t xml:space="preserve"> </w:t>
      </w:r>
      <w:r>
        <w:t xml:space="preserve">Optional Gemini HTTPS API from the</w:t>
      </w:r>
      <w:r>
        <w:t xml:space="preserve"> </w:t>
      </w:r>
      <w:r>
        <w:rPr>
          <w:b/>
          <w:bCs/>
        </w:rPr>
        <w:t xml:space="preserve">backend</w:t>
      </w:r>
      <w:r>
        <w:t xml:space="preserve"> </w:t>
      </w:r>
      <w:r>
        <w:t xml:space="preserve">using</w:t>
      </w:r>
      <w:r>
        <w:t xml:space="preserve"> </w:t>
      </w:r>
      <w:r>
        <w:rPr>
          <w:rStyle w:val="VerbatimChar"/>
        </w:rPr>
        <w:t xml:space="preserve">GEMINI_API_KEY</w:t>
      </w:r>
      <w:r>
        <w:t xml:space="preserve">; tool calling restricted by a server-side allowlist. Models must be selected based on actual account availability. No API key is included.</w:t>
      </w:r>
    </w:p>
    <w:p>
      <w:pPr>
        <w:pStyle w:val="Compact"/>
        <w:numPr>
          <w:ilvl w:val="0"/>
          <w:numId w:val="1001"/>
        </w:numPr>
      </w:pPr>
      <w:r>
        <w:rPr>
          <w:b/>
          <w:bCs/>
        </w:rPr>
        <w:t xml:space="preserve">Media:</w:t>
      </w:r>
      <w:r>
        <w:t xml:space="preserve"> </w:t>
      </w:r>
      <w:r>
        <w:t xml:space="preserve">Nine Pexels-based photo placements load from hosted URLs unless users run</w:t>
      </w:r>
      <w:r>
        <w:t xml:space="preserve"> </w:t>
      </w:r>
      <w:r>
        <w:rPr>
          <w:rStyle w:val="VerbatimChar"/>
        </w:rPr>
        <w:t xml:space="preserve">scripts/download_photos.py</w:t>
      </w:r>
      <w:r>
        <w:t xml:space="preserve"> </w:t>
      </w:r>
      <w:r>
        <w:t xml:space="preserve">to cache optional local copies. Gradient fallbacks apply.</w:t>
      </w:r>
    </w:p>
    <w:bookmarkStart w:id="22" w:name="trust-boundary"/>
    <w:p>
      <w:pPr>
        <w:pStyle w:val="Heading3"/>
        <w:keepNext/>
      </w:pPr>
      <w:r>
        <w:t xml:space="preserve">Trust boundary</w:t>
      </w:r>
    </w:p>
    <w:p>
      <w:pPr>
        <w:pStyle w:val="SourceCode"/>
      </w:pPr>
      <w:r>
        <w:rPr>
          <w:rStyle w:val="VerbatimChar"/>
        </w:rPr>
        <w:t xml:space="preserve">Student UI ─── HTTP /api ─── FastAPI validation ─── Decimal forecast/rescue</w:t>
      </w:r>
      <w:r>
        <w:br/>
      </w:r>
      <w:r>
        <w:rPr>
          <w:rStyle w:val="VerbatimChar"/>
        </w:rPr>
        <w:t xml:space="preserve">   │                             │                      │</w:t>
      </w:r>
      <w:r>
        <w:br/>
      </w:r>
      <w:r>
        <w:rPr>
          <w:rStyle w:val="VerbatimChar"/>
        </w:rPr>
        <w:t xml:space="preserve">   │                        SQLite local ledger     Verified fact cards</w:t>
      </w:r>
      <w:r>
        <w:br/>
      </w:r>
      <w:r>
        <w:rPr>
          <w:rStyle w:val="VerbatimChar"/>
        </w:rPr>
        <w:t xml:space="preserve">   │                             │                      │</w:t>
      </w:r>
      <w:r>
        <w:br/>
      </w:r>
      <w:r>
        <w:rPr>
          <w:rStyle w:val="VerbatimChar"/>
        </w:rPr>
        <w:t xml:space="preserve">   └── Copilot chat ───────── Gemini ── allowlisted read-only tools ┘</w:t>
      </w:r>
    </w:p>
    <w:p>
      <w:pPr>
        <w:pStyle w:val="FirstParagraph"/>
        <w:keepLines/>
      </w:pPr>
      <w:r>
        <w:t xml:space="preserve">The LLM is neither the ledger nor the source of amounts. Gemini may generate a natural-language explanation only after tool access is validated. Any generated numeric language is screened; the UI's verified figures come from the deterministic engine.</w:t>
      </w:r>
    </w:p>
    <w:bookmarkEnd w:id="22"/>
    <w:bookmarkEnd w:id="23"/>
    <w:bookmarkStart w:id="24" w:name="X868cb1257972daddb2d78a16ee3b97b9a2d02be"/>
    <w:p>
      <w:pPr>
        <w:pStyle w:val="Heading2"/>
        <w:keepNext/>
      </w:pPr>
      <w:r>
        <w:t xml:space="preserve">4. Canonical synthetic data</w:t>
      </w:r>
    </w:p>
    <w:p>
      <w:pPr>
        <w:pStyle w:val="FirstParagraph"/>
        <w:keepLines/>
      </w:pPr>
      <w:r>
        <w:t xml:space="preserve">The demonstration clock is explicitly</w:t>
      </w:r>
      <w:r>
        <w:t xml:space="preserve"> </w:t>
      </w:r>
      <w:r>
        <w:rPr>
          <w:b/>
          <w:bCs/>
        </w:rPr>
        <w:t xml:space="preserve">17 October 2026</w:t>
      </w:r>
      <w:r>
        <w:t xml:space="preserve"> </w:t>
      </w:r>
      <w:r>
        <w:t xml:space="preserve">to make results repeatable; it is not the computer's live date.</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vAlign w:val="center"/>
            <w:shd w:fill="E8F4F0"/>
            <w:shd w:fill="E8F4F0"/>
          </w:tcPr>
          <w:p>
            <w:pPr>
              <w:pStyle w:val="Compact"/>
              <w:spacing w:after="20"/>
              <w:jc w:val="left"/>
            </w:pPr>
            <w:r>
              <w:rPr>
                <w:rFonts w:ascii="Aptos" w:hAnsi="Aptos"/>
                <w:sz w:val="14"/>
              </w:rPr>
              <w:t xml:space="preserve">Record</w:t>
            </w:r>
          </w:p>
        </w:tc>
        <w:tc>
          <w:tcPr>
            <w:vAlign w:val="center"/>
            <w:shd w:fill="E8F4F0"/>
            <w:shd w:fill="E8F4F0"/>
          </w:tcPr>
          <w:p>
            <w:pPr>
              <w:pStyle w:val="Compact"/>
              <w:spacing w:after="20"/>
              <w:jc w:val="right"/>
            </w:pPr>
            <w:r>
              <w:rPr>
                <w:rFonts w:ascii="Aptos" w:hAnsi="Aptos"/>
                <w:sz w:val="14"/>
              </w:rPr>
              <w:t xml:space="preserve">Amount</w:t>
            </w:r>
          </w:p>
        </w:tc>
        <w:tc>
          <w:tcPr>
            <w:vAlign w:val="center"/>
            <w:shd w:fill="E8F4F0"/>
            <w:shd w:fill="E8F4F0"/>
          </w:tcPr>
          <w:p>
            <w:pPr>
              <w:pStyle w:val="Compact"/>
              <w:spacing w:after="20"/>
              <w:jc w:val="left"/>
            </w:pPr>
            <w:r>
              <w:rPr>
                <w:rFonts w:ascii="Aptos" w:hAnsi="Aptos"/>
                <w:sz w:val="14"/>
              </w:rPr>
              <w:t xml:space="preserve">Timing / treatment</w:t>
            </w:r>
          </w:p>
        </w:tc>
      </w:tr>
      <w:tr>
        <w:tc>
          <w:tcPr>
            <w:vAlign w:val="center"/>
          </w:tcPr>
          <w:p>
            <w:pPr>
              <w:pStyle w:val="Compact"/>
              <w:spacing w:after="20"/>
              <w:jc w:val="left"/>
            </w:pPr>
            <w:r>
              <w:rPr>
                <w:rFonts w:ascii="Aptos" w:hAnsi="Aptos"/>
                <w:sz w:val="14"/>
              </w:rPr>
              <w:t xml:space="preserve">Opening available cash</w:t>
            </w:r>
          </w:p>
        </w:tc>
        <w:tc>
          <w:tcPr>
            <w:vAlign w:val="center"/>
          </w:tcPr>
          <w:p>
            <w:pPr>
              <w:pStyle w:val="Compact"/>
              <w:spacing w:after="20"/>
              <w:jc w:val="right"/>
            </w:pPr>
            <w:r>
              <w:rPr>
                <w:rFonts w:ascii="Aptos" w:hAnsi="Aptos"/>
                <w:sz w:val="14"/>
              </w:rPr>
              <w:t xml:space="preserve">RM 1,200</w:t>
            </w:r>
          </w:p>
        </w:tc>
        <w:tc>
          <w:tcPr>
            <w:vAlign w:val="center"/>
          </w:tcPr>
          <w:p>
            <w:pPr>
              <w:pStyle w:val="Compact"/>
              <w:spacing w:after="20"/>
              <w:jc w:val="left"/>
            </w:pPr>
            <w:r>
              <w:rPr>
                <w:rFonts w:ascii="Aptos" w:hAnsi="Aptos"/>
                <w:sz w:val="14"/>
              </w:rPr>
              <w:t xml:space="preserve">Includes previously received RM 450 wages</w:t>
            </w:r>
          </w:p>
        </w:tc>
      </w:tr>
      <w:tr>
        <w:tc>
          <w:tcPr>
            <w:vAlign w:val="center"/>
          </w:tcPr>
          <w:p>
            <w:pPr>
              <w:pStyle w:val="Compact"/>
              <w:spacing w:after="20"/>
              <w:jc w:val="left"/>
            </w:pPr>
            <w:r>
              <w:rPr>
                <w:rFonts w:ascii="Aptos" w:hAnsi="Aptos"/>
                <w:sz w:val="14"/>
              </w:rPr>
              <w:t xml:space="preserve">Rent</w:t>
            </w:r>
          </w:p>
        </w:tc>
        <w:tc>
          <w:tcPr>
            <w:vAlign w:val="center"/>
          </w:tcPr>
          <w:p>
            <w:pPr>
              <w:pStyle w:val="Compact"/>
              <w:spacing w:after="20"/>
              <w:jc w:val="right"/>
            </w:pPr>
            <w:r>
              <w:rPr>
                <w:rFonts w:ascii="Aptos" w:hAnsi="Aptos"/>
                <w:sz w:val="14"/>
              </w:rPr>
              <w:t xml:space="preserve">RM 700</w:t>
            </w:r>
          </w:p>
        </w:tc>
        <w:tc>
          <w:tcPr>
            <w:vAlign w:val="center"/>
          </w:tcPr>
          <w:p>
            <w:pPr>
              <w:pStyle w:val="Compact"/>
              <w:spacing w:after="20"/>
              <w:jc w:val="left"/>
            </w:pPr>
            <w:r>
              <w:rPr>
                <w:rFonts w:ascii="Aptos" w:hAnsi="Aptos"/>
                <w:sz w:val="14"/>
              </w:rPr>
              <w:t xml:space="preserve">Obligation due 18 October</w:t>
            </w:r>
          </w:p>
        </w:tc>
      </w:tr>
      <w:tr>
        <w:tc>
          <w:tcPr>
            <w:vAlign w:val="center"/>
          </w:tcPr>
          <w:p>
            <w:pPr>
              <w:pStyle w:val="Compact"/>
              <w:spacing w:after="20"/>
              <w:jc w:val="left"/>
            </w:pPr>
            <w:r>
              <w:rPr>
                <w:rFonts w:ascii="Aptos" w:hAnsi="Aptos"/>
                <w:sz w:val="14"/>
              </w:rPr>
              <w:t xml:space="preserve">Tuition</w:t>
            </w:r>
          </w:p>
        </w:tc>
        <w:tc>
          <w:tcPr>
            <w:vAlign w:val="center"/>
          </w:tcPr>
          <w:p>
            <w:pPr>
              <w:pStyle w:val="Compact"/>
              <w:spacing w:after="20"/>
              <w:jc w:val="right"/>
            </w:pPr>
            <w:r>
              <w:rPr>
                <w:rFonts w:ascii="Aptos" w:hAnsi="Aptos"/>
                <w:sz w:val="14"/>
              </w:rPr>
              <w:t xml:space="preserve">RM 1,500</w:t>
            </w:r>
          </w:p>
        </w:tc>
        <w:tc>
          <w:tcPr>
            <w:vAlign w:val="center"/>
          </w:tcPr>
          <w:p>
            <w:pPr>
              <w:pStyle w:val="Compact"/>
              <w:spacing w:after="20"/>
              <w:jc w:val="left"/>
            </w:pPr>
            <w:r>
              <w:rPr>
                <w:rFonts w:ascii="Aptos" w:hAnsi="Aptos"/>
                <w:sz w:val="14"/>
              </w:rPr>
              <w:t xml:space="preserve">Obligation due 25 October</w:t>
            </w:r>
          </w:p>
        </w:tc>
      </w:tr>
      <w:tr>
        <w:tc>
          <w:tcPr>
            <w:vAlign w:val="center"/>
          </w:tcPr>
          <w:p>
            <w:pPr>
              <w:pStyle w:val="Compact"/>
              <w:spacing w:after="20"/>
              <w:jc w:val="left"/>
            </w:pPr>
            <w:r>
              <w:rPr>
                <w:rFonts w:ascii="Aptos" w:hAnsi="Aptos"/>
                <w:sz w:val="14"/>
              </w:rPr>
              <w:t xml:space="preserve">Family remittance</w:t>
            </w:r>
          </w:p>
        </w:tc>
        <w:tc>
          <w:tcPr>
            <w:vAlign w:val="center"/>
          </w:tcPr>
          <w:p>
            <w:pPr>
              <w:pStyle w:val="Compact"/>
              <w:spacing w:after="20"/>
              <w:jc w:val="right"/>
            </w:pPr>
            <w:r>
              <w:rPr>
                <w:rFonts w:ascii="Aptos" w:hAnsi="Aptos"/>
                <w:sz w:val="14"/>
              </w:rPr>
              <w:t xml:space="preserve">USD 350</w:t>
            </w:r>
          </w:p>
        </w:tc>
        <w:tc>
          <w:tcPr>
            <w:vAlign w:val="center"/>
          </w:tcPr>
          <w:p>
            <w:pPr>
              <w:pStyle w:val="Compact"/>
              <w:spacing w:after="20"/>
              <w:jc w:val="left"/>
            </w:pPr>
            <w:r>
              <w:rPr>
                <w:rFonts w:ascii="Aptos" w:hAnsi="Aptos"/>
                <w:sz w:val="14"/>
              </w:rPr>
              <w:t xml:space="preserve">Base: 18 October; stress: 28 October</w:t>
            </w:r>
          </w:p>
        </w:tc>
      </w:tr>
      <w:tr>
        <w:tc>
          <w:tcPr>
            <w:vAlign w:val="center"/>
          </w:tcPr>
          <w:p>
            <w:pPr>
              <w:pStyle w:val="Compact"/>
              <w:spacing w:after="20"/>
              <w:jc w:val="left"/>
            </w:pPr>
            <w:r>
              <w:rPr>
                <w:rFonts w:ascii="Aptos" w:hAnsi="Aptos"/>
                <w:sz w:val="14"/>
              </w:rPr>
              <w:t xml:space="preserve">Illustrative exchange rate</w:t>
            </w:r>
          </w:p>
        </w:tc>
        <w:tc>
          <w:tcPr>
            <w:vAlign w:val="center"/>
          </w:tcPr>
          <w:p>
            <w:pPr>
              <w:pStyle w:val="Compact"/>
              <w:spacing w:after="20"/>
              <w:jc w:val="right"/>
            </w:pPr>
            <w:r>
              <w:rPr>
                <w:rFonts w:ascii="Aptos" w:hAnsi="Aptos"/>
                <w:sz w:val="14"/>
              </w:rPr>
              <w:t xml:space="preserve">4.20 MYR per USD</w:t>
            </w:r>
          </w:p>
        </w:tc>
        <w:tc>
          <w:tcPr>
            <w:vAlign w:val="center"/>
          </w:tcPr>
          <w:p>
            <w:pPr>
              <w:pStyle w:val="Compact"/>
              <w:spacing w:after="20"/>
              <w:jc w:val="left"/>
            </w:pPr>
            <w:r>
              <w:rPr>
                <w:rFonts w:ascii="Aptos" w:hAnsi="Aptos"/>
                <w:sz w:val="14"/>
              </w:rPr>
              <w:t xml:space="preserve">Simulated; not a market quote</w:t>
            </w:r>
          </w:p>
        </w:tc>
      </w:tr>
      <w:tr>
        <w:tc>
          <w:tcPr>
            <w:vAlign w:val="center"/>
          </w:tcPr>
          <w:p>
            <w:pPr>
              <w:pStyle w:val="Compact"/>
              <w:spacing w:after="20"/>
              <w:jc w:val="left"/>
            </w:pPr>
            <w:r>
              <w:rPr>
                <w:rFonts w:ascii="Aptos" w:hAnsi="Aptos"/>
                <w:sz w:val="14"/>
              </w:rPr>
              <w:t xml:space="preserve">Fee on family remittance</w:t>
            </w:r>
          </w:p>
        </w:tc>
        <w:tc>
          <w:tcPr>
            <w:vAlign w:val="center"/>
          </w:tcPr>
          <w:p>
            <w:pPr>
              <w:pStyle w:val="Compact"/>
              <w:spacing w:after="20"/>
              <w:jc w:val="right"/>
            </w:pPr>
            <w:r>
              <w:rPr>
                <w:rFonts w:ascii="Aptos" w:hAnsi="Aptos"/>
                <w:sz w:val="14"/>
              </w:rPr>
              <w:t xml:space="preserve">USD 5</w:t>
            </w:r>
          </w:p>
        </w:tc>
        <w:tc>
          <w:tcPr>
            <w:vAlign w:val="center"/>
          </w:tcPr>
          <w:p>
            <w:pPr>
              <w:pStyle w:val="Compact"/>
              <w:spacing w:after="20"/>
              <w:jc w:val="left"/>
            </w:pPr>
            <w:r>
              <w:rPr>
                <w:rFonts w:ascii="Aptos" w:hAnsi="Aptos"/>
                <w:sz w:val="14"/>
              </w:rPr>
              <w:t xml:space="preserve">Deducted before conversion</w:t>
            </w:r>
          </w:p>
        </w:tc>
      </w:tr>
      <w:tr>
        <w:tc>
          <w:tcPr>
            <w:vAlign w:val="center"/>
          </w:tcPr>
          <w:p>
            <w:pPr>
              <w:pStyle w:val="Compact"/>
              <w:spacing w:after="20"/>
              <w:jc w:val="left"/>
            </w:pPr>
            <w:r>
              <w:rPr>
                <w:rFonts w:ascii="Aptos" w:hAnsi="Aptos"/>
                <w:sz w:val="14"/>
              </w:rPr>
              <w:t xml:space="preserve">Scholarship</w:t>
            </w:r>
          </w:p>
        </w:tc>
        <w:tc>
          <w:tcPr>
            <w:vAlign w:val="center"/>
          </w:tcPr>
          <w:p>
            <w:pPr>
              <w:pStyle w:val="Compact"/>
              <w:spacing w:after="20"/>
              <w:jc w:val="right"/>
            </w:pPr>
            <w:r>
              <w:rPr>
                <w:rFonts w:ascii="Aptos" w:hAnsi="Aptos"/>
                <w:sz w:val="14"/>
              </w:rPr>
              <w:t xml:space="preserve">RM 600</w:t>
            </w:r>
          </w:p>
        </w:tc>
        <w:tc>
          <w:tcPr>
            <w:vAlign w:val="center"/>
          </w:tcPr>
          <w:p>
            <w:pPr>
              <w:pStyle w:val="Compact"/>
              <w:spacing w:after="20"/>
              <w:jc w:val="left"/>
            </w:pPr>
            <w:r>
              <w:rPr>
                <w:rFonts w:ascii="Aptos" w:hAnsi="Aptos"/>
                <w:sz w:val="14"/>
              </w:rPr>
              <w:t xml:space="preserve">Expected 28 October</w:t>
            </w:r>
          </w:p>
        </w:tc>
      </w:tr>
    </w:tbl>
    <w:p>
      <w:pPr>
        <w:pStyle w:val="BodyText"/>
        <w:keepLines/>
      </w:pPr>
      <w:r>
        <w:t xml:space="preserve">The family remittance's modeled net recipient amount is</w:t>
      </w:r>
      <w:r>
        <w:t xml:space="preserve"> </w:t>
      </w:r>
      <w:r>
        <w:rPr>
          <w:rStyle w:val="VerbatimChar"/>
        </w:rPr>
        <w:t xml:space="preserve">(350 - 5) × 4.20 = RM 1,449.00</w:t>
      </w:r>
      <w:r>
        <w:t xml:space="preserve">. Under base arrival, funds available after rent and tuition are</w:t>
      </w:r>
      <w:r>
        <w:t xml:space="preserve"> </w:t>
      </w:r>
      <w:r>
        <w:rPr>
          <w:rStyle w:val="VerbatimChar"/>
        </w:rPr>
        <w:t xml:space="preserve">1200 + 1449 - 700 - 1500 = RM 449.00</w:t>
      </w:r>
      <w:r>
        <w:t xml:space="preserve"> </w:t>
      </w:r>
      <w:r>
        <w:t xml:space="preserve">(disregarding daily living costs). Under stress arrival, tuition has a projected</w:t>
      </w:r>
      <w:r>
        <w:t xml:space="preserve"> </w:t>
      </w:r>
      <w:r>
        <w:rPr>
          <w:b/>
          <w:bCs/>
        </w:rPr>
        <w:t xml:space="preserve">RM 1,000 shortfall</w:t>
      </w:r>
      <w:r>
        <w:t xml:space="preserve"> </w:t>
      </w:r>
      <w:r>
        <w:t xml:space="preserve">because the transfer is not yet available. A forecasted negative figure is</w:t>
      </w:r>
      <w:r>
        <w:t xml:space="preserve"> </w:t>
      </w:r>
      <w:r>
        <w:rPr>
          <w:b/>
          <w:bCs/>
        </w:rPr>
        <w:t xml:space="preserve">unmet obligations</w:t>
      </w:r>
      <w:r>
        <w:t xml:space="preserve">, not actual overdraft.</w:t>
      </w:r>
    </w:p>
    <w:bookmarkEnd w:id="24"/>
    <w:bookmarkStart w:id="25" w:name="X8651a6482cc8ca2ea38ed4d64ddaa5a7ee11cbf"/>
    <w:p>
      <w:pPr>
        <w:pStyle w:val="Heading2"/>
        <w:keepNext/>
      </w:pPr>
      <w:r>
        <w:t xml:space="preserve">5. Financial engine and assumptions</w:t>
      </w:r>
    </w:p>
    <w:p>
      <w:pPr>
        <w:pStyle w:val="FirstParagraph"/>
        <w:keepLines/>
      </w:pPr>
      <w:r>
        <w:t xml:space="preserve">Implementation:</w:t>
      </w:r>
      <w:r>
        <w:t xml:space="preserve"> </w:t>
      </w:r>
      <w:r>
        <w:rPr>
          <w:rStyle w:val="VerbatimChar"/>
        </w:rPr>
        <w:t xml:space="preserve">backend/app/finance.py</w:t>
      </w:r>
      <w:r>
        <w:t xml:space="preserve">.</w:t>
      </w:r>
      <w:r>
        <w:t xml:space="preserve"> </w:t>
      </w:r>
      <w:r>
        <w:rPr>
          <w:rStyle w:val="VerbatimChar"/>
        </w:rPr>
        <w:t xml:space="preserve">money()</w:t>
      </w:r>
      <w:r>
        <w:t xml:space="preserve"> </w:t>
      </w:r>
      <w:r>
        <w:t xml:space="preserve">accepts Decimal-compatible strings only, quantizes to cents, rejects floats/non-finite/unparseable values, and guards against impractically large inputs. Exchange-rate quotes are MYR per USD. Fees deducted before conversion are modeled explicitly. The engine never counts settled receipts again after they have already entered opening cash.</w:t>
      </w:r>
    </w:p>
    <w:p>
      <w:pPr>
        <w:pStyle w:val="BodyText"/>
        <w:keepLines/>
      </w:pPr>
      <w:r>
        <w:t xml:space="preserve">For each day, projected availability starts from opening cash, adds</w:t>
      </w:r>
      <w:r>
        <w:t xml:space="preserve"> </w:t>
      </w:r>
      <w:r>
        <w:rPr>
          <w:b/>
          <w:bCs/>
        </w:rPr>
        <w:t xml:space="preserve">future expected arrivals</w:t>
      </w:r>
      <w:r>
        <w:t xml:space="preserve"> </w:t>
      </w:r>
      <w:r>
        <w:t xml:space="preserve">for the active scenario and subtracts</w:t>
      </w:r>
      <w:r>
        <w:t xml:space="preserve"> </w:t>
      </w:r>
      <w:r>
        <w:rPr>
          <w:b/>
          <w:bCs/>
        </w:rPr>
        <w:t xml:space="preserve">future obligations</w:t>
      </w:r>
      <w:r>
        <w:t xml:space="preserve"> </w:t>
      </w:r>
      <w:r>
        <w:t xml:space="preserve">by their due date. Same-day receipts are assumed available before bills due on the same date. The engine does</w:t>
      </w:r>
      <w:r>
        <w:t xml:space="preserve"> </w:t>
      </w:r>
      <w:r>
        <w:rPr>
          <w:b/>
          <w:bCs/>
        </w:rPr>
        <w:t xml:space="preserve">not</w:t>
      </w:r>
      <w:r>
        <w:t xml:space="preserve"> </w:t>
      </w:r>
      <w:r>
        <w:t xml:space="preserve">mark bills paid. The current simplified fixture does not include ongoing daily spending unless represented as obligations. The date-window best/base/stress selectors are hypotheses, not estimated probabilities.</w:t>
      </w:r>
    </w:p>
    <w:bookmarkEnd w:id="25"/>
    <w:bookmarkStart w:id="26" w:name="X6bb7c69f6cf8785021a5792a2c096e7946ba2f7"/>
    <w:p>
      <w:pPr>
        <w:pStyle w:val="Heading2"/>
        <w:keepNext/>
      </w:pPr>
      <w:r>
        <w:t xml:space="preserve">6. Implemented application features</w:t>
      </w:r>
    </w:p>
    <w:p>
      <w:pPr>
        <w:pStyle w:val="FirstParagraph"/>
        <w:keepLines/>
      </w:pPr>
      <w:r>
        <w:rPr>
          <w:b/>
          <w:bCs/>
        </w:rPr>
        <w:t xml:space="preserve">Core:</w:t>
      </w:r>
      <w:r>
        <w:t xml:space="preserve"> </w:t>
      </w:r>
      <w:r>
        <w:t xml:space="preserve">Home, Financial Horizon, editable funding/obligations, Scenario Lab, DeadlineShield, deterministic ProofCard, TransferTruth simulated quote comparison and reverse sender calculation, FamilyBridge editable/approvable drafts, local audit history, optional Gemini Copilot.</w:t>
      </w:r>
    </w:p>
    <w:p>
      <w:pPr>
        <w:pStyle w:val="BodyText"/>
        <w:keepLines/>
      </w:pPr>
      <w:r>
        <w:rPr>
          <w:b/>
          <w:bCs/>
        </w:rPr>
        <w:t xml:space="preserve">Innovation Lab:</w:t>
      </w:r>
      <w:r>
        <w:t xml:space="preserve"> </w:t>
      </w:r>
      <w:r>
        <w:t xml:space="preserve">EssentialGuard configurable minimum reserve; rescue checks that consider reserve needs; Decision X-Ray reasons for hypothetical changes; Crisis Time Machine with four scenario outcomes; FX Shock Absorber with hypothetical slider; Chaos Lab with seven real fixture assertions.</w:t>
      </w:r>
    </w:p>
    <w:p>
      <w:pPr>
        <w:pStyle w:val="BodyText"/>
        <w:keepLines/>
      </w:pPr>
      <w:r>
        <w:rPr>
          <w:b/>
          <w:bCs/>
        </w:rPr>
        <w:t xml:space="preserve">Phase 5 presentation mode:</w:t>
      </w:r>
      <w:r>
        <w:t xml:space="preserve"> </w:t>
      </w:r>
      <w:r>
        <w:t xml:space="preserve">A six-step presenter overlay guiding reviewers from dashboard through risk detection, Innovation Lab, rescue options, AI and actual audit/test screens. Presenter notes are inside the UI; the workflow remains user-controlled, and no fake results are shown.</w:t>
      </w:r>
    </w:p>
    <w:bookmarkEnd w:id="26"/>
    <w:bookmarkStart w:id="27" w:name="X15a505d560e6f5f0a2fc2c798eebae8c1e8e22a"/>
    <w:p>
      <w:pPr>
        <w:pStyle w:val="Heading2"/>
        <w:keepNext/>
      </w:pPr>
      <w:r>
        <w:t xml:space="preserve">7. Copilot and scenario-aware tool orchestration</w:t>
      </w:r>
    </w:p>
    <w:p>
      <w:pPr>
        <w:pStyle w:val="FirstParagraph"/>
        <w:keepLines/>
      </w:pPr>
      <w:r>
        <w:t xml:space="preserve">When a chat message includes an interpretable funding-arrival date (such as 28 October),</w:t>
      </w:r>
      <w:r>
        <w:t xml:space="preserve"> </w:t>
      </w:r>
      <w:r>
        <w:rPr>
          <w:rStyle w:val="VerbatimChar"/>
        </w:rPr>
        <w:t xml:space="preserve">backend/app/scenario_intent.py</w:t>
      </w:r>
      <w:r>
        <w:t xml:space="preserve"> </w:t>
      </w:r>
      <w:r>
        <w:t xml:space="preserve">creates a</w:t>
      </w:r>
      <w:r>
        <w:t xml:space="preserve"> </w:t>
      </w:r>
      <w:r>
        <w:rPr>
          <w:b/>
          <w:bCs/>
        </w:rPr>
        <w:t xml:space="preserve">temporary override</w:t>
      </w:r>
      <w:r>
        <w:t xml:space="preserve"> </w:t>
      </w:r>
      <w:r>
        <w:t xml:space="preserve">for the current request. Forecast tools, the separately rendered fact card, the Horizon and ProofCard then use the same scenario context. The app does</w:t>
      </w:r>
      <w:r>
        <w:t xml:space="preserve"> </w:t>
      </w:r>
      <w:r>
        <w:rPr>
          <w:b/>
          <w:bCs/>
        </w:rPr>
        <w:t xml:space="preserve">not</w:t>
      </w:r>
      <w:r>
        <w:t xml:space="preserve"> </w:t>
      </w:r>
      <w:r>
        <w:t xml:space="preserve">save the override to SQLite. Follow-up turns carry bounded context. When Gemini is unavailable, the app identifies the response as offline local guidance. The Gemini API call has not been reproduced independently during this Phase 5 pass, although the user reported it working on their Windows computer.</w:t>
      </w:r>
    </w:p>
    <w:p>
      <w:pPr>
        <w:pStyle w:val="BodyText"/>
        <w:keepLines/>
      </w:pPr>
      <w:r>
        <w:t xml:space="preserve">Tool categories are</w:t>
      </w:r>
      <w:r>
        <w:t xml:space="preserve"> </w:t>
      </w:r>
      <w:r>
        <w:rPr>
          <w:b/>
          <w:bCs/>
        </w:rPr>
        <w:t xml:space="preserve">Tier 0 read-only</w:t>
      </w:r>
      <w:r>
        <w:t xml:space="preserve">: ledger overview, cash-flow forecast, shortfalls, conditional rescue plans, simulated transfer quotes, reverse sender calculation and funding-request preview. Model-requested unallowlisted calls are blocked. The AI cannot call data modification, approval, sending or money-transfer endpoints.</w:t>
      </w:r>
    </w:p>
    <w:bookmarkEnd w:id="27"/>
    <w:bookmarkStart w:id="28" w:name="X0f137d97b55a950837d4f2dcee8ccc83841d69f"/>
    <w:p>
      <w:pPr>
        <w:pStyle w:val="Heading2"/>
        <w:keepNext/>
      </w:pPr>
      <w:r>
        <w:t xml:space="preserve">8. Main API routes</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vAlign w:val="center"/>
            <w:shd w:fill="E8F4F0"/>
            <w:shd w:fill="E8F4F0"/>
          </w:tcPr>
          <w:p>
            <w:pPr>
              <w:pStyle w:val="Compact"/>
              <w:spacing w:after="20"/>
              <w:jc w:val="left"/>
            </w:pPr>
            <w:r>
              <w:rPr>
                <w:rFonts w:ascii="Aptos" w:hAnsi="Aptos"/>
                <w:sz w:val="14"/>
              </w:rPr>
              <w:t xml:space="preserve">Method</w:t>
            </w:r>
          </w:p>
        </w:tc>
        <w:tc>
          <w:tcPr>
            <w:vAlign w:val="center"/>
            <w:shd w:fill="E8F4F0"/>
            <w:shd w:fill="E8F4F0"/>
          </w:tcPr>
          <w:p>
            <w:pPr>
              <w:pStyle w:val="Compact"/>
              <w:spacing w:after="20"/>
              <w:jc w:val="left"/>
            </w:pPr>
            <w:r>
              <w:rPr>
                <w:rFonts w:ascii="Aptos" w:hAnsi="Aptos"/>
                <w:sz w:val="14"/>
              </w:rPr>
              <w:t xml:space="preserve">Endpoint</w:t>
            </w:r>
          </w:p>
        </w:tc>
        <w:tc>
          <w:tcPr>
            <w:vAlign w:val="center"/>
            <w:shd w:fill="E8F4F0"/>
            <w:shd w:fill="E8F4F0"/>
          </w:tcPr>
          <w:p>
            <w:pPr>
              <w:pStyle w:val="Compact"/>
              <w:spacing w:after="20"/>
              <w:jc w:val="left"/>
            </w:pPr>
            <w:r>
              <w:rPr>
                <w:rFonts w:ascii="Aptos" w:hAnsi="Aptos"/>
                <w:sz w:val="14"/>
              </w:rPr>
              <w:t xml:space="preserve">Behavior</w:t>
            </w:r>
          </w:p>
        </w:tc>
      </w:tr>
      <w:tr>
        <w:tc>
          <w:tcPr>
            <w:vAlign w:val="center"/>
          </w:tcPr>
          <w:p>
            <w:pPr>
              <w:pStyle w:val="Compact"/>
              <w:spacing w:after="20"/>
              <w:jc w:val="left"/>
            </w:pPr>
            <w:r>
              <w:rPr>
                <w:rFonts w:ascii="Aptos" w:hAnsi="Aptos"/>
                <w:sz w:val="14"/>
              </w:rPr>
              <w:t xml:space="preserve">GET</w:t>
            </w:r>
          </w:p>
        </w:tc>
        <w:tc>
          <w:tcPr>
            <w:vAlign w:val="center"/>
          </w:tcPr>
          <w:p>
            <w:pPr>
              <w:pStyle w:val="Compact"/>
              <w:spacing w:after="20"/>
              <w:jc w:val="left"/>
            </w:pPr>
            <w:r>
              <w:rPr>
                <w:rStyle w:val="VerbatimChar"/>
                <w:rFonts w:ascii="Aptos" w:hAnsi="Aptos"/>
                <w:sz w:val="14"/>
              </w:rPr>
              <w:t xml:space="preserve">/api/health</w:t>
            </w:r>
          </w:p>
        </w:tc>
        <w:tc>
          <w:tcPr>
            <w:vAlign w:val="center"/>
          </w:tcPr>
          <w:p>
            <w:pPr>
              <w:pStyle w:val="Compact"/>
              <w:spacing w:after="20"/>
              <w:jc w:val="left"/>
            </w:pPr>
            <w:r>
              <w:rPr>
                <w:rFonts w:ascii="Aptos" w:hAnsi="Aptos"/>
                <w:sz w:val="14"/>
              </w:rPr>
              <w:t xml:space="preserve">Demo/API status</w:t>
            </w:r>
          </w:p>
        </w:tc>
      </w:tr>
      <w:tr>
        <w:tc>
          <w:tcPr>
            <w:vAlign w:val="center"/>
          </w:tcPr>
          <w:p>
            <w:pPr>
              <w:pStyle w:val="Compact"/>
              <w:spacing w:after="20"/>
              <w:jc w:val="left"/>
            </w:pPr>
            <w:r>
              <w:rPr>
                <w:rFonts w:ascii="Aptos" w:hAnsi="Aptos"/>
                <w:sz w:val="14"/>
              </w:rPr>
              <w:t xml:space="preserve">GET</w:t>
            </w:r>
          </w:p>
        </w:tc>
        <w:tc>
          <w:tcPr>
            <w:vAlign w:val="center"/>
          </w:tcPr>
          <w:p>
            <w:pPr>
              <w:pStyle w:val="Compact"/>
              <w:spacing w:after="20"/>
              <w:jc w:val="left"/>
            </w:pPr>
            <w:r>
              <w:rPr>
                <w:rStyle w:val="VerbatimChar"/>
                <w:rFonts w:ascii="Aptos" w:hAnsi="Aptos"/>
                <w:sz w:val="14"/>
              </w:rPr>
              <w:t xml:space="preserve">/api/demo</w:t>
            </w:r>
          </w:p>
        </w:tc>
        <w:tc>
          <w:tcPr>
            <w:vAlign w:val="center"/>
          </w:tcPr>
          <w:p>
            <w:pPr>
              <w:pStyle w:val="Compact"/>
              <w:spacing w:after="20"/>
              <w:jc w:val="left"/>
            </w:pPr>
            <w:r>
              <w:rPr>
                <w:rFonts w:ascii="Aptos" w:hAnsi="Aptos"/>
                <w:sz w:val="14"/>
              </w:rPr>
              <w:t xml:space="preserve">Synthetic student ledger</w:t>
            </w:r>
          </w:p>
        </w:tc>
      </w:tr>
      <w:tr>
        <w:tc>
          <w:tcPr>
            <w:vAlign w:val="center"/>
          </w:tcPr>
          <w:p>
            <w:pPr>
              <w:pStyle w:val="Compact"/>
              <w:spacing w:after="20"/>
              <w:jc w:val="left"/>
            </w:pPr>
            <w:r>
              <w:rPr>
                <w:rFonts w:ascii="Aptos" w:hAnsi="Aptos"/>
                <w:sz w:val="14"/>
              </w:rPr>
              <w:t xml:space="preserve">GET</w:t>
            </w:r>
          </w:p>
        </w:tc>
        <w:tc>
          <w:tcPr>
            <w:vAlign w:val="center"/>
          </w:tcPr>
          <w:p>
            <w:pPr>
              <w:pStyle w:val="Compact"/>
              <w:spacing w:after="20"/>
              <w:jc w:val="left"/>
            </w:pPr>
            <w:r>
              <w:rPr>
                <w:rStyle w:val="VerbatimChar"/>
                <w:rFonts w:ascii="Aptos" w:hAnsi="Aptos"/>
                <w:sz w:val="14"/>
              </w:rPr>
              <w:t xml:space="preserve">/api/compare</w:t>
            </w:r>
          </w:p>
        </w:tc>
        <w:tc>
          <w:tcPr>
            <w:vAlign w:val="center"/>
          </w:tcPr>
          <w:p>
            <w:pPr>
              <w:pStyle w:val="Compact"/>
              <w:spacing w:after="20"/>
              <w:jc w:val="left"/>
            </w:pPr>
            <w:r>
              <w:rPr>
                <w:rFonts w:ascii="Aptos" w:hAnsi="Aptos"/>
                <w:sz w:val="14"/>
              </w:rPr>
              <w:t xml:space="preserve">Best/base/stress forecasts</w:t>
            </w:r>
          </w:p>
        </w:tc>
      </w:tr>
      <w:tr>
        <w:tc>
          <w:tcPr>
            <w:vAlign w:val="center"/>
          </w:tcPr>
          <w:p>
            <w:pPr>
              <w:pStyle w:val="Compact"/>
              <w:spacing w:after="20"/>
              <w:jc w:val="left"/>
            </w:pPr>
            <w:r>
              <w:rPr>
                <w:rFonts w:ascii="Aptos" w:hAnsi="Aptos"/>
                <w:sz w:val="14"/>
              </w:rPr>
              <w:t xml:space="preserve">POST</w:t>
            </w:r>
          </w:p>
        </w:tc>
        <w:tc>
          <w:tcPr>
            <w:vAlign w:val="center"/>
          </w:tcPr>
          <w:p>
            <w:pPr>
              <w:pStyle w:val="Compact"/>
              <w:spacing w:after="20"/>
              <w:jc w:val="left"/>
            </w:pPr>
            <w:r>
              <w:rPr>
                <w:rStyle w:val="VerbatimChar"/>
                <w:rFonts w:ascii="Aptos" w:hAnsi="Aptos"/>
                <w:sz w:val="14"/>
              </w:rPr>
              <w:t xml:space="preserve">/api/forecast</w:t>
            </w:r>
          </w:p>
        </w:tc>
        <w:tc>
          <w:tcPr>
            <w:vAlign w:val="center"/>
          </w:tcPr>
          <w:p>
            <w:pPr>
              <w:pStyle w:val="Compact"/>
              <w:spacing w:after="20"/>
              <w:jc w:val="left"/>
            </w:pPr>
            <w:r>
              <w:rPr>
                <w:rFonts w:ascii="Aptos" w:hAnsi="Aptos"/>
                <w:sz w:val="14"/>
              </w:rPr>
              <w:t xml:space="preserve">Deterministic forecast with temporary overrides</w:t>
            </w:r>
          </w:p>
        </w:tc>
      </w:tr>
      <w:tr>
        <w:tc>
          <w:tcPr>
            <w:vAlign w:val="center"/>
          </w:tcPr>
          <w:p>
            <w:pPr>
              <w:pStyle w:val="Compact"/>
              <w:spacing w:after="20"/>
              <w:jc w:val="left"/>
            </w:pPr>
            <w:r>
              <w:rPr>
                <w:rFonts w:ascii="Aptos" w:hAnsi="Aptos"/>
                <w:sz w:val="14"/>
              </w:rPr>
              <w:t xml:space="preserve">POST</w:t>
            </w:r>
          </w:p>
        </w:tc>
        <w:tc>
          <w:tcPr>
            <w:vAlign w:val="center"/>
          </w:tcPr>
          <w:p>
            <w:pPr>
              <w:pStyle w:val="Compact"/>
              <w:spacing w:after="20"/>
              <w:jc w:val="left"/>
            </w:pPr>
            <w:r>
              <w:rPr>
                <w:rStyle w:val="VerbatimChar"/>
                <w:rFonts w:ascii="Aptos" w:hAnsi="Aptos"/>
                <w:sz w:val="14"/>
              </w:rPr>
              <w:t xml:space="preserve">/api/proof</w:t>
            </w:r>
          </w:p>
        </w:tc>
        <w:tc>
          <w:tcPr>
            <w:vAlign w:val="center"/>
          </w:tcPr>
          <w:p>
            <w:pPr>
              <w:pStyle w:val="Compact"/>
              <w:spacing w:after="20"/>
              <w:jc w:val="left"/>
            </w:pPr>
            <w:r>
              <w:rPr>
                <w:rFonts w:ascii="Aptos" w:hAnsi="Aptos"/>
                <w:sz w:val="14"/>
              </w:rPr>
              <w:t xml:space="preserve">Matching figure provenance</w:t>
            </w:r>
          </w:p>
        </w:tc>
      </w:tr>
      <w:tr>
        <w:tc>
          <w:tcPr>
            <w:vAlign w:val="center"/>
          </w:tcPr>
          <w:p>
            <w:pPr>
              <w:pStyle w:val="Compact"/>
              <w:spacing w:after="20"/>
              <w:jc w:val="left"/>
            </w:pPr>
            <w:r>
              <w:rPr>
                <w:rFonts w:ascii="Aptos" w:hAnsi="Aptos"/>
                <w:sz w:val="14"/>
              </w:rPr>
              <w:t xml:space="preserve">POST / PUT / DELETE</w:t>
            </w:r>
          </w:p>
        </w:tc>
        <w:tc>
          <w:tcPr>
            <w:vAlign w:val="center"/>
          </w:tcPr>
          <w:p>
            <w:pPr>
              <w:pStyle w:val="Compact"/>
              <w:spacing w:after="20"/>
              <w:jc w:val="left"/>
            </w:pPr>
            <w:r>
              <w:rPr>
                <w:rStyle w:val="VerbatimChar"/>
                <w:rFonts w:ascii="Aptos" w:hAnsi="Aptos"/>
                <w:sz w:val="14"/>
              </w:rPr>
              <w:t xml:space="preserve">/api/funding</w:t>
            </w:r>
            <w:r>
              <w:rPr>
                <w:rFonts w:ascii="Aptos" w:hAnsi="Aptos"/>
                <w:sz w:val="14"/>
              </w:rPr>
              <w:t xml:space="preserve"> </w:t>
            </w:r>
            <w:r>
              <w:rPr>
                <w:rFonts w:ascii="Aptos" w:hAnsi="Aptos"/>
                <w:sz w:val="14"/>
              </w:rPr>
              <w:t xml:space="preserve">and</w:t>
            </w:r>
            <w:r>
              <w:rPr>
                <w:rFonts w:ascii="Aptos" w:hAnsi="Aptos"/>
                <w:sz w:val="14"/>
              </w:rPr>
              <w:t xml:space="preserve"> </w:t>
            </w:r>
            <w:r>
              <w:rPr>
                <w:rStyle w:val="VerbatimChar"/>
                <w:rFonts w:ascii="Aptos" w:hAnsi="Aptos"/>
                <w:sz w:val="14"/>
              </w:rPr>
              <w:t xml:space="preserve">/api/funding/{id}</w:t>
            </w:r>
          </w:p>
        </w:tc>
        <w:tc>
          <w:tcPr>
            <w:vAlign w:val="center"/>
          </w:tcPr>
          <w:p>
            <w:pPr>
              <w:pStyle w:val="Compact"/>
              <w:spacing w:after="20"/>
              <w:jc w:val="left"/>
            </w:pPr>
            <w:r>
              <w:rPr>
                <w:rFonts w:ascii="Aptos" w:hAnsi="Aptos"/>
                <w:sz w:val="14"/>
              </w:rPr>
              <w:t xml:space="preserve">Local synthetic funding edits</w:t>
            </w:r>
          </w:p>
        </w:tc>
      </w:tr>
      <w:tr>
        <w:tc>
          <w:tcPr>
            <w:vAlign w:val="center"/>
          </w:tcPr>
          <w:p>
            <w:pPr>
              <w:pStyle w:val="Compact"/>
              <w:spacing w:after="20"/>
              <w:jc w:val="left"/>
            </w:pPr>
            <w:r>
              <w:rPr>
                <w:rFonts w:ascii="Aptos" w:hAnsi="Aptos"/>
                <w:sz w:val="14"/>
              </w:rPr>
              <w:t xml:space="preserve">POST / PUT / DELETE</w:t>
            </w:r>
          </w:p>
        </w:tc>
        <w:tc>
          <w:tcPr>
            <w:vAlign w:val="center"/>
          </w:tcPr>
          <w:p>
            <w:pPr>
              <w:pStyle w:val="Compact"/>
              <w:spacing w:after="20"/>
              <w:jc w:val="left"/>
            </w:pPr>
            <w:r>
              <w:rPr>
                <w:rStyle w:val="VerbatimChar"/>
                <w:rFonts w:ascii="Aptos" w:hAnsi="Aptos"/>
                <w:sz w:val="14"/>
              </w:rPr>
              <w:t xml:space="preserve">/api/obligations</w:t>
            </w:r>
            <w:r>
              <w:rPr>
                <w:rFonts w:ascii="Aptos" w:hAnsi="Aptos"/>
                <w:sz w:val="14"/>
              </w:rPr>
              <w:t xml:space="preserve"> </w:t>
            </w:r>
            <w:r>
              <w:rPr>
                <w:rFonts w:ascii="Aptos" w:hAnsi="Aptos"/>
                <w:sz w:val="14"/>
              </w:rPr>
              <w:t xml:space="preserve">and</w:t>
            </w:r>
            <w:r>
              <w:rPr>
                <w:rFonts w:ascii="Aptos" w:hAnsi="Aptos"/>
                <w:sz w:val="14"/>
              </w:rPr>
              <w:t xml:space="preserve"> </w:t>
            </w:r>
            <w:r>
              <w:rPr>
                <w:rStyle w:val="VerbatimChar"/>
                <w:rFonts w:ascii="Aptos" w:hAnsi="Aptos"/>
                <w:sz w:val="14"/>
              </w:rPr>
              <w:t xml:space="preserve">/api/obligations/{id}</w:t>
            </w:r>
          </w:p>
        </w:tc>
        <w:tc>
          <w:tcPr>
            <w:vAlign w:val="center"/>
          </w:tcPr>
          <w:p>
            <w:pPr>
              <w:pStyle w:val="Compact"/>
              <w:spacing w:after="20"/>
              <w:jc w:val="left"/>
            </w:pPr>
            <w:r>
              <w:rPr>
                <w:rFonts w:ascii="Aptos" w:hAnsi="Aptos"/>
                <w:sz w:val="14"/>
              </w:rPr>
              <w:t xml:space="preserve">Local synthetic bill edits</w:t>
            </w:r>
          </w:p>
        </w:tc>
      </w:tr>
      <w:tr>
        <w:tc>
          <w:tcPr>
            <w:vAlign w:val="center"/>
          </w:tcPr>
          <w:p>
            <w:pPr>
              <w:pStyle w:val="Compact"/>
              <w:spacing w:after="20"/>
              <w:jc w:val="left"/>
            </w:pPr>
            <w:r>
              <w:rPr>
                <w:rFonts w:ascii="Aptos" w:hAnsi="Aptos"/>
                <w:sz w:val="14"/>
              </w:rPr>
              <w:t xml:space="preserve">POST</w:t>
            </w:r>
          </w:p>
        </w:tc>
        <w:tc>
          <w:tcPr>
            <w:vAlign w:val="center"/>
          </w:tcPr>
          <w:p>
            <w:pPr>
              <w:pStyle w:val="Compact"/>
              <w:spacing w:after="20"/>
              <w:jc w:val="left"/>
            </w:pPr>
            <w:r>
              <w:rPr>
                <w:rStyle w:val="VerbatimChar"/>
                <w:rFonts w:ascii="Aptos" w:hAnsi="Aptos"/>
                <w:sz w:val="14"/>
              </w:rPr>
              <w:t xml:space="preserve">/api/rescue</w:t>
            </w:r>
          </w:p>
        </w:tc>
        <w:tc>
          <w:tcPr>
            <w:vAlign w:val="center"/>
          </w:tcPr>
          <w:p>
            <w:pPr>
              <w:pStyle w:val="Compact"/>
              <w:spacing w:after="20"/>
              <w:jc w:val="left"/>
            </w:pPr>
            <w:r>
              <w:rPr>
                <w:rFonts w:ascii="Aptos" w:hAnsi="Aptos"/>
                <w:sz w:val="14"/>
              </w:rPr>
              <w:t xml:space="preserve">Conditional recovery options</w:t>
            </w:r>
          </w:p>
        </w:tc>
      </w:tr>
      <w:tr>
        <w:tc>
          <w:tcPr>
            <w:vAlign w:val="center"/>
          </w:tcPr>
          <w:p>
            <w:pPr>
              <w:pStyle w:val="Compact"/>
              <w:spacing w:after="20"/>
              <w:jc w:val="left"/>
            </w:pPr>
            <w:r>
              <w:rPr>
                <w:rFonts w:ascii="Aptos" w:hAnsi="Aptos"/>
                <w:sz w:val="14"/>
              </w:rPr>
              <w:t xml:space="preserve">POST</w:t>
            </w:r>
          </w:p>
        </w:tc>
        <w:tc>
          <w:tcPr>
            <w:vAlign w:val="center"/>
          </w:tcPr>
          <w:p>
            <w:pPr>
              <w:pStyle w:val="Compact"/>
              <w:spacing w:after="20"/>
              <w:jc w:val="left"/>
            </w:pPr>
            <w:r>
              <w:rPr>
                <w:rStyle w:val="VerbatimChar"/>
                <w:rFonts w:ascii="Aptos" w:hAnsi="Aptos"/>
                <w:sz w:val="14"/>
              </w:rPr>
              <w:t xml:space="preserve">/api/transfers/compare</w:t>
            </w:r>
          </w:p>
        </w:tc>
        <w:tc>
          <w:tcPr>
            <w:vAlign w:val="center"/>
          </w:tcPr>
          <w:p>
            <w:pPr>
              <w:pStyle w:val="Compact"/>
              <w:spacing w:after="20"/>
              <w:jc w:val="left"/>
            </w:pPr>
            <w:r>
              <w:rPr>
                <w:rFonts w:ascii="Aptos" w:hAnsi="Aptos"/>
                <w:sz w:val="14"/>
              </w:rPr>
              <w:t xml:space="preserve">Sample equal-budget quotes</w:t>
            </w:r>
          </w:p>
        </w:tc>
      </w:tr>
      <w:tr>
        <w:tc>
          <w:tcPr>
            <w:vAlign w:val="center"/>
          </w:tcPr>
          <w:p>
            <w:pPr>
              <w:pStyle w:val="Compact"/>
              <w:spacing w:after="20"/>
              <w:jc w:val="left"/>
            </w:pPr>
            <w:r>
              <w:rPr>
                <w:rFonts w:ascii="Aptos" w:hAnsi="Aptos"/>
                <w:sz w:val="14"/>
              </w:rPr>
              <w:t xml:space="preserve">POST</w:t>
            </w:r>
          </w:p>
        </w:tc>
        <w:tc>
          <w:tcPr>
            <w:vAlign w:val="center"/>
          </w:tcPr>
          <w:p>
            <w:pPr>
              <w:pStyle w:val="Compact"/>
              <w:spacing w:after="20"/>
              <w:jc w:val="left"/>
            </w:pPr>
            <w:r>
              <w:rPr>
                <w:rStyle w:val="VerbatimChar"/>
                <w:rFonts w:ascii="Aptos" w:hAnsi="Aptos"/>
                <w:sz w:val="14"/>
              </w:rPr>
              <w:t xml:space="preserve">/api/transfers/required-sender</w:t>
            </w:r>
          </w:p>
        </w:tc>
        <w:tc>
          <w:tcPr>
            <w:vAlign w:val="center"/>
          </w:tcPr>
          <w:p>
            <w:pPr>
              <w:pStyle w:val="Compact"/>
              <w:spacing w:after="20"/>
              <w:jc w:val="left"/>
            </w:pPr>
            <w:r>
              <w:rPr>
                <w:rFonts w:ascii="Aptos" w:hAnsi="Aptos"/>
                <w:sz w:val="14"/>
              </w:rPr>
              <w:t xml:space="preserve">Reverse sender-cost calculation</w:t>
            </w:r>
          </w:p>
        </w:tc>
      </w:tr>
      <w:tr>
        <w:tc>
          <w:tcPr>
            <w:vAlign w:val="center"/>
          </w:tcPr>
          <w:p>
            <w:pPr>
              <w:pStyle w:val="Compact"/>
              <w:spacing w:after="20"/>
              <w:jc w:val="left"/>
            </w:pPr>
            <w:r>
              <w:rPr>
                <w:rFonts w:ascii="Aptos" w:hAnsi="Aptos"/>
                <w:sz w:val="14"/>
              </w:rPr>
              <w:t xml:space="preserve">POST / GET / PUT</w:t>
            </w:r>
          </w:p>
        </w:tc>
        <w:tc>
          <w:tcPr>
            <w:vAlign w:val="center"/>
          </w:tcPr>
          <w:p>
            <w:pPr>
              <w:pStyle w:val="Compact"/>
              <w:spacing w:after="20"/>
              <w:jc w:val="left"/>
            </w:pPr>
            <w:r>
              <w:rPr>
                <w:rStyle w:val="VerbatimChar"/>
                <w:rFonts w:ascii="Aptos" w:hAnsi="Aptos"/>
                <w:sz w:val="14"/>
              </w:rPr>
              <w:t xml:space="preserve">/api/drafts</w:t>
            </w:r>
            <w:r>
              <w:rPr>
                <w:rFonts w:ascii="Aptos" w:hAnsi="Aptos"/>
                <w:sz w:val="14"/>
              </w:rPr>
              <w:t xml:space="preserve"> </w:t>
            </w:r>
            <w:r>
              <w:rPr>
                <w:rFonts w:ascii="Aptos" w:hAnsi="Aptos"/>
                <w:sz w:val="14"/>
              </w:rPr>
              <w:t xml:space="preserve">variants</w:t>
            </w:r>
          </w:p>
        </w:tc>
        <w:tc>
          <w:tcPr>
            <w:vAlign w:val="center"/>
          </w:tcPr>
          <w:p>
            <w:pPr>
              <w:pStyle w:val="Compact"/>
              <w:spacing w:after="20"/>
              <w:jc w:val="left"/>
            </w:pPr>
            <w:r>
              <w:rPr>
                <w:rFonts w:ascii="Aptos" w:hAnsi="Aptos"/>
                <w:sz w:val="14"/>
              </w:rPr>
              <w:t xml:space="preserve">Local unsent requests</w:t>
            </w:r>
          </w:p>
        </w:tc>
      </w:tr>
      <w:tr>
        <w:tc>
          <w:tcPr>
            <w:vAlign w:val="center"/>
          </w:tcPr>
          <w:p>
            <w:pPr>
              <w:pStyle w:val="Compact"/>
              <w:spacing w:after="20"/>
              <w:jc w:val="left"/>
            </w:pPr>
            <w:r>
              <w:rPr>
                <w:rFonts w:ascii="Aptos" w:hAnsi="Aptos"/>
                <w:sz w:val="14"/>
              </w:rPr>
              <w:t xml:space="preserve">POST</w:t>
            </w:r>
          </w:p>
        </w:tc>
        <w:tc>
          <w:tcPr>
            <w:vAlign w:val="center"/>
          </w:tcPr>
          <w:p>
            <w:pPr>
              <w:pStyle w:val="Compact"/>
              <w:spacing w:after="20"/>
              <w:jc w:val="left"/>
            </w:pPr>
            <w:r>
              <w:rPr>
                <w:rStyle w:val="VerbatimChar"/>
                <w:rFonts w:ascii="Aptos" w:hAnsi="Aptos"/>
                <w:sz w:val="14"/>
              </w:rPr>
              <w:t xml:space="preserve">/api/drafts/{id}/approve</w:t>
            </w:r>
          </w:p>
        </w:tc>
        <w:tc>
          <w:tcPr>
            <w:vAlign w:val="center"/>
          </w:tcPr>
          <w:p>
            <w:pPr>
              <w:pStyle w:val="Compact"/>
              <w:spacing w:after="20"/>
              <w:jc w:val="left"/>
            </w:pPr>
            <w:r>
              <w:rPr>
                <w:rFonts w:ascii="Aptos" w:hAnsi="Aptos"/>
                <w:sz w:val="14"/>
              </w:rPr>
              <w:t xml:space="preserve">Explicitly approves a local draft only</w:t>
            </w:r>
          </w:p>
        </w:tc>
      </w:tr>
      <w:tr>
        <w:tc>
          <w:tcPr>
            <w:vAlign w:val="center"/>
          </w:tcPr>
          <w:p>
            <w:pPr>
              <w:pStyle w:val="Compact"/>
              <w:spacing w:after="20"/>
              <w:jc w:val="left"/>
            </w:pPr>
            <w:r>
              <w:rPr>
                <w:rFonts w:ascii="Aptos" w:hAnsi="Aptos"/>
                <w:sz w:val="14"/>
              </w:rPr>
              <w:t xml:space="preserve">GET</w:t>
            </w:r>
          </w:p>
        </w:tc>
        <w:tc>
          <w:tcPr>
            <w:vAlign w:val="center"/>
          </w:tcPr>
          <w:p>
            <w:pPr>
              <w:pStyle w:val="Compact"/>
              <w:spacing w:after="20"/>
              <w:jc w:val="left"/>
            </w:pPr>
            <w:r>
              <w:rPr>
                <w:rStyle w:val="VerbatimChar"/>
                <w:rFonts w:ascii="Aptos" w:hAnsi="Aptos"/>
                <w:sz w:val="14"/>
              </w:rPr>
              <w:t xml:space="preserve">/api/audit</w:t>
            </w:r>
          </w:p>
        </w:tc>
        <w:tc>
          <w:tcPr>
            <w:vAlign w:val="center"/>
          </w:tcPr>
          <w:p>
            <w:pPr>
              <w:pStyle w:val="Compact"/>
              <w:spacing w:after="20"/>
              <w:jc w:val="left"/>
            </w:pPr>
            <w:r>
              <w:rPr>
                <w:rFonts w:ascii="Aptos" w:hAnsi="Aptos"/>
                <w:sz w:val="14"/>
              </w:rPr>
              <w:t xml:space="preserve">Local audit events</w:t>
            </w:r>
          </w:p>
        </w:tc>
      </w:tr>
      <w:tr>
        <w:tc>
          <w:tcPr>
            <w:vAlign w:val="center"/>
          </w:tcPr>
          <w:p>
            <w:pPr>
              <w:pStyle w:val="Compact"/>
              <w:spacing w:after="20"/>
              <w:jc w:val="left"/>
            </w:pPr>
            <w:r>
              <w:rPr>
                <w:rFonts w:ascii="Aptos" w:hAnsi="Aptos"/>
                <w:sz w:val="14"/>
              </w:rPr>
              <w:t xml:space="preserve">GET</w:t>
            </w:r>
          </w:p>
        </w:tc>
        <w:tc>
          <w:tcPr>
            <w:vAlign w:val="center"/>
          </w:tcPr>
          <w:p>
            <w:pPr>
              <w:pStyle w:val="Compact"/>
              <w:spacing w:after="20"/>
              <w:jc w:val="left"/>
            </w:pPr>
            <w:r>
              <w:rPr>
                <w:rStyle w:val="VerbatimChar"/>
                <w:rFonts w:ascii="Aptos" w:hAnsi="Aptos"/>
                <w:sz w:val="14"/>
              </w:rPr>
              <w:t xml:space="preserve">/api/agent/status</w:t>
            </w:r>
          </w:p>
        </w:tc>
        <w:tc>
          <w:tcPr>
            <w:vAlign w:val="center"/>
          </w:tcPr>
          <w:p>
            <w:pPr>
              <w:pStyle w:val="Compact"/>
              <w:spacing w:after="20"/>
              <w:jc w:val="left"/>
            </w:pPr>
            <w:r>
              <w:rPr>
                <w:rFonts w:ascii="Aptos" w:hAnsi="Aptos"/>
                <w:sz w:val="14"/>
              </w:rPr>
              <w:t xml:space="preserve">Non-secret Gemini configuration status</w:t>
            </w:r>
          </w:p>
        </w:tc>
      </w:tr>
      <w:tr>
        <w:tc>
          <w:tcPr>
            <w:vAlign w:val="center"/>
          </w:tcPr>
          <w:p>
            <w:pPr>
              <w:pStyle w:val="Compact"/>
              <w:spacing w:after="20"/>
              <w:jc w:val="left"/>
            </w:pPr>
            <w:r>
              <w:rPr>
                <w:rFonts w:ascii="Aptos" w:hAnsi="Aptos"/>
                <w:sz w:val="14"/>
              </w:rPr>
              <w:t xml:space="preserve">POST</w:t>
            </w:r>
          </w:p>
        </w:tc>
        <w:tc>
          <w:tcPr>
            <w:vAlign w:val="center"/>
          </w:tcPr>
          <w:p>
            <w:pPr>
              <w:pStyle w:val="Compact"/>
              <w:spacing w:after="20"/>
              <w:jc w:val="left"/>
            </w:pPr>
            <w:r>
              <w:rPr>
                <w:rStyle w:val="VerbatimChar"/>
                <w:rFonts w:ascii="Aptos" w:hAnsi="Aptos"/>
                <w:sz w:val="14"/>
              </w:rPr>
              <w:t xml:space="preserve">/api/agent/chat</w:t>
            </w:r>
          </w:p>
        </w:tc>
        <w:tc>
          <w:tcPr>
            <w:vAlign w:val="center"/>
          </w:tcPr>
          <w:p>
            <w:pPr>
              <w:pStyle w:val="Compact"/>
              <w:spacing w:after="20"/>
              <w:jc w:val="left"/>
            </w:pPr>
            <w:r>
              <w:rPr>
                <w:rFonts w:ascii="Aptos" w:hAnsi="Aptos"/>
                <w:sz w:val="14"/>
              </w:rPr>
              <w:t xml:space="preserve">Bounded Gemini/read-only tools</w:t>
            </w:r>
          </w:p>
        </w:tc>
      </w:tr>
      <w:tr>
        <w:tc>
          <w:tcPr>
            <w:vAlign w:val="center"/>
          </w:tcPr>
          <w:p>
            <w:pPr>
              <w:pStyle w:val="Compact"/>
              <w:spacing w:after="20"/>
              <w:jc w:val="left"/>
            </w:pPr>
            <w:r>
              <w:rPr>
                <w:rFonts w:ascii="Aptos" w:hAnsi="Aptos"/>
                <w:sz w:val="14"/>
              </w:rPr>
              <w:t xml:space="preserve">POST</w:t>
            </w:r>
          </w:p>
        </w:tc>
        <w:tc>
          <w:tcPr>
            <w:vAlign w:val="center"/>
          </w:tcPr>
          <w:p>
            <w:pPr>
              <w:pStyle w:val="Compact"/>
              <w:spacing w:after="20"/>
              <w:jc w:val="left"/>
            </w:pPr>
            <w:r>
              <w:rPr>
                <w:rStyle w:val="VerbatimChar"/>
                <w:rFonts w:ascii="Aptos" w:hAnsi="Aptos"/>
                <w:sz w:val="14"/>
              </w:rPr>
              <w:t xml:space="preserve">/api/wow/*</w:t>
            </w:r>
          </w:p>
        </w:tc>
        <w:tc>
          <w:tcPr>
            <w:vAlign w:val="center"/>
          </w:tcPr>
          <w:p>
            <w:pPr>
              <w:pStyle w:val="Compact"/>
              <w:spacing w:after="20"/>
              <w:jc w:val="left"/>
            </w:pPr>
            <w:r>
              <w:rPr>
                <w:rFonts w:ascii="Aptos" w:hAnsi="Aptos"/>
                <w:sz w:val="14"/>
              </w:rPr>
              <w:t xml:space="preserve">Calculation-backed innovation and Chaos Lab endpoints</w:t>
            </w:r>
          </w:p>
        </w:tc>
      </w:tr>
    </w:tbl>
    <w:p>
      <w:pPr>
        <w:pStyle w:val="BodyText"/>
        <w:keepLines/>
      </w:pPr>
      <w:r>
        <w:t xml:space="preserve">The full OpenAPI schema is available locally at</w:t>
      </w:r>
      <w:r>
        <w:t xml:space="preserve"> </w:t>
      </w:r>
      <w:r>
        <w:rPr>
          <w:rStyle w:val="VerbatimChar"/>
        </w:rPr>
        <w:t xml:space="preserve">http://127.0.0.1:8000/docs</w:t>
      </w:r>
      <w:r>
        <w:t xml:space="preserve"> </w:t>
      </w:r>
      <w:r>
        <w:t xml:space="preserve">once FastAPI is running.</w:t>
      </w:r>
    </w:p>
    <w:bookmarkEnd w:id="28"/>
    <w:bookmarkStart w:id="29" w:name="Xe9e8af218b37e1de965668aa3e5f10c089ff25e"/>
    <w:p>
      <w:pPr>
        <w:pStyle w:val="Heading2"/>
        <w:keepNext/>
      </w:pPr>
      <w:r>
        <w:t xml:space="preserve">9. Testing and evidence</w:t>
      </w:r>
    </w:p>
    <w:p>
      <w:pPr>
        <w:pStyle w:val="FirstParagraph"/>
        <w:keepLines/>
      </w:pPr>
      <w:r>
        <w:t xml:space="preserve">Current Phase 5 automated backend test run:</w:t>
      </w:r>
      <w:r>
        <w:t xml:space="preserve"> </w:t>
      </w:r>
      <w:r>
        <w:rPr>
          <w:b/>
          <w:bCs/>
        </w:rPr>
        <w:t xml:space="preserve">72 passed</w:t>
      </w:r>
      <w:r>
        <w:t xml:space="preserve"> </w:t>
      </w:r>
      <w:r>
        <w:t xml:space="preserve">(63 inherited Phase 4 tests + 9 new input/security checks). Tests include cash-flow invariants, reverse transfer calculations, scenario-specific Copilot results, no-write simulation behavior, model tool allowlisting, funding/obligation validation, new student reserve constraints, Chaos Lab fixtures and non-disclosure of the Gemini key. The</w:t>
      </w:r>
      <w:r>
        <w:t xml:space="preserve"> </w:t>
      </w:r>
      <w:r>
        <w:rPr>
          <w:rStyle w:val="VerbatimChar"/>
        </w:rPr>
        <w:t xml:space="preserve">evidence/phase5-pytest.txt</w:t>
      </w:r>
      <w:r>
        <w:t xml:space="preserve"> </w:t>
      </w:r>
      <w:r>
        <w:t xml:space="preserve">file contains the actual test-run output.</w:t>
      </w:r>
    </w:p>
    <w:p>
      <w:pPr>
        <w:pStyle w:val="BodyText"/>
        <w:keepLines/>
      </w:pPr>
      <w:r>
        <w:rPr>
          <w:b/>
          <w:bCs/>
        </w:rPr>
        <w:t xml:space="preserve">Unverified here:</w:t>
      </w:r>
      <w:r>
        <w:t xml:space="preserve"> </w:t>
      </w:r>
      <w:r>
        <w:t xml:space="preserve">full</w:t>
      </w:r>
      <w:r>
        <w:t xml:space="preserve"> </w:t>
      </w:r>
      <w:r>
        <w:rPr>
          <w:rStyle w:val="VerbatimChar"/>
        </w:rPr>
        <w:t xml:space="preserve">npm install</w:t>
      </w:r>
      <w:r>
        <w:t xml:space="preserve">/Vite production build and pixel-level mobile/desktop browser QA; npm dependency retrieval timed out in this execution environment. The user previously reported their Windows frontend and Gemini working before this Phase 5 patch. Run the Phase 5 frontend build and visual checks locally prior to submission. Never label unexecuted checks as passed.</w:t>
      </w:r>
    </w:p>
    <w:bookmarkEnd w:id="29"/>
    <w:bookmarkStart w:id="30" w:name="X0f4e4e74e22c5e97ff9af18ead85a0b079ba472"/>
    <w:p>
      <w:pPr>
        <w:pStyle w:val="Heading2"/>
        <w:keepNext/>
      </w:pPr>
      <w:r>
        <w:t xml:space="preserve">10. Deployment and limitations</w:t>
      </w:r>
    </w:p>
    <w:p>
      <w:pPr>
        <w:pStyle w:val="FirstParagraph"/>
        <w:keepLines/>
      </w:pPr>
      <w:r>
        <w:t xml:space="preserve">Run only on</w:t>
      </w:r>
      <w:r>
        <w:t xml:space="preserve"> </w:t>
      </w:r>
      <w:r>
        <w:rPr>
          <w:rStyle w:val="VerbatimChar"/>
        </w:rPr>
        <w:t xml:space="preserve">127.0.0.1</w:t>
      </w:r>
      <w:r>
        <w:t xml:space="preserve"> </w:t>
      </w:r>
      <w:r>
        <w:t xml:space="preserve">for demonstrations. No production authentication, per-user access isolation, banking connections, live FX quote integrations, official university payment access, dispatch of messages, credit assessment or execution of payments. The SQLite file is local and the system holds synthetic data only. Deploying publicly would require a separate security and compliance project.</w:t>
      </w:r>
    </w:p>
    <w:bookmarkEnd w:id="30"/>
    <w:bookmarkStart w:id="31" w:name="Xb8493eacf7817f4e3550df95510aea258a49181"/>
    <w:p>
      <w:pPr>
        <w:pStyle w:val="Heading2"/>
        <w:keepNext/>
      </w:pPr>
      <w:r>
        <w:t xml:space="preserve">11. How to reproduce the demo</w:t>
      </w:r>
    </w:p>
    <w:p>
      <w:pPr>
        <w:pStyle w:val="Compact"/>
        <w:numPr>
          <w:ilvl w:val="0"/>
          <w:numId w:val="1002"/>
        </w:numPr>
      </w:pPr>
      <w:r>
        <w:t xml:space="preserve">Install Python requirements in</w:t>
      </w:r>
      <w:r>
        <w:t xml:space="preserve"> </w:t>
      </w:r>
      <w:r>
        <w:rPr>
          <w:rStyle w:val="VerbatimChar"/>
        </w:rPr>
        <w:t xml:space="preserve">backend</w:t>
      </w:r>
      <w:r>
        <w:t xml:space="preserve">, run</w:t>
      </w:r>
      <w:r>
        <w:t xml:space="preserve"> </w:t>
      </w:r>
      <w:r>
        <w:rPr>
          <w:rStyle w:val="VerbatimChar"/>
        </w:rPr>
        <w:t xml:space="preserve">py -m uvicorn app.main:app --reload --host 127.0.0.1 --port 8000</w:t>
      </w:r>
      <w:r>
        <w:t xml:space="preserve">.</w:t>
      </w:r>
    </w:p>
    <w:p>
      <w:pPr>
        <w:pStyle w:val="Compact"/>
        <w:numPr>
          <w:ilvl w:val="0"/>
          <w:numId w:val="1002"/>
        </w:numPr>
      </w:pPr>
      <w:r>
        <w:rPr>
          <w:rStyle w:val="VerbatimChar"/>
        </w:rPr>
        <w:t xml:space="preserve">cd frontend</w:t>
      </w:r>
      <w:r>
        <w:t xml:space="preserve">, run</w:t>
      </w:r>
      <w:r>
        <w:t xml:space="preserve"> </w:t>
      </w:r>
      <w:r>
        <w:rPr>
          <w:rStyle w:val="VerbatimChar"/>
        </w:rPr>
        <w:t xml:space="preserve">npm install &amp;&amp; npm run dev</w:t>
      </w:r>
      <w:r>
        <w:t xml:space="preserve">, then open</w:t>
      </w:r>
      <w:r>
        <w:t xml:space="preserve"> </w:t>
      </w:r>
      <w:r>
        <w:rPr>
          <w:rStyle w:val="VerbatimChar"/>
        </w:rPr>
        <w:t xml:space="preserve">http://localhost:5173</w:t>
      </w:r>
      <w:r>
        <w:t xml:space="preserve">.</w:t>
      </w:r>
    </w:p>
    <w:p>
      <w:pPr>
        <w:pStyle w:val="Compact"/>
        <w:numPr>
          <w:ilvl w:val="0"/>
          <w:numId w:val="1002"/>
        </w:numPr>
      </w:pPr>
      <w:r>
        <w:t xml:space="preserve">In the top bar, select</w:t>
      </w:r>
      <w:r>
        <w:t xml:space="preserve"> </w:t>
      </w:r>
      <w:r>
        <w:rPr>
          <w:b/>
          <w:bCs/>
        </w:rPr>
        <w:t xml:space="preserve">Guided demo</w:t>
      </w:r>
      <w:r>
        <w:t xml:space="preserve"> </w:t>
      </w:r>
      <w:r>
        <w:t xml:space="preserve">(or the homepage CTA).</w:t>
      </w:r>
    </w:p>
    <w:p>
      <w:pPr>
        <w:pStyle w:val="Compact"/>
        <w:numPr>
          <w:ilvl w:val="0"/>
          <w:numId w:val="1002"/>
        </w:numPr>
      </w:pPr>
      <w:r>
        <w:t xml:space="preserve">Progress through the six scenes. In Copilot, use an explicit hypothetical ("What if the family transfer arrives 28 October?").</w:t>
      </w:r>
    </w:p>
    <w:p>
      <w:pPr>
        <w:pStyle w:val="Compact"/>
        <w:numPr>
          <w:ilvl w:val="0"/>
          <w:numId w:val="1002"/>
        </w:numPr>
      </w:pPr>
      <w:r>
        <w:t xml:space="preserve">Optionally set</w:t>
      </w:r>
      <w:r>
        <w:t xml:space="preserve"> </w:t>
      </w:r>
      <w:r>
        <w:rPr>
          <w:rStyle w:val="VerbatimChar"/>
        </w:rPr>
        <w:t xml:space="preserve">GEMINI_API_KEY</w:t>
      </w:r>
      <w:r>
        <w:t xml:space="preserve"> </w:t>
      </w:r>
      <w:r>
        <w:t xml:space="preserve">and</w:t>
      </w:r>
      <w:r>
        <w:t xml:space="preserve"> </w:t>
      </w:r>
      <w:r>
        <w:rPr>
          <w:rStyle w:val="VerbatimChar"/>
        </w:rPr>
        <w:t xml:space="preserve">GEMINI_MODEL</w:t>
      </w:r>
      <w:r>
        <w:t xml:space="preserve"> </w:t>
      </w:r>
      <w:r>
        <w:t xml:space="preserve">only in the backend process, never frontend or Git.</w:t>
      </w:r>
    </w:p>
    <w:p>
      <w:pPr>
        <w:pStyle w:val="Compact"/>
        <w:numPr>
          <w:ilvl w:val="0"/>
          <w:numId w:val="1002"/>
        </w:numPr>
      </w:pPr>
      <w:r>
        <w:t xml:space="preserve">Run</w:t>
      </w:r>
      <w:r>
        <w:t xml:space="preserve"> </w:t>
      </w:r>
      <w:r>
        <w:rPr>
          <w:rStyle w:val="VerbatimChar"/>
        </w:rPr>
        <w:t xml:space="preserve">cd backend; py -m pytest -q</w:t>
      </w:r>
      <w:r>
        <w:t xml:space="preserve">; for UI QA also run</w:t>
      </w:r>
      <w:r>
        <w:t xml:space="preserve"> </w:t>
      </w:r>
      <w:r>
        <w:rPr>
          <w:rStyle w:val="VerbatimChar"/>
        </w:rPr>
        <w:t xml:space="preserve">cd frontend; npm run build</w:t>
      </w:r>
      <w:r>
        <w:t xml:space="preserve"> </w:t>
      </w:r>
      <w:r>
        <w:t xml:space="preserve">and inspect 390px and 1440px views.</w:t>
      </w:r>
    </w:p>
    <w:bookmarkEnd w:id="31"/>
    <w:bookmarkStart w:id="32" w:name="X7fe62ac6d88772ef4303f2ad129c3f36e6ccb56"/>
    <w:p>
      <w:pPr>
        <w:pStyle w:val="Heading2"/>
        <w:keepNext/>
      </w:pPr>
      <w:r>
        <w:t xml:space="preserve">12. Responsible disclosure and planned work</w:t>
      </w:r>
    </w:p>
    <w:p>
      <w:pPr>
        <w:pStyle w:val="FirstParagraph"/>
        <w:keepLines/>
      </w:pPr>
      <w:r>
        <w:t xml:space="preserve">Future work includes proper auth and explicit account permissions, audit-log immutability, provider APIs with verifiable quote timestamps, operational security controls and a user study. Do not interpret synthetic financial outputs as regulated financial advice. Validate local rules and institutional fee policies before any real-world use.</w:t>
      </w:r>
    </w:p>
    <w:bookmarkEnd w:id="32"/>
    <w:bookmarkEnd w:id="33"/>
    <w:sectPr>
      <w:headerReference w:type="default" r:id="rId9"/>
      <w:footerReference w:type="default" r:id="rId10"/>
      <w:pgSz w:w="11909" w:h="16834"/>
      <w:pgMar w:top="950" w:bottom="950" w:left="1253" w:right="1253" w:header="547" w:footer="5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7875"/>
        <w:sz w:val="14"/>
      </w:rPr>
      <w:t>FinTechathon 2026    ·    Synthetic-data local prototype    ·    Phase 5</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0E7C7B"/>
        <w:sz w:val="16"/>
      </w:rPr>
      <w:t>CAMPUSFIN AI     /     PREDICT  ·  RESCUE  ·  PROVE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70" w:line="257" w:lineRule="auto"/>
    </w:pPr>
    <w:rPr>
      <w:rFonts w:ascii="Aptos" w:hAnsi="Aptos"/>
      <w:color w:val="263B42"/>
      <w:sz w:val="17"/>
    </w:rPr>
  </w:style>
  <w:style w:styleId="BodyText" w:type="paragraph">
    <w:name w:val="Body Text"/>
    <w:basedOn w:val="Normal"/>
    <w:link w:val="BodyTextChar"/>
    <w:qFormat/>
    <w:pPr>
      <w:spacing w:after="70" w:before="180" w:line="257" w:lineRule="auto"/>
    </w:pPr>
    <w:rPr>
      <w:rFonts w:ascii="Aptos" w:hAnsi="Aptos"/>
      <w:color w:val="263B42"/>
      <w:sz w:val="17"/>
    </w:rPr>
  </w:style>
  <w:style w:customStyle="1" w:styleId="FirstParagraph" w:type="paragraph">
    <w:name w:val="First Paragraph"/>
    <w:basedOn w:val="BodyText"/>
    <w:next w:val="BodyText"/>
    <w:qFormat/>
    <w:pPr>
      <w:spacing w:after="70" w:line="257" w:lineRule="auto"/>
    </w:pPr>
    <w:rPr>
      <w:rFonts w:ascii="Aptos" w:hAnsi="Aptos"/>
      <w:color w:val="263B42"/>
      <w:sz w:val="17"/>
    </w:rPr>
  </w:style>
  <w:style w:customStyle="1" w:styleId="Compact" w:type="paragraph">
    <w:name w:val="Compact"/>
    <w:basedOn w:val="BodyText"/>
    <w:qFormat/>
    <w:pPr>
      <w:spacing w:after="70" w:before="36" w:line="257" w:lineRule="auto"/>
    </w:pPr>
    <w:rPr>
      <w:rFonts w:ascii="Aptos" w:hAnsi="Aptos"/>
      <w:color w:val="263B42"/>
      <w:sz w:val="17"/>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w:hAnsi="Aptos"/>
      <w:b/>
      <w:bCs/>
      <w:color w:val="14212B"/>
      <w:sz w:val="44"/>
      <w:szCs w:val="36"/>
    </w:rPr>
  </w:style>
  <w:style w:styleId="Subtitle" w:type="paragraph">
    <w:name w:val="Subtitle"/>
    <w:basedOn w:val="Title"/>
    <w:next w:val="BodyText"/>
    <w:qFormat/>
    <w:pPr>
      <w:keepNext/>
      <w:keepLines/>
      <w:spacing w:after="240" w:before="240"/>
      <w:jc w:val="center"/>
    </w:pPr>
    <w:rPr>
      <w:rFonts w:ascii="Aptos" w:hAnsi="Aptos"/>
      <w:sz w:val="30"/>
      <w:szCs w:val="30"/>
    </w:rPr>
  </w:style>
  <w:style w:customStyle="1" w:styleId="Author" w:type="paragraph">
    <w:name w:val="Author"/>
    <w:next w:val="BodyText"/>
    <w:qFormat/>
    <w:pPr>
      <w:keepNext/>
      <w:keepLines/>
      <w:jc w:val="center"/>
    </w:pPr>
    <w:rPr>
      <w:rFonts w:ascii="Aptos" w:hAnsi="Aptos"/>
    </w:rPr>
  </w:style>
  <w:style w:styleId="Date" w:type="paragraph">
    <w:name w:val="Date"/>
    <w:next w:val="BodyText"/>
    <w:qFormat/>
    <w:pPr>
      <w:keepNext/>
      <w:keepLines/>
      <w:jc w:val="center"/>
    </w:pPr>
    <w:rPr>
      <w:rFonts w:ascii="Aptos" w:hAnsi="Aptos"/>
    </w:rPr>
  </w:style>
  <w:style w:customStyle="1" w:styleId="AbstractTitle" w:type="paragraph">
    <w:name w:val="Abstract Title"/>
    <w:basedOn w:val="Normal"/>
    <w:next w:val="Abstract"/>
    <w:qFormat/>
    <w:pPr>
      <w:keepNext/>
      <w:keepLines/>
      <w:spacing w:after="0" w:before="300"/>
      <w:jc w:val="center"/>
    </w:pPr>
    <w:rPr>
      <w:rFonts w:ascii="Aptos" w:hAnsi="Aptos"/>
      <w:b/>
      <w:color w:val="345A8A"/>
      <w:sz w:val="20"/>
      <w:szCs w:val="20"/>
    </w:rPr>
  </w:style>
  <w:style w:customStyle="1" w:styleId="Abstract" w:type="paragraph">
    <w:name w:val="Abstract"/>
    <w:basedOn w:val="Normal"/>
    <w:next w:val="BodyText"/>
    <w:qFormat/>
    <w:pPr>
      <w:keepNext/>
      <w:keepLines/>
      <w:spacing w:after="300" w:before="100"/>
    </w:pPr>
    <w:rPr>
      <w:rFonts w:ascii="Aptos" w:hAnsi="Aptos"/>
      <w:sz w:val="20"/>
      <w:szCs w:val="20"/>
    </w:rPr>
  </w:style>
  <w:style w:styleId="Bibliography" w:type="paragraph">
    <w:name w:val="Bibliography"/>
    <w:basedOn w:val="Normal"/>
    <w:next w:val="Bibliography"/>
    <w:qFormat/>
    <w:pPr/>
    <w:rPr>
      <w:rFonts w:ascii="Aptos" w:hAnsi="Aptos"/>
    </w:rPr>
  </w:style>
  <w:style w:styleId="Heading1" w:type="paragraph">
    <w:name w:val="Heading 1"/>
    <w:basedOn w:val="Normal"/>
    <w:next w:val="BodyText"/>
    <w:uiPriority w:val="9"/>
    <w:qFormat/>
    <w:pPr>
      <w:keepNext/>
      <w:keepLines/>
      <w:spacing w:after="60" w:before="160"/>
      <w:outlineLvl w:val="0"/>
    </w:pPr>
    <w:rPr>
      <w:rFonts w:asciiTheme="majorHAnsi" w:cstheme="majorBidi" w:eastAsiaTheme="majorEastAsia" w:hAnsiTheme="majorHAnsi" w:ascii="Aptos" w:hAnsi="Aptos"/>
      <w:b/>
      <w:bCs/>
      <w:color w:val="0E7C7B"/>
      <w:sz w:val="30"/>
      <w:szCs w:val="32"/>
    </w:rPr>
  </w:style>
  <w:style w:styleId="Heading2" w:type="paragraph">
    <w:name w:val="Heading 2"/>
    <w:basedOn w:val="Normal"/>
    <w:next w:val="BodyText"/>
    <w:uiPriority w:val="9"/>
    <w:unhideWhenUsed/>
    <w:qFormat/>
    <w:pPr>
      <w:keepNext/>
      <w:keepLines/>
      <w:spacing w:after="60" w:before="160"/>
      <w:outlineLvl w:val="1"/>
    </w:pPr>
    <w:rPr>
      <w:rFonts w:asciiTheme="majorHAnsi" w:cstheme="majorBidi" w:eastAsiaTheme="majorEastAsia" w:hAnsiTheme="majorHAnsi" w:ascii="Aptos" w:hAnsi="Aptos"/>
      <w:b/>
      <w:bCs/>
      <w:color w:val="14212B"/>
      <w:sz w:val="22"/>
      <w:szCs w:val="28"/>
    </w:rPr>
  </w:style>
  <w:style w:styleId="Heading3" w:type="paragraph">
    <w:name w:val="Heading 3"/>
    <w:basedOn w:val="Normal"/>
    <w:next w:val="BodyText"/>
    <w:uiPriority w:val="9"/>
    <w:unhideWhenUsed/>
    <w:qFormat/>
    <w:pPr>
      <w:keepNext/>
      <w:keepLines/>
      <w:spacing w:after="60" w:before="160"/>
      <w:outlineLvl w:val="2"/>
    </w:pPr>
    <w:rPr>
      <w:rFonts w:asciiTheme="majorHAnsi" w:cstheme="majorBidi" w:eastAsiaTheme="majorEastAsia" w:hAnsiTheme="majorHAnsi" w:ascii="Aptos" w:hAnsi="Aptos"/>
      <w:b/>
      <w:bCs/>
      <w:color w:val="14212B"/>
      <w:sz w:val="20"/>
      <w:szCs w:val="24"/>
    </w:rPr>
  </w:style>
  <w:style w:styleId="Heading4" w:type="paragraph">
    <w:name w:val="Heading 4"/>
    <w:basedOn w:val="Normal"/>
    <w:next w:val="BodyText"/>
    <w:uiPriority w:val="9"/>
    <w:unhideWhenUsed/>
    <w:qFormat/>
    <w:pPr>
      <w:keepNext/>
      <w:keepLines/>
      <w:spacing w:after="60" w:before="160"/>
      <w:outlineLvl w:val="3"/>
    </w:pPr>
    <w:rPr>
      <w:rFonts w:asciiTheme="majorHAnsi" w:cstheme="majorBidi" w:eastAsiaTheme="majorEastAsia" w:hAnsiTheme="majorHAnsi" w:ascii="Aptos" w:hAnsi="Aptos"/>
      <w:b/>
      <w:bCs/>
      <w:i/>
      <w:color w:val="14212B"/>
      <w:sz w:val="20"/>
      <w:szCs w:val="24"/>
    </w:rPr>
  </w:style>
  <w:style w:styleId="Heading5" w:type="paragraph">
    <w:name w:val="Heading 5"/>
    <w:basedOn w:val="Normal"/>
    <w:next w:val="BodyText"/>
    <w:uiPriority w:val="9"/>
    <w:unhideWhenUsed/>
    <w:qFormat/>
    <w:pPr>
      <w:keepNext/>
      <w:keepLines/>
      <w:spacing w:after="60" w:before="160"/>
      <w:outlineLvl w:val="4"/>
    </w:pPr>
    <w:rPr>
      <w:rFonts w:asciiTheme="majorHAnsi" w:cstheme="majorBidi" w:eastAsiaTheme="majorEastAsia" w:hAnsiTheme="majorHAnsi" w:ascii="Aptos" w:hAnsi="Aptos"/>
      <w:b/>
      <w:iCs/>
      <w:color w:val="14212B"/>
      <w:sz w:val="20"/>
      <w:szCs w:val="24"/>
    </w:rPr>
  </w:style>
  <w:style w:styleId="Heading6" w:type="paragraph">
    <w:name w:val="Heading 6"/>
    <w:basedOn w:val="Normal"/>
    <w:next w:val="BodyText"/>
    <w:uiPriority w:val="9"/>
    <w:unhideWhenUsed/>
    <w:qFormat/>
    <w:pPr>
      <w:keepNext/>
      <w:keepLines/>
      <w:spacing w:after="60" w:before="160"/>
      <w:outlineLvl w:val="5"/>
    </w:pPr>
    <w:rPr>
      <w:rFonts w:asciiTheme="majorHAnsi" w:cstheme="majorBidi" w:eastAsiaTheme="majorEastAsia" w:hAnsiTheme="majorHAnsi" w:ascii="Aptos" w:hAnsi="Aptos"/>
      <w:b/>
      <w:color w:val="14212B"/>
      <w:sz w:val="20"/>
      <w:szCs w:val="24"/>
    </w:rPr>
  </w:style>
  <w:style w:styleId="Heading7" w:type="paragraph">
    <w:name w:val="Heading 7"/>
    <w:basedOn w:val="Normal"/>
    <w:next w:val="BodyText"/>
    <w:uiPriority w:val="9"/>
    <w:unhideWhenUsed/>
    <w:qFormat/>
    <w:pPr>
      <w:keepNext/>
      <w:keepLines/>
      <w:spacing w:after="60" w:before="160"/>
      <w:outlineLvl w:val="6"/>
    </w:pPr>
    <w:rPr>
      <w:rFonts w:asciiTheme="majorHAnsi" w:cstheme="majorBidi" w:eastAsiaTheme="majorEastAsia" w:hAnsiTheme="majorHAnsi" w:ascii="Aptos" w:hAnsi="Aptos"/>
      <w:b/>
      <w:color w:val="14212B"/>
      <w:sz w:val="20"/>
      <w:szCs w:val="24"/>
    </w:rPr>
  </w:style>
  <w:style w:styleId="Heading8" w:type="paragraph">
    <w:name w:val="Heading 8"/>
    <w:basedOn w:val="Normal"/>
    <w:next w:val="BodyText"/>
    <w:uiPriority w:val="9"/>
    <w:unhideWhenUsed/>
    <w:qFormat/>
    <w:pPr>
      <w:keepNext/>
      <w:keepLines/>
      <w:spacing w:after="60" w:before="160"/>
      <w:outlineLvl w:val="7"/>
    </w:pPr>
    <w:rPr>
      <w:rFonts w:asciiTheme="majorHAnsi" w:cstheme="majorBidi" w:eastAsiaTheme="majorEastAsia" w:hAnsiTheme="majorHAnsi" w:ascii="Aptos" w:hAnsi="Aptos"/>
      <w:b/>
      <w:color w:val="14212B"/>
      <w:sz w:val="20"/>
      <w:szCs w:val="24"/>
    </w:rPr>
  </w:style>
  <w:style w:styleId="Heading9" w:type="paragraph">
    <w:name w:val="Heading 9"/>
    <w:basedOn w:val="Normal"/>
    <w:next w:val="BodyText"/>
    <w:uiPriority w:val="9"/>
    <w:unhideWhenUsed/>
    <w:qFormat/>
    <w:pPr>
      <w:keepNext/>
      <w:keepLines/>
      <w:spacing w:after="60" w:before="160"/>
      <w:outlineLvl w:val="8"/>
    </w:pPr>
    <w:rPr>
      <w:rFonts w:asciiTheme="majorHAnsi" w:cstheme="majorBidi" w:eastAsiaTheme="majorEastAsia" w:hAnsiTheme="majorHAnsi" w:ascii="Aptos" w:hAnsi="Aptos"/>
      <w:b/>
      <w:color w:val="14212B"/>
      <w:sz w:val="20"/>
      <w:szCs w:val="24"/>
    </w:rPr>
  </w:style>
  <w:style w:styleId="BlockText" w:type="paragraph">
    <w:name w:val="Block Text"/>
    <w:basedOn w:val="BodyText"/>
    <w:next w:val="BodyText"/>
    <w:uiPriority w:val="9"/>
    <w:unhideWhenUsed/>
    <w:qFormat/>
    <w:pPr>
      <w:spacing w:after="70" w:before="100" w:line="257" w:lineRule="auto"/>
      <w:ind w:firstLine="0" w:left="480" w:right="480"/>
    </w:pPr>
    <w:rPr>
      <w:rFonts w:ascii="Aptos" w:hAnsi="Aptos"/>
      <w:color w:val="263B42"/>
      <w:sz w:val="17"/>
    </w:rPr>
  </w:style>
  <w:style w:styleId="FootnoteText" w:type="paragraph">
    <w:name w:val="Footnote Text"/>
    <w:basedOn w:val="Normal"/>
    <w:next w:val="FootnoteText"/>
    <w:uiPriority w:val="9"/>
    <w:unhideWhenUsed/>
    <w:qFormat/>
    <w:rPr>
      <w:rFonts w:ascii="Aptos" w:hAnsi="Aptos"/>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Aptos" w:hAnsi="Aptos"/>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Aptos" w:hAnsi="Aptos"/>
      <w:b/>
    </w:rPr>
  </w:style>
  <w:style w:customStyle="1" w:styleId="Definition" w:type="paragraph">
    <w:name w:val="Definition"/>
    <w:basedOn w:val="Normal"/>
    <w:rPr>
      <w:rFonts w:ascii="Aptos" w:hAnsi="Aptos"/>
    </w:rPr>
  </w:style>
  <w:style w:styleId="Caption" w:type="paragraph">
    <w:name w:val="Caption"/>
    <w:basedOn w:val="Normal"/>
    <w:link w:val="BodyTextChar"/>
    <w:pPr>
      <w:spacing w:after="120" w:before="0"/>
    </w:pPr>
    <w:rPr>
      <w:rFonts w:ascii="Aptos" w:hAnsi="Aptos"/>
      <w:i/>
    </w:rPr>
  </w:style>
  <w:style w:customStyle="1" w:styleId="TableCaption" w:type="paragraph">
    <w:name w:val="Table Caption"/>
    <w:basedOn w:val="Caption"/>
    <w:pPr>
      <w:keepNext/>
    </w:pPr>
    <w:rPr>
      <w:rFonts w:ascii="Aptos" w:hAnsi="Aptos"/>
    </w:rPr>
  </w:style>
  <w:style w:customStyle="1" w:styleId="ImageCaption" w:type="paragraph">
    <w:name w:val="Image Caption"/>
    <w:basedOn w:val="Caption"/>
    <w:rPr>
      <w:rFonts w:ascii="Aptos" w:hAnsi="Aptos"/>
    </w:rPr>
  </w:style>
  <w:style w:customStyle="1" w:styleId="Figure" w:type="paragraph">
    <w:name w:val="Figure"/>
    <w:basedOn w:val="Normal"/>
    <w:rPr>
      <w:rFonts w:ascii="Aptos" w:hAnsi="Aptos"/>
    </w:rPr>
  </w:style>
  <w:style w:customStyle="1" w:styleId="CaptionedFigure" w:type="paragraph">
    <w:name w:val="Captioned Figure"/>
    <w:basedOn w:val="Figure"/>
    <w:pPr>
      <w:keepNext/>
    </w:pPr>
    <w:rPr>
      <w:rFonts w:ascii="Aptos" w:hAnsi="Aptos"/>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ptos" w:hAnsi="Aptos"/>
      <w:b w:val="0"/>
      <w:bCs w:val="0"/>
      <w:color w:themeColor="accent1" w:themeShade="BF" w:val="365F91"/>
    </w:rPr>
  </w:style>
  <w:style w:type="paragraph" w:customStyle="1" w:styleId="SourceCode">
    <w:name w:val="Source Code"/>
    <w:basedOn w:val="Normal"/>
    <w:link w:val="VerbatimChar"/>
    <w:pPr>
      <w:wordWrap w:val="off"/>
    </w:pPr>
    <w:rPr>
      <w:rFonts w:ascii="Aptos" w:hAnsi="Apto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2026-10-18T19:52:11Z</dcterms:created>
  <dcterms:modified xsi:type="dcterms:W3CDTF">2026-10-18T19:52:11Z</dcterms:modified>
</cp:coreProperties>
</file>

<file path=docProps/custom.xml><?xml version="1.0" encoding="utf-8"?>
<Properties xmlns="http://schemas.openxmlformats.org/officeDocument/2006/custom-properties" xmlns:vt="http://schemas.openxmlformats.org/officeDocument/2006/docPropsVTypes"/>
</file>