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Auto scaling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When load is high in load balancer , autoscaling automatically builds required EC2 instances to manage the load in LB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hd w:fill="d9ead3" w:val="clear"/>
          <w:rtl w:val="0"/>
        </w:rPr>
        <w:t xml:space="preserve">create an AMI for the application to be added in auto scaling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create SNS topic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Simple notification service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gives an alert to our email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 search SNS then select topics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: once topic created then create subscription and add your mail id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add the AMI to the Launch Configuration (Instance AMI and other details eg:SG, key pair, type)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hd w:fill="d9ead3" w:val="clear"/>
          <w:rtl w:val="0"/>
        </w:rPr>
        <w:t xml:space="preserve">Create an ALB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hd w:fill="d9ead3" w:val="clear"/>
          <w:rtl w:val="0"/>
        </w:rPr>
        <w:t xml:space="preserve">Add the Launch configuration and ALB to autoscaling group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Check the desired instances are created and also check the ALB - TG1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the output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each and every ALB target groups we need to create a separate Autoscaling groups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Hard disk busy script 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punching zeros to HD in null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1crore x 300 times line by line  x 10 times (for loop)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load.sh script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dd if=/dev/zero of=/dev/null bs=50000 count=1000000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esc yy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esc 300 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for.sh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for i in {1..10}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sh load.sh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chmod a+x for.sh load.sh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./for.sh &amp;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sh for.sh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&amp; - run in back group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