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EC2 - OS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AMI - image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EBS - single instance block storage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EFS - multi zone NFS storage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s3 - global object storage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glacier - archival storage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vpc - whole network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subnet - dividing the vpc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igw - internet gateway provides internet to the subnets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route table - controls or used to configure which subnet needs to connect to a particular VPC services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Nat gateway - secured internet for private subnets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VPC peering - connect 2 different VPCs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VPN - secure tunnel network between organisation and AWS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VPC flow log - manages the packets flow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LB - balances the load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CLB - single LB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ALB - layer 7 - multi LB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autoscaling - increase the instance count on high performance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rds - relational database engine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route53 - AWS dns service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cloud watch - AWS monitoring service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cloud formation - AWS own automation tool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terraform - 3rd party automation tool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cloud trail - collects all events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sms - server migration service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IAM - AWS user management service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ACM - SSL certificate manager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elastic bean stalk - paas based application service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lamda - serverless function service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trusted advisor - advices to maintain the aws resource for cost optimization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KMS - encryption key management service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NACL - subnet based firewall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security group - instance based firewall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SNS - simple notification service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ECS - Elastic container service (docker)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EKS - Elastic Kubernetes service (Orchestration tool)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3rd party monitoring - prometheus , grafana , alert manager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