
<file path=[Content_Types].xml><?xml version="1.0" encoding="utf-8"?>
<Types xmlns="http://schemas.openxmlformats.org/package/2006/content-types">
  <Default Extension="bin" ContentType="application/vnd.openxmlformats-officedocument.oleObject"/>
  <Default Extension="emf" ContentType="image/x-emf"/>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DFA0DF" w14:textId="4A90109A" w:rsidR="007C2819" w:rsidRPr="009412D4" w:rsidRDefault="007C2819" w:rsidP="00D11C21">
      <w:pPr>
        <w:jc w:val="center"/>
        <w:rPr>
          <w:rFonts w:ascii="Aptos" w:eastAsia="Aptos" w:hAnsi="Aptos" w:cs="Aptos"/>
          <w:b/>
          <w:bCs/>
        </w:rPr>
      </w:pPr>
      <w:r w:rsidRPr="009412D4">
        <w:rPr>
          <w:rFonts w:ascii="Aptos" w:eastAsia="Aptos" w:hAnsi="Aptos" w:cs="Aptos"/>
          <w:b/>
          <w:bCs/>
        </w:rPr>
        <w:t>DSC-640 Data Presentation &amp; Visualization</w:t>
      </w:r>
    </w:p>
    <w:p w14:paraId="082B8034" w14:textId="13D9BDA3" w:rsidR="007C2819" w:rsidRPr="009412D4" w:rsidRDefault="007C2819" w:rsidP="00D11C21">
      <w:pPr>
        <w:jc w:val="center"/>
        <w:rPr>
          <w:rFonts w:ascii="Aptos" w:eastAsia="Aptos" w:hAnsi="Aptos" w:cs="Aptos"/>
          <w:b/>
          <w:bCs/>
        </w:rPr>
      </w:pPr>
      <w:r w:rsidRPr="009412D4">
        <w:rPr>
          <w:rFonts w:ascii="Aptos" w:eastAsia="Aptos" w:hAnsi="Aptos" w:cs="Aptos"/>
          <w:b/>
          <w:bCs/>
        </w:rPr>
        <w:t>Chitramoy Mukherjee, DSC-640 T301</w:t>
      </w:r>
    </w:p>
    <w:p w14:paraId="444635E4" w14:textId="632184C3" w:rsidR="007C2819" w:rsidRPr="009412D4" w:rsidRDefault="007C2819" w:rsidP="00D11C21">
      <w:pPr>
        <w:jc w:val="center"/>
        <w:rPr>
          <w:rFonts w:ascii="Aptos" w:eastAsia="Aptos" w:hAnsi="Aptos" w:cs="Aptos"/>
          <w:b/>
          <w:bCs/>
        </w:rPr>
      </w:pPr>
      <w:r w:rsidRPr="009412D4">
        <w:rPr>
          <w:rFonts w:ascii="Aptos" w:eastAsia="Aptos" w:hAnsi="Aptos" w:cs="Aptos"/>
          <w:b/>
          <w:bCs/>
        </w:rPr>
        <w:t>Project Milestone-</w:t>
      </w:r>
      <w:r w:rsidR="00AE7962">
        <w:rPr>
          <w:rFonts w:ascii="Aptos" w:eastAsia="Aptos" w:hAnsi="Aptos" w:cs="Aptos"/>
          <w:b/>
          <w:bCs/>
        </w:rPr>
        <w:t>5</w:t>
      </w:r>
    </w:p>
    <w:p w14:paraId="6AD66360" w14:textId="11AA2B57" w:rsidR="008B7C9F" w:rsidRDefault="005B41E8" w:rsidP="005B41E8">
      <w:pPr>
        <w:ind w:left="1440" w:firstLine="720"/>
        <w:rPr>
          <w:rFonts w:ascii="Aptos" w:eastAsia="Aptos" w:hAnsi="Aptos" w:cs="Aptos"/>
          <w:b/>
          <w:bCs/>
          <w:u w:val="single"/>
        </w:rPr>
      </w:pPr>
      <w:r w:rsidRPr="009412D4">
        <w:rPr>
          <w:rFonts w:ascii="Aptos" w:eastAsia="Aptos" w:hAnsi="Aptos" w:cs="Aptos"/>
          <w:b/>
          <w:bCs/>
          <w:u w:val="single"/>
        </w:rPr>
        <w:t>Urgent need for affordable childcare solutions</w:t>
      </w:r>
      <w:r w:rsidR="009412D4" w:rsidRPr="009412D4">
        <w:rPr>
          <w:rFonts w:ascii="Aptos" w:eastAsia="Aptos" w:hAnsi="Aptos" w:cs="Aptos"/>
          <w:b/>
          <w:bCs/>
          <w:u w:val="single"/>
        </w:rPr>
        <w:t xml:space="preserve"> in US</w:t>
      </w:r>
    </w:p>
    <w:p w14:paraId="53708340" w14:textId="76E168C3" w:rsidR="00693FA5" w:rsidRPr="00693FA5" w:rsidRDefault="00693FA5" w:rsidP="00693FA5">
      <w:pPr>
        <w:rPr>
          <w:rFonts w:ascii="Aptos" w:eastAsia="Aptos" w:hAnsi="Aptos" w:cs="Aptos"/>
          <w:b/>
          <w:bCs/>
        </w:rPr>
      </w:pPr>
      <w:r w:rsidRPr="00693FA5">
        <w:rPr>
          <w:rFonts w:ascii="Aptos" w:eastAsia="Aptos" w:hAnsi="Aptos" w:cs="Aptos"/>
          <w:b/>
          <w:bCs/>
        </w:rPr>
        <w:t>I</w:t>
      </w:r>
      <w:r w:rsidRPr="00693FA5">
        <w:rPr>
          <w:b/>
          <w:bCs/>
        </w:rPr>
        <w:t>ntroduction</w:t>
      </w:r>
      <w:r w:rsidR="00112688">
        <w:rPr>
          <w:b/>
          <w:bCs/>
        </w:rPr>
        <w:t>:</w:t>
      </w:r>
    </w:p>
    <w:p w14:paraId="5ED99874" w14:textId="200C8B1D" w:rsidR="00693FA5" w:rsidRPr="005652FF" w:rsidRDefault="005652FF" w:rsidP="001875C5">
      <w:pPr>
        <w:ind w:left="720"/>
      </w:pPr>
      <w:r w:rsidRPr="005652FF">
        <w:t>The national database of childcare reveals critical disparities in childcare access and affordability across the United States. Government officials must understand the urgent need for comprehensive childcare solutions to support working families and boost economic growth.</w:t>
      </w:r>
    </w:p>
    <w:p w14:paraId="6A84CEBC" w14:textId="346B60A7" w:rsidR="00693FA5" w:rsidRPr="00302046" w:rsidRDefault="00302046" w:rsidP="001875C5">
      <w:pPr>
        <w:ind w:left="720"/>
      </w:pPr>
      <w:r w:rsidRPr="00302046">
        <w:t>In today's economy, the availability and affordability of childcare are crucial for maintaining a productive workforce. However, our analysis shows significant variations in childcare costs and labor force participation rates, especially among households with young children. In states like New York and California, high childcare expenses correlate with lower female labor force participation, highlighting a barrier to gender equality and economic stability. Additionally, counties with higher median household incomes can afford better childcare, leaving lower-income regions struggling. To bridge this gap, we propose increasing federal and state funding for childcare subsidies and investing in quality childcare centers in underserved areas. These measures will not only support working parents but also foster early childhood development, leading to a more educated and prosperous future workforce. By addressing these urgent needs, government officials can ensure that all families, regardless of income or location, have access to affordable and reliable childcare.</w:t>
      </w:r>
    </w:p>
    <w:p w14:paraId="541889D5" w14:textId="689BF302" w:rsidR="00CA4008" w:rsidRPr="00CA4008" w:rsidRDefault="00CA4008" w:rsidP="00CA4008">
      <w:pPr>
        <w:rPr>
          <w:b/>
          <w:bCs/>
        </w:rPr>
      </w:pPr>
      <w:r w:rsidRPr="00CA4008">
        <w:rPr>
          <w:b/>
          <w:bCs/>
        </w:rPr>
        <w:t>Summary of Analysis</w:t>
      </w:r>
      <w:r w:rsidR="00916128">
        <w:rPr>
          <w:b/>
          <w:bCs/>
        </w:rPr>
        <w:t>:</w:t>
      </w:r>
    </w:p>
    <w:p w14:paraId="4C6C8B57" w14:textId="77777777" w:rsidR="00CA4008" w:rsidRPr="00CA4008" w:rsidRDefault="00CA4008" w:rsidP="001875C5">
      <w:pPr>
        <w:ind w:left="720"/>
      </w:pPr>
      <w:r w:rsidRPr="00CA4008">
        <w:t>The analysis of the national database of childcare prices reveals significant variations in childcare costs across different states and counties. The data includes metrics such as unemployment rates, labor force participation rates, median household income, and childcare costs for various age groups. This comprehensive dataset allows us to understand the economic factors influencing childcare affordability and accessibility.</w:t>
      </w:r>
    </w:p>
    <w:p w14:paraId="4DF352DC" w14:textId="7FF9A43A" w:rsidR="00711EAD" w:rsidRDefault="00973FB0" w:rsidP="00711EAD">
      <w:pPr>
        <w:rPr>
          <w:b/>
          <w:bCs/>
        </w:rPr>
      </w:pPr>
      <w:r>
        <w:rPr>
          <w:b/>
          <w:bCs/>
        </w:rPr>
        <w:t xml:space="preserve">Datasets </w:t>
      </w:r>
      <w:r w:rsidR="0036776F">
        <w:rPr>
          <w:b/>
          <w:bCs/>
        </w:rPr>
        <w:t xml:space="preserve">and </w:t>
      </w:r>
      <w:r w:rsidR="00711EAD" w:rsidRPr="00711EAD">
        <w:rPr>
          <w:b/>
          <w:bCs/>
        </w:rPr>
        <w:t>Findings</w:t>
      </w:r>
      <w:r w:rsidR="00916128">
        <w:rPr>
          <w:b/>
          <w:bCs/>
        </w:rPr>
        <w:t>:</w:t>
      </w:r>
    </w:p>
    <w:p w14:paraId="18DD9E52" w14:textId="72274A4E" w:rsidR="00AA7C91" w:rsidRPr="00711EAD" w:rsidRDefault="00AA7C91" w:rsidP="001A6370">
      <w:pPr>
        <w:ind w:firstLine="360"/>
        <w:rPr>
          <w:b/>
          <w:bCs/>
        </w:rPr>
      </w:pPr>
      <w:r w:rsidRPr="00AA7C91">
        <w:t>Dataset</w:t>
      </w:r>
      <w:r>
        <w:rPr>
          <w:b/>
          <w:bCs/>
        </w:rPr>
        <w:t xml:space="preserve"> </w:t>
      </w:r>
      <w:hyperlink r:id="rId5" w:tgtFrame="_blank" w:history="1">
        <w:r w:rsidRPr="00AA7C91">
          <w:rPr>
            <w:rStyle w:val="Hyperlink"/>
            <w:b/>
            <w:bCs/>
          </w:rPr>
          <w:t>National Database of Childcare Prices</w:t>
        </w:r>
      </w:hyperlink>
      <w:r w:rsidR="00F32303">
        <w:rPr>
          <w:b/>
          <w:bCs/>
        </w:rPr>
        <w:t xml:space="preserve"> </w:t>
      </w:r>
      <w:r w:rsidR="00F32303" w:rsidRPr="00F32303">
        <w:t>is used for the analysis and visualization</w:t>
      </w:r>
      <w:r w:rsidR="001A6370">
        <w:t>.</w:t>
      </w:r>
    </w:p>
    <w:p w14:paraId="6A2E2886" w14:textId="1622397E" w:rsidR="00BE3EB2" w:rsidRPr="00BE3EB2" w:rsidRDefault="00BE3EB2" w:rsidP="00BE3EB2">
      <w:pPr>
        <w:numPr>
          <w:ilvl w:val="0"/>
          <w:numId w:val="1"/>
        </w:numPr>
      </w:pPr>
      <w:r w:rsidRPr="00BE3EB2">
        <w:t>Childcare Costs The dataset reveals significant variability in childcare costs across counties. Key attributes include:</w:t>
      </w:r>
    </w:p>
    <w:p w14:paraId="2448E16B" w14:textId="5AF83241" w:rsidR="00BE3EB2" w:rsidRPr="00BE3EB2" w:rsidRDefault="00BE3EB2" w:rsidP="00507E9D">
      <w:pPr>
        <w:numPr>
          <w:ilvl w:val="0"/>
          <w:numId w:val="5"/>
        </w:numPr>
        <w:rPr>
          <w:b/>
          <w:bCs/>
        </w:rPr>
      </w:pPr>
      <w:r w:rsidRPr="00BE3EB2">
        <w:rPr>
          <w:b/>
          <w:bCs/>
        </w:rPr>
        <w:lastRenderedPageBreak/>
        <w:t xml:space="preserve">MCBto5: </w:t>
      </w:r>
      <w:r w:rsidRPr="00BE3EB2">
        <w:t>Childcare costs for children below 5 years.</w:t>
      </w:r>
    </w:p>
    <w:p w14:paraId="664334E9" w14:textId="75C22066" w:rsidR="00BE3EB2" w:rsidRPr="00BE3EB2" w:rsidRDefault="00BE3EB2" w:rsidP="00507E9D">
      <w:pPr>
        <w:numPr>
          <w:ilvl w:val="0"/>
          <w:numId w:val="5"/>
        </w:numPr>
        <w:rPr>
          <w:b/>
          <w:bCs/>
        </w:rPr>
      </w:pPr>
      <w:r w:rsidRPr="00BE3EB2">
        <w:rPr>
          <w:b/>
          <w:bCs/>
        </w:rPr>
        <w:t xml:space="preserve">MC6to11: </w:t>
      </w:r>
      <w:r w:rsidRPr="00BE3EB2">
        <w:t>Childcare costs for children aged 6-11.</w:t>
      </w:r>
    </w:p>
    <w:p w14:paraId="4AAD4132" w14:textId="437460CB" w:rsidR="00BE3EB2" w:rsidRPr="00BE3EB2" w:rsidRDefault="00BE3EB2" w:rsidP="00507E9D">
      <w:pPr>
        <w:numPr>
          <w:ilvl w:val="0"/>
          <w:numId w:val="5"/>
        </w:numPr>
      </w:pPr>
      <w:r w:rsidRPr="00BE3EB2">
        <w:rPr>
          <w:b/>
          <w:bCs/>
        </w:rPr>
        <w:t xml:space="preserve">MC12to17: </w:t>
      </w:r>
      <w:r w:rsidRPr="00BE3EB2">
        <w:t>Childcare costs for children aged 12-17.</w:t>
      </w:r>
    </w:p>
    <w:p w14:paraId="2676F95C" w14:textId="77777777" w:rsidR="00D42D35" w:rsidRPr="00D42D35" w:rsidRDefault="00BE3EB2" w:rsidP="00507E9D">
      <w:pPr>
        <w:numPr>
          <w:ilvl w:val="0"/>
          <w:numId w:val="5"/>
        </w:numPr>
      </w:pPr>
      <w:r w:rsidRPr="00BE3EB2">
        <w:rPr>
          <w:b/>
          <w:bCs/>
        </w:rPr>
        <w:t xml:space="preserve">MCInfant, MCToddler, MCPreschool: </w:t>
      </w:r>
      <w:r w:rsidRPr="00D42D35">
        <w:t>Costs for infants, toddlers, and preschoolers.</w:t>
      </w:r>
    </w:p>
    <w:p w14:paraId="3EFE5388" w14:textId="52D7CB8E" w:rsidR="00295E29" w:rsidRPr="00295E29" w:rsidRDefault="00295E29" w:rsidP="00295E29">
      <w:pPr>
        <w:numPr>
          <w:ilvl w:val="0"/>
          <w:numId w:val="1"/>
        </w:numPr>
      </w:pPr>
      <w:r w:rsidRPr="00295E29">
        <w:t>Economic Indicators Counties with higher median household incomes tend to have higher childcare costs. Relevant attributes:</w:t>
      </w:r>
    </w:p>
    <w:p w14:paraId="0D05E3DC" w14:textId="5AA1928E" w:rsidR="00295E29" w:rsidRPr="00DB3DB5" w:rsidRDefault="00295E29" w:rsidP="00507E9D">
      <w:pPr>
        <w:numPr>
          <w:ilvl w:val="0"/>
          <w:numId w:val="6"/>
        </w:numPr>
      </w:pPr>
      <w:r w:rsidRPr="00295E29">
        <w:rPr>
          <w:b/>
          <w:bCs/>
        </w:rPr>
        <w:t xml:space="preserve">MHI and MHI_2018: </w:t>
      </w:r>
      <w:r w:rsidRPr="00DB3DB5">
        <w:t>Median household income.</w:t>
      </w:r>
    </w:p>
    <w:p w14:paraId="3400358F" w14:textId="28D52FA2" w:rsidR="00295E29" w:rsidRPr="00295E29" w:rsidRDefault="00295E29" w:rsidP="00507E9D">
      <w:pPr>
        <w:numPr>
          <w:ilvl w:val="0"/>
          <w:numId w:val="6"/>
        </w:numPr>
        <w:rPr>
          <w:b/>
          <w:bCs/>
        </w:rPr>
      </w:pPr>
      <w:r w:rsidRPr="00295E29">
        <w:rPr>
          <w:b/>
          <w:bCs/>
        </w:rPr>
        <w:t xml:space="preserve">PR_F: </w:t>
      </w:r>
      <w:r w:rsidRPr="00DB3DB5">
        <w:t>Female poverty rate.</w:t>
      </w:r>
    </w:p>
    <w:p w14:paraId="7AD588DF" w14:textId="77777777" w:rsidR="00295E29" w:rsidRPr="00295E29" w:rsidRDefault="00295E29" w:rsidP="00507E9D">
      <w:pPr>
        <w:numPr>
          <w:ilvl w:val="0"/>
          <w:numId w:val="6"/>
        </w:numPr>
      </w:pPr>
      <w:r w:rsidRPr="00295E29">
        <w:rPr>
          <w:b/>
          <w:bCs/>
        </w:rPr>
        <w:t>PR_P:</w:t>
      </w:r>
      <w:r w:rsidRPr="00DB3DB5">
        <w:t xml:space="preserve"> Overall poverty rate.</w:t>
      </w:r>
    </w:p>
    <w:p w14:paraId="1B7D3613" w14:textId="07C9ED6A" w:rsidR="00BC2B38" w:rsidRPr="00D5447A" w:rsidRDefault="00BC2B38" w:rsidP="00194F67">
      <w:pPr>
        <w:numPr>
          <w:ilvl w:val="0"/>
          <w:numId w:val="1"/>
        </w:numPr>
      </w:pPr>
      <w:r w:rsidRPr="00D5447A">
        <w:t>Labor Force Participation There is a notable correlation between higher female labor force participation rates and increased demand for childcare services. Key attributes:</w:t>
      </w:r>
    </w:p>
    <w:p w14:paraId="11A7BB08" w14:textId="1D76B139" w:rsidR="00BC2B38" w:rsidRPr="00D5447A" w:rsidRDefault="00BC2B38" w:rsidP="00507E9D">
      <w:pPr>
        <w:numPr>
          <w:ilvl w:val="0"/>
          <w:numId w:val="7"/>
        </w:numPr>
      </w:pPr>
      <w:r w:rsidRPr="00BC2B38">
        <w:rPr>
          <w:b/>
          <w:bCs/>
        </w:rPr>
        <w:t xml:space="preserve">FLFPR_20to64: </w:t>
      </w:r>
      <w:r w:rsidRPr="00D5447A">
        <w:t>Female labor force participation rate for ages 20-64.</w:t>
      </w:r>
    </w:p>
    <w:p w14:paraId="3526EC9F" w14:textId="69227241" w:rsidR="00BC2B38" w:rsidRPr="00D5447A" w:rsidRDefault="00BC2B38" w:rsidP="00507E9D">
      <w:pPr>
        <w:numPr>
          <w:ilvl w:val="0"/>
          <w:numId w:val="7"/>
        </w:numPr>
      </w:pPr>
      <w:r w:rsidRPr="00BC2B38">
        <w:rPr>
          <w:b/>
          <w:bCs/>
        </w:rPr>
        <w:t xml:space="preserve">FLFPR_20to64_Under6: </w:t>
      </w:r>
      <w:r w:rsidRPr="00D5447A">
        <w:t>Female labor force participation rate for those with children under 6.</w:t>
      </w:r>
    </w:p>
    <w:p w14:paraId="7288E64A" w14:textId="7A2731EF" w:rsidR="00BC2B38" w:rsidRPr="00D5447A" w:rsidRDefault="00BC2B38" w:rsidP="00507E9D">
      <w:pPr>
        <w:numPr>
          <w:ilvl w:val="0"/>
          <w:numId w:val="7"/>
        </w:numPr>
      </w:pPr>
      <w:r w:rsidRPr="00BC2B38">
        <w:rPr>
          <w:b/>
          <w:bCs/>
        </w:rPr>
        <w:t xml:space="preserve">FLFPR_20to64_6to17: </w:t>
      </w:r>
      <w:r w:rsidRPr="00D5447A">
        <w:t>Female labor force participation rate for those with children aged 6-17.</w:t>
      </w:r>
    </w:p>
    <w:p w14:paraId="1F62904B" w14:textId="67DAAD44" w:rsidR="00BC2B38" w:rsidRPr="00D5447A" w:rsidRDefault="00BC2B38" w:rsidP="00507E9D">
      <w:pPr>
        <w:numPr>
          <w:ilvl w:val="0"/>
          <w:numId w:val="7"/>
        </w:numPr>
      </w:pPr>
      <w:r w:rsidRPr="00BC2B38">
        <w:rPr>
          <w:b/>
          <w:bCs/>
        </w:rPr>
        <w:t xml:space="preserve">FLFPR_20to64_Under6_6to17: </w:t>
      </w:r>
      <w:r w:rsidRPr="00D5447A">
        <w:t>Combined rates.</w:t>
      </w:r>
    </w:p>
    <w:p w14:paraId="23C2E509" w14:textId="77777777" w:rsidR="00D5447A" w:rsidRPr="00D5447A" w:rsidRDefault="00BC2B38" w:rsidP="00507E9D">
      <w:pPr>
        <w:numPr>
          <w:ilvl w:val="0"/>
          <w:numId w:val="7"/>
        </w:numPr>
      </w:pPr>
      <w:r w:rsidRPr="00BC2B38">
        <w:rPr>
          <w:b/>
          <w:bCs/>
        </w:rPr>
        <w:t xml:space="preserve">MLFPR_20to64: </w:t>
      </w:r>
      <w:r w:rsidRPr="00D5447A">
        <w:t>Male labor force participation rate for ages 20-64.</w:t>
      </w:r>
    </w:p>
    <w:p w14:paraId="35632B5D" w14:textId="300A300B" w:rsidR="009B5C94" w:rsidRPr="00BB1EC0" w:rsidRDefault="009B5C94" w:rsidP="00BB1EC0">
      <w:pPr>
        <w:pStyle w:val="ListParagraph"/>
        <w:numPr>
          <w:ilvl w:val="0"/>
          <w:numId w:val="1"/>
        </w:numPr>
      </w:pPr>
      <w:r w:rsidRPr="00BB1EC0">
        <w:t>Unemployment Rates Regions with lower unemployment rates generally exhibit higher childcare costs, suggesting a robust job market and greater demand for childcare. Key attributes:</w:t>
      </w:r>
    </w:p>
    <w:p w14:paraId="22C4E5A5" w14:textId="77777777" w:rsidR="009B5C94" w:rsidRPr="00BB1EC0" w:rsidRDefault="009B5C94" w:rsidP="00507E9D">
      <w:pPr>
        <w:pStyle w:val="ListParagraph"/>
        <w:numPr>
          <w:ilvl w:val="0"/>
          <w:numId w:val="8"/>
        </w:numPr>
        <w:rPr>
          <w:b/>
          <w:bCs/>
        </w:rPr>
      </w:pPr>
      <w:r w:rsidRPr="00BB1EC0">
        <w:rPr>
          <w:b/>
          <w:bCs/>
        </w:rPr>
        <w:t xml:space="preserve">UNR_16, FUNR_16, MUNR_16: </w:t>
      </w:r>
      <w:r w:rsidRPr="009B5C94">
        <w:t>Unemployment rates for various demographics under 16.</w:t>
      </w:r>
    </w:p>
    <w:p w14:paraId="54F4AFD8" w14:textId="77777777" w:rsidR="009B5C94" w:rsidRPr="00BB1EC0" w:rsidRDefault="009B5C94" w:rsidP="00507E9D">
      <w:pPr>
        <w:pStyle w:val="ListParagraph"/>
        <w:numPr>
          <w:ilvl w:val="0"/>
          <w:numId w:val="8"/>
        </w:numPr>
        <w:rPr>
          <w:b/>
          <w:bCs/>
        </w:rPr>
      </w:pPr>
      <w:r w:rsidRPr="00BB1EC0">
        <w:rPr>
          <w:b/>
          <w:bCs/>
        </w:rPr>
        <w:t xml:space="preserve">UNR_20to64, FUNR_20to64, MUNR_20to64: </w:t>
      </w:r>
      <w:r w:rsidRPr="009B5C94">
        <w:t>Unemployment rates for those aged 20-64.</w:t>
      </w:r>
    </w:p>
    <w:p w14:paraId="77793493" w14:textId="48E685BA" w:rsidR="009430BF" w:rsidRDefault="009430BF" w:rsidP="00EE4F25">
      <w:pPr>
        <w:pStyle w:val="ListParagraph"/>
        <w:numPr>
          <w:ilvl w:val="0"/>
          <w:numId w:val="1"/>
        </w:numPr>
      </w:pPr>
      <w:r w:rsidRPr="009430BF">
        <w:t>Population Demographics Insights into various racial demographics and their impact on childcare needs:</w:t>
      </w:r>
    </w:p>
    <w:p w14:paraId="4C1473A7" w14:textId="3C599265" w:rsidR="005A2ED1" w:rsidRPr="005A2ED1" w:rsidRDefault="005A2ED1" w:rsidP="00507E9D">
      <w:pPr>
        <w:pStyle w:val="ListParagraph"/>
        <w:numPr>
          <w:ilvl w:val="0"/>
          <w:numId w:val="8"/>
        </w:numPr>
        <w:rPr>
          <w:b/>
          <w:bCs/>
        </w:rPr>
      </w:pPr>
      <w:r w:rsidRPr="005A2ED1">
        <w:rPr>
          <w:b/>
          <w:bCs/>
        </w:rPr>
        <w:t xml:space="preserve">TotalPop: </w:t>
      </w:r>
      <w:r w:rsidRPr="005A2ED1">
        <w:t>Total population.</w:t>
      </w:r>
    </w:p>
    <w:p w14:paraId="2ACFA3DD" w14:textId="127FA74E" w:rsidR="005A2ED1" w:rsidRPr="005A2ED1" w:rsidRDefault="005A2ED1" w:rsidP="00507E9D">
      <w:pPr>
        <w:pStyle w:val="ListParagraph"/>
        <w:numPr>
          <w:ilvl w:val="0"/>
          <w:numId w:val="8"/>
        </w:numPr>
      </w:pPr>
      <w:r w:rsidRPr="005A2ED1">
        <w:rPr>
          <w:b/>
          <w:bCs/>
        </w:rPr>
        <w:t xml:space="preserve">OneRace_W, OneRace_B, OneRace_I, OneRace_A, OneRace_H, OneRace_Other: </w:t>
      </w:r>
      <w:r w:rsidRPr="005A2ED1">
        <w:t>Various racial categories.</w:t>
      </w:r>
    </w:p>
    <w:p w14:paraId="5A674EB7" w14:textId="407D0A8F" w:rsidR="00ED2CEA" w:rsidRDefault="00ED2CEA" w:rsidP="009B5C94">
      <w:pPr>
        <w:rPr>
          <w:b/>
          <w:bCs/>
        </w:rPr>
      </w:pPr>
      <w:r w:rsidRPr="00ED2CEA">
        <w:rPr>
          <w:b/>
          <w:bCs/>
        </w:rPr>
        <w:lastRenderedPageBreak/>
        <w:t>Assumptions</w:t>
      </w:r>
      <w:r w:rsidR="00916128">
        <w:rPr>
          <w:b/>
          <w:bCs/>
        </w:rPr>
        <w:t>:</w:t>
      </w:r>
    </w:p>
    <w:p w14:paraId="36FBC536" w14:textId="21F4167B" w:rsidR="00590692" w:rsidRDefault="00590692" w:rsidP="009738A8">
      <w:pPr>
        <w:ind w:left="720"/>
      </w:pPr>
      <w:r w:rsidRPr="00590692">
        <w:t>Data present in National Database of Childcare Prices accurately reflects current economic conditions and childcare costs.</w:t>
      </w:r>
      <w:r w:rsidR="00506C28" w:rsidRPr="00506C28">
        <w:t xml:space="preserve"> The data is assumed to be consistent across different regions and years, with standardized definitions and categories. It is assumed that the dataset includes all relevant variables and entries, without significant omissions or gaps.</w:t>
      </w:r>
    </w:p>
    <w:p w14:paraId="7239DE96" w14:textId="44417419" w:rsidR="00506C28" w:rsidRDefault="00506C28" w:rsidP="009738A8">
      <w:pPr>
        <w:ind w:left="720"/>
      </w:pPr>
      <w:r w:rsidRPr="00506C28">
        <w:t>It is assumed that the dataset includes all relevant variables and entries, without significant omissions or gaps.</w:t>
      </w:r>
      <w:r w:rsidR="00B07106" w:rsidRPr="00B07106">
        <w:t xml:space="preserve"> It is assumed that the methods used to record and report the data have remained consistent over time, allowing for accurate trend analysis.</w:t>
      </w:r>
    </w:p>
    <w:p w14:paraId="21DCFD5E" w14:textId="0EA41C5B" w:rsidR="00B07106" w:rsidRPr="00590692" w:rsidRDefault="00B07106" w:rsidP="009738A8">
      <w:pPr>
        <w:ind w:left="720"/>
      </w:pPr>
      <w:r w:rsidRPr="00B07106">
        <w:t>These assumptions are critical for the validity of the findings and conclusions drawn from the data.</w:t>
      </w:r>
    </w:p>
    <w:p w14:paraId="6FA6D064" w14:textId="180AE465" w:rsidR="00ED2CEA" w:rsidRPr="00ED2CEA" w:rsidRDefault="00ED2CEA" w:rsidP="00ED2CEA">
      <w:pPr>
        <w:rPr>
          <w:b/>
          <w:bCs/>
        </w:rPr>
      </w:pPr>
      <w:r w:rsidRPr="00ED2CEA">
        <w:rPr>
          <w:b/>
          <w:bCs/>
        </w:rPr>
        <w:t>Items that Still Need Clarification</w:t>
      </w:r>
      <w:r w:rsidR="007A0AAA">
        <w:rPr>
          <w:b/>
          <w:bCs/>
        </w:rPr>
        <w:t>:</w:t>
      </w:r>
    </w:p>
    <w:p w14:paraId="0ECEE8FC" w14:textId="77777777" w:rsidR="00E20A5E" w:rsidRDefault="009738A8" w:rsidP="00E20A5E">
      <w:pPr>
        <w:ind w:left="720"/>
      </w:pPr>
      <w:r w:rsidRPr="009738A8">
        <w:t>For the project development and storytelling, several items still need clarification. We need to confirm the completeness of the dataset and ensure no significant gaps. Clarifying data collection methods is crucial to maintaining consistency across the study years. Understanding the standardization process for complaint categories and subcategories will help maintain uniformity.</w:t>
      </w:r>
    </w:p>
    <w:p w14:paraId="771BF491" w14:textId="77777777" w:rsidR="00E20A5E" w:rsidRDefault="009738A8" w:rsidP="00E20A5E">
      <w:pPr>
        <w:ind w:left="720"/>
      </w:pPr>
      <w:r w:rsidRPr="009738A8">
        <w:t xml:space="preserve"> It's important to consider regional differences and how they might affect data interpretation. Identifying the primary target audience and their data understanding level will guide our presentation approach. We'll need to establish visualization preferences and the most effective formats for our findings. The call to action must be clearly defined to drive intended actions. Ethical considerations regarding data privacy and confidentiality should be addressed. </w:t>
      </w:r>
    </w:p>
    <w:p w14:paraId="1D1F2722" w14:textId="32CCD534" w:rsidR="009738A8" w:rsidRPr="009738A8" w:rsidRDefault="009738A8" w:rsidP="00E20A5E">
      <w:pPr>
        <w:ind w:left="720"/>
      </w:pPr>
      <w:r w:rsidRPr="009738A8">
        <w:t>Assumptions made during data cleaning and transformation need to be clearly outlined. Lastly, incorporating stakeholder feedback and iterating on the analysis and visualizations will ensure the final product meets all expectations.</w:t>
      </w:r>
    </w:p>
    <w:p w14:paraId="1EB1593D" w14:textId="071AAF25" w:rsidR="00ED2CEA" w:rsidRDefault="00ED2CEA" w:rsidP="00ED2CEA">
      <w:pPr>
        <w:rPr>
          <w:b/>
          <w:bCs/>
        </w:rPr>
      </w:pPr>
      <w:r w:rsidRPr="00ED2CEA">
        <w:rPr>
          <w:b/>
          <w:bCs/>
        </w:rPr>
        <w:t>Direction of Story/Plan of Attack/Message You Want to Get Across</w:t>
      </w:r>
      <w:r w:rsidR="005E2095">
        <w:rPr>
          <w:b/>
          <w:bCs/>
        </w:rPr>
        <w:t xml:space="preserve"> :</w:t>
      </w:r>
    </w:p>
    <w:p w14:paraId="13E35EE4" w14:textId="584BD968" w:rsidR="00415919" w:rsidRDefault="00415919" w:rsidP="005E2095">
      <w:pPr>
        <w:ind w:left="720"/>
      </w:pPr>
      <w:r w:rsidRPr="00415919">
        <w:t xml:space="preserve">The story aims to highlight the urgent need for affordable childcare solutions to support working families, particularly in areas with high childcare costs. By investing in childcare infrastructure and subsidies, we can boost workforce participation, especially among women, and promote economic growth. Along with that we will identify which approach or whom we can demand for affordable childcare solutions. Can we force government for public government sponsored day-care facility based on the household </w:t>
      </w:r>
      <w:r w:rsidRPr="00415919">
        <w:lastRenderedPageBreak/>
        <w:t>income.</w:t>
      </w:r>
      <w:r>
        <w:t xml:space="preserve"> </w:t>
      </w:r>
      <w:r w:rsidRPr="00415919">
        <w:t>The primary objective of this analysis is to highlight disparities in childcare access, costs, and the impact of economic and labor force indicators on these services across various states and counties.</w:t>
      </w:r>
    </w:p>
    <w:p w14:paraId="452FCFE1" w14:textId="77777777" w:rsidR="00AE5440" w:rsidRPr="00AE5440" w:rsidRDefault="00AE5440" w:rsidP="00AE5440">
      <w:pPr>
        <w:rPr>
          <w:b/>
          <w:bCs/>
        </w:rPr>
      </w:pPr>
      <w:r w:rsidRPr="00AE5440">
        <w:rPr>
          <w:b/>
          <w:bCs/>
        </w:rPr>
        <w:t>Analysis Approach</w:t>
      </w:r>
    </w:p>
    <w:p w14:paraId="1CFDE9E3" w14:textId="77777777" w:rsidR="004B69BD" w:rsidRPr="004B69BD" w:rsidRDefault="004B69BD" w:rsidP="004B69BD">
      <w:pPr>
        <w:ind w:left="720"/>
      </w:pPr>
      <w:r w:rsidRPr="004B69BD">
        <w:t>The analysis approach begins with data preparation, where the dataset is loaded and cleaned to ensure accuracy and consistency. In the visualization phase, color-coded maps are utilized to depict geographical disparities in childcare access and costs, while bar and line charts are employed to visualize trends over time and among different demographics. During the insights generation phase, key attributes such as childcare costs (MCBto5, MC6to11, MC12to17), economic indicators (MHI, PR_F, PR_P), labor force participation rates (FLFPR_20to64, FLFPR_20to64_Under6, MLFPR_20to64), and unemployment rates (UNR_16, UNR_20to64) are analyzed. This analysis aims to generate actionable insights to inform stakeholders and drive policy changes, ensuring that the findings are both impactful and relevant to decision-making processes.</w:t>
      </w:r>
    </w:p>
    <w:p w14:paraId="21B83AF2" w14:textId="12EE870C" w:rsidR="00ED2CEA" w:rsidRDefault="00ED2CEA" w:rsidP="00ED2CEA">
      <w:pPr>
        <w:rPr>
          <w:b/>
          <w:bCs/>
        </w:rPr>
      </w:pPr>
      <w:r w:rsidRPr="00ED2CEA">
        <w:rPr>
          <w:b/>
          <w:bCs/>
        </w:rPr>
        <w:t>Target Audience</w:t>
      </w:r>
      <w:r w:rsidR="00B268D5">
        <w:rPr>
          <w:b/>
          <w:bCs/>
        </w:rPr>
        <w:t>:</w:t>
      </w:r>
    </w:p>
    <w:p w14:paraId="7314A60C" w14:textId="6B689C22" w:rsidR="00A715FA" w:rsidRPr="00B018A5" w:rsidRDefault="00A715FA" w:rsidP="00B018A5">
      <w:pPr>
        <w:pStyle w:val="ListParagraph"/>
        <w:numPr>
          <w:ilvl w:val="0"/>
          <w:numId w:val="36"/>
        </w:numPr>
        <w:rPr>
          <w:b/>
          <w:bCs/>
        </w:rPr>
      </w:pPr>
      <w:r w:rsidRPr="00B018A5">
        <w:rPr>
          <w:b/>
          <w:bCs/>
        </w:rPr>
        <w:t>Government Representatives:</w:t>
      </w:r>
    </w:p>
    <w:p w14:paraId="165DCEC0" w14:textId="3534BADE" w:rsidR="00A715FA" w:rsidRPr="00A715FA" w:rsidRDefault="00A715FA" w:rsidP="00C95D81">
      <w:pPr>
        <w:ind w:left="720"/>
      </w:pPr>
      <w:r w:rsidRPr="00A715FA">
        <w:t>PowerPoint Presentation</w:t>
      </w:r>
      <w:r w:rsidR="00C95D81">
        <w:t xml:space="preserve">. </w:t>
      </w:r>
      <w:r w:rsidRPr="00A715FA">
        <w:t>Detailed slides outlining the correlation between household income and access to childcare facilities. Visualizations and statistical analyses that highlight regions with significant childcare shortages. Recommendations for implementing government-sponsored public daycare facilities to address these gaps effectively.</w:t>
      </w:r>
    </w:p>
    <w:p w14:paraId="27D16003" w14:textId="50E78ACD" w:rsidR="00A715FA" w:rsidRPr="00A715FA" w:rsidRDefault="00A715FA" w:rsidP="00B018A5">
      <w:pPr>
        <w:pStyle w:val="ListParagraph"/>
        <w:numPr>
          <w:ilvl w:val="0"/>
          <w:numId w:val="35"/>
        </w:numPr>
        <w:rPr>
          <w:b/>
          <w:bCs/>
        </w:rPr>
      </w:pPr>
      <w:r w:rsidRPr="00A715FA">
        <w:rPr>
          <w:b/>
          <w:bCs/>
        </w:rPr>
        <w:t>Childcare Providers:</w:t>
      </w:r>
    </w:p>
    <w:p w14:paraId="5C8C3AEC" w14:textId="3B2891BD" w:rsidR="00A715FA" w:rsidRPr="00A715FA" w:rsidRDefault="00C95D81" w:rsidP="00C95D81">
      <w:pPr>
        <w:ind w:left="720"/>
      </w:pPr>
      <w:r w:rsidRPr="00A715FA">
        <w:t>Interactive Dashboard</w:t>
      </w:r>
      <w:r>
        <w:t xml:space="preserve">. </w:t>
      </w:r>
      <w:r w:rsidR="00A715FA" w:rsidRPr="00A715FA">
        <w:t>Dynamic and interactive visualizations showing current market demand for childcare services. Data-driven insights into regions with the highest needs and potential growth areas. Tools for exploring demographic trends and identifying opportunities for service expansion and improvements.</w:t>
      </w:r>
    </w:p>
    <w:p w14:paraId="0ABD4528" w14:textId="501E95F5" w:rsidR="00A715FA" w:rsidRPr="00B018A5" w:rsidRDefault="00A715FA" w:rsidP="00466205">
      <w:pPr>
        <w:pStyle w:val="ListParagraph"/>
        <w:numPr>
          <w:ilvl w:val="0"/>
          <w:numId w:val="35"/>
        </w:numPr>
      </w:pPr>
      <w:r w:rsidRPr="00B018A5">
        <w:rPr>
          <w:b/>
          <w:bCs/>
        </w:rPr>
        <w:t>Social Scientists</w:t>
      </w:r>
      <w:r w:rsidR="00EE4719" w:rsidRPr="00B018A5">
        <w:rPr>
          <w:b/>
          <w:bCs/>
        </w:rPr>
        <w:t xml:space="preserve"> / General Public</w:t>
      </w:r>
      <w:r w:rsidRPr="00B018A5">
        <w:t>:</w:t>
      </w:r>
    </w:p>
    <w:p w14:paraId="5D3770BE" w14:textId="193287A9" w:rsidR="00A715FA" w:rsidRPr="00A715FA" w:rsidRDefault="00A715FA" w:rsidP="00B268D5">
      <w:pPr>
        <w:ind w:left="720"/>
      </w:pPr>
      <w:r w:rsidRPr="00A715FA">
        <w:t>Infographics</w:t>
      </w:r>
      <w:r w:rsidR="00B268D5">
        <w:t xml:space="preserve">. </w:t>
      </w:r>
      <w:r w:rsidRPr="00A715FA">
        <w:t>Concise and visually engaging representations of socioeconomic factors affecting childcare access and quality. Key data points and trends that facilitate further research and analysis. Highlights of significant findings that can serve as a foundation for academic studies and policy analysis.</w:t>
      </w:r>
      <w:r w:rsidR="00EE4719" w:rsidRPr="00EE4719">
        <w:t xml:space="preserve"> </w:t>
      </w:r>
      <w:r w:rsidR="00EE4719" w:rsidRPr="00A715FA">
        <w:t xml:space="preserve">Simplified and visually appealing data visualizations that raise awareness about childcare issues. Key findings and actionable information on how community members can advocate for better childcare solutions. </w:t>
      </w:r>
      <w:r w:rsidR="00EE4719" w:rsidRPr="00A715FA">
        <w:lastRenderedPageBreak/>
        <w:t>Resources for contacting local representatives and organizing community events to promote engagement and advocacy.</w:t>
      </w:r>
    </w:p>
    <w:p w14:paraId="1E0689CD" w14:textId="5A11107D" w:rsidR="00ED2CEA" w:rsidRPr="00EE4719" w:rsidRDefault="00ED2CEA" w:rsidP="00ED2CEA">
      <w:r w:rsidRPr="00ED2CEA">
        <w:rPr>
          <w:b/>
          <w:bCs/>
        </w:rPr>
        <w:t>Mediums You Intend to Include</w:t>
      </w:r>
    </w:p>
    <w:p w14:paraId="730A537D" w14:textId="77777777" w:rsidR="0038644B" w:rsidRDefault="0038644B" w:rsidP="00507E9D">
      <w:pPr>
        <w:numPr>
          <w:ilvl w:val="0"/>
          <w:numId w:val="4"/>
        </w:numPr>
      </w:pPr>
      <w:r w:rsidRPr="0038644B">
        <w:rPr>
          <w:b/>
          <w:bCs/>
        </w:rPr>
        <w:t>Interactive Dashboards</w:t>
      </w:r>
      <w:r w:rsidRPr="0038644B">
        <w:t>:</w:t>
      </w:r>
    </w:p>
    <w:p w14:paraId="128D8C3C" w14:textId="32AAF470" w:rsidR="00E43515" w:rsidRDefault="00E43515" w:rsidP="00E43515">
      <w:pPr>
        <w:ind w:left="720"/>
      </w:pPr>
      <w:r w:rsidRPr="00E43515">
        <w:t>Allow detailed exploration and drilldown analysis by policymakers and childcare providers. Provides a dynamic way to interact with data, enabling users to filter, compare, and visualize different variables and trends. This will help to generate different reports and visualizations for a specific need by the specific user.</w:t>
      </w:r>
    </w:p>
    <w:p w14:paraId="31BF406F" w14:textId="30AA6E36" w:rsidR="00525E41" w:rsidRPr="0038644B" w:rsidRDefault="00275272" w:rsidP="00E43515">
      <w:pPr>
        <w:ind w:left="720"/>
      </w:pPr>
      <w:r>
        <w:object w:dxaOrig="1503" w:dyaOrig="983" w14:anchorId="37C25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49.1pt" o:ole="">
            <v:imagedata r:id="rId6" o:title=""/>
          </v:shape>
          <o:OLEObject Type="Embed" ProgID="Package" ShapeID="_x0000_i1025" DrawAspect="Icon" ObjectID="_1793383931" r:id="rId7"/>
        </w:object>
      </w:r>
      <w:r>
        <w:object w:dxaOrig="1503" w:dyaOrig="983" w14:anchorId="63A0F380">
          <v:shape id="_x0000_i1026" type="#_x0000_t75" style="width:75.35pt;height:49.1pt" o:ole="">
            <v:imagedata r:id="rId8" o:title=""/>
          </v:shape>
          <o:OLEObject Type="Embed" ProgID="Package" ShapeID="_x0000_i1026" DrawAspect="Icon" ObjectID="_1793383932" r:id="rId9"/>
        </w:object>
      </w:r>
    </w:p>
    <w:p w14:paraId="33CDDF00" w14:textId="77777777" w:rsidR="0038644B" w:rsidRDefault="0038644B" w:rsidP="00507E9D">
      <w:pPr>
        <w:numPr>
          <w:ilvl w:val="0"/>
          <w:numId w:val="4"/>
        </w:numPr>
      </w:pPr>
      <w:r w:rsidRPr="0038644B">
        <w:rPr>
          <w:b/>
          <w:bCs/>
        </w:rPr>
        <w:t>Infographics</w:t>
      </w:r>
      <w:r w:rsidRPr="0038644B">
        <w:t>:</w:t>
      </w:r>
    </w:p>
    <w:p w14:paraId="29799E03" w14:textId="49BC7244" w:rsidR="0055228A" w:rsidRDefault="0055228A" w:rsidP="0055228A">
      <w:pPr>
        <w:ind w:left="720"/>
      </w:pPr>
      <w:r w:rsidRPr="0055228A">
        <w:t>Simplify complex data for broader public understanding. Will offer a visually appealing and easy-to-digest format, making data accessible to non-experts and promoting awareness. Infographics is self-explanatory and need no special guidance for understanding.</w:t>
      </w:r>
    </w:p>
    <w:p w14:paraId="146D9F0D" w14:textId="0D9B54AD" w:rsidR="00275272" w:rsidRPr="0038644B" w:rsidRDefault="00275272" w:rsidP="0055228A">
      <w:pPr>
        <w:ind w:left="720"/>
      </w:pPr>
      <w:r>
        <w:object w:dxaOrig="1503" w:dyaOrig="983" w14:anchorId="40FEE4C6">
          <v:shape id="_x0000_i1027" type="#_x0000_t75" style="width:75.35pt;height:49.1pt" o:ole="">
            <v:imagedata r:id="rId10" o:title=""/>
          </v:shape>
          <o:OLEObject Type="Embed" ProgID="Package" ShapeID="_x0000_i1027" DrawAspect="Icon" ObjectID="_1793383933" r:id="rId11"/>
        </w:object>
      </w:r>
    </w:p>
    <w:p w14:paraId="5F288B13" w14:textId="7A74B2D1" w:rsidR="0038644B" w:rsidRPr="0038644B" w:rsidRDefault="0038644B" w:rsidP="00507E9D">
      <w:pPr>
        <w:numPr>
          <w:ilvl w:val="0"/>
          <w:numId w:val="4"/>
        </w:numPr>
      </w:pPr>
      <w:r w:rsidRPr="0038644B">
        <w:rPr>
          <w:b/>
          <w:bCs/>
        </w:rPr>
        <w:t>Reports</w:t>
      </w:r>
      <w:r w:rsidR="007C1106">
        <w:rPr>
          <w:b/>
          <w:bCs/>
        </w:rPr>
        <w:t>/</w:t>
      </w:r>
      <w:r w:rsidR="007C1106" w:rsidRPr="007C1106">
        <w:rPr>
          <w:b/>
          <w:bCs/>
        </w:rPr>
        <w:t xml:space="preserve"> </w:t>
      </w:r>
      <w:r w:rsidR="007C1106" w:rsidRPr="00ED2CEA">
        <w:rPr>
          <w:b/>
          <w:bCs/>
        </w:rPr>
        <w:t>Presentation</w:t>
      </w:r>
      <w:r w:rsidRPr="0038644B">
        <w:t>:</w:t>
      </w:r>
    </w:p>
    <w:p w14:paraId="20BFA08C" w14:textId="07C0C402" w:rsidR="0038644B" w:rsidRDefault="007C1106" w:rsidP="003C0C0C">
      <w:pPr>
        <w:ind w:left="720"/>
      </w:pPr>
      <w:r w:rsidRPr="00ED2CEA">
        <w:t xml:space="preserve">A detailed slide deck for investors and policy makers, including data analysis, findings, and proposed </w:t>
      </w:r>
      <w:r w:rsidR="005973BD" w:rsidRPr="00ED2CEA">
        <w:t>solutions.</w:t>
      </w:r>
      <w:r w:rsidR="005973BD" w:rsidRPr="0038644B">
        <w:t xml:space="preserve"> Detailed</w:t>
      </w:r>
      <w:r w:rsidR="0038644B" w:rsidRPr="0038644B">
        <w:t> reports can be referenced for in-depth study, policy-making, and further research by social scientists and other stakeholders.</w:t>
      </w:r>
    </w:p>
    <w:p w14:paraId="48DF1761" w14:textId="4A5103DA" w:rsidR="00275272" w:rsidRPr="0038644B" w:rsidRDefault="00D05DBA" w:rsidP="003C0C0C">
      <w:pPr>
        <w:ind w:left="720"/>
      </w:pPr>
      <w:r>
        <w:object w:dxaOrig="1503" w:dyaOrig="983" w14:anchorId="7FA7255B">
          <v:shape id="_x0000_i1028" type="#_x0000_t75" style="width:75.35pt;height:49.1pt" o:ole="">
            <v:imagedata r:id="rId12" o:title=""/>
          </v:shape>
          <o:OLEObject Type="Embed" ProgID="PowerPoint.Show.12" ShapeID="_x0000_i1028" DrawAspect="Icon" ObjectID="_1793383934" r:id="rId13"/>
        </w:object>
      </w:r>
    </w:p>
    <w:p w14:paraId="08601191" w14:textId="77777777" w:rsidR="00ED2CEA" w:rsidRDefault="00ED2CEA" w:rsidP="00ED2CEA">
      <w:r w:rsidRPr="00ED2CEA">
        <w:t>This structured approach will help convey the importance of addressing childcare affordability and accessibility, ultimately leading to a more inclusive and productive workforce.</w:t>
      </w:r>
    </w:p>
    <w:p w14:paraId="273C0FF5" w14:textId="77777777" w:rsidR="00C60CA9" w:rsidRPr="00C60CA9" w:rsidRDefault="00C60CA9" w:rsidP="00C60CA9">
      <w:pPr>
        <w:rPr>
          <w:b/>
          <w:bCs/>
        </w:rPr>
      </w:pPr>
      <w:r w:rsidRPr="00C60CA9">
        <w:rPr>
          <w:b/>
          <w:bCs/>
        </w:rPr>
        <w:t>Design Decisions:</w:t>
      </w:r>
    </w:p>
    <w:p w14:paraId="463CDFF4" w14:textId="77777777" w:rsidR="00C60CA9" w:rsidRPr="00C60CA9" w:rsidRDefault="00C60CA9" w:rsidP="00C60CA9">
      <w:pPr>
        <w:numPr>
          <w:ilvl w:val="0"/>
          <w:numId w:val="34"/>
        </w:numPr>
      </w:pPr>
      <w:r w:rsidRPr="00C60CA9">
        <w:rPr>
          <w:b/>
          <w:bCs/>
        </w:rPr>
        <w:t xml:space="preserve">Color: </w:t>
      </w:r>
      <w:r w:rsidRPr="00C60CA9">
        <w:t>Use a professional color palette with blue and gray tones to maintain a formal and authoritative look. Highlight key data points with contrasting colors to draw attention.</w:t>
      </w:r>
    </w:p>
    <w:p w14:paraId="28686517" w14:textId="77777777" w:rsidR="00C60CA9" w:rsidRPr="00C60CA9" w:rsidRDefault="00C60CA9" w:rsidP="00C60CA9">
      <w:pPr>
        <w:numPr>
          <w:ilvl w:val="0"/>
          <w:numId w:val="34"/>
        </w:numPr>
      </w:pPr>
      <w:r w:rsidRPr="00C60CA9">
        <w:rPr>
          <w:b/>
          <w:bCs/>
        </w:rPr>
        <w:lastRenderedPageBreak/>
        <w:t xml:space="preserve">Text: </w:t>
      </w:r>
      <w:r w:rsidRPr="00C60CA9">
        <w:t>Use clear and concise bullet points. Headlines should be bold and easy to read.</w:t>
      </w:r>
    </w:p>
    <w:p w14:paraId="47FAE7D7" w14:textId="77777777" w:rsidR="00C60CA9" w:rsidRPr="00C60CA9" w:rsidRDefault="00C60CA9" w:rsidP="00C60CA9">
      <w:pPr>
        <w:numPr>
          <w:ilvl w:val="0"/>
          <w:numId w:val="34"/>
        </w:numPr>
      </w:pPr>
      <w:r w:rsidRPr="00C60CA9">
        <w:rPr>
          <w:b/>
          <w:bCs/>
        </w:rPr>
        <w:t xml:space="preserve">Alignment: </w:t>
      </w:r>
      <w:r w:rsidRPr="00C60CA9">
        <w:t>Ensure text and visuals are aligned neatly to create a clean and organized layout.</w:t>
      </w:r>
    </w:p>
    <w:p w14:paraId="7F9CFDB1" w14:textId="77777777" w:rsidR="00C60CA9" w:rsidRPr="00C60CA9" w:rsidRDefault="00C60CA9" w:rsidP="00C60CA9">
      <w:pPr>
        <w:numPr>
          <w:ilvl w:val="0"/>
          <w:numId w:val="34"/>
        </w:numPr>
      </w:pPr>
      <w:r w:rsidRPr="00C60CA9">
        <w:rPr>
          <w:b/>
          <w:bCs/>
        </w:rPr>
        <w:t xml:space="preserve">Sizing: </w:t>
      </w:r>
      <w:r w:rsidRPr="00C60CA9">
        <w:t>Key statistics and recommendations should be prominently sized to ensure they stand out.</w:t>
      </w:r>
    </w:p>
    <w:p w14:paraId="44BD604B" w14:textId="77777777" w:rsidR="00C60CA9" w:rsidRPr="00C60CA9" w:rsidRDefault="00C60CA9" w:rsidP="00C60CA9">
      <w:pPr>
        <w:numPr>
          <w:ilvl w:val="0"/>
          <w:numId w:val="34"/>
        </w:numPr>
      </w:pPr>
      <w:r w:rsidRPr="00C60CA9">
        <w:rPr>
          <w:b/>
          <w:bCs/>
        </w:rPr>
        <w:t xml:space="preserve">Spacing: </w:t>
      </w:r>
      <w:r w:rsidRPr="00C60CA9">
        <w:t>Adequate spacing between elements to avoid clutter and ensure readability.</w:t>
      </w:r>
    </w:p>
    <w:p w14:paraId="3023F3CA" w14:textId="77777777" w:rsidR="00C60CA9" w:rsidRPr="00C60CA9" w:rsidRDefault="00C60CA9" w:rsidP="00C60CA9">
      <w:pPr>
        <w:numPr>
          <w:ilvl w:val="0"/>
          <w:numId w:val="34"/>
        </w:numPr>
      </w:pPr>
      <w:r w:rsidRPr="00C60CA9">
        <w:rPr>
          <w:b/>
          <w:bCs/>
        </w:rPr>
        <w:t xml:space="preserve">Visuals: </w:t>
      </w:r>
      <w:r w:rsidRPr="00C60CA9">
        <w:t>Incorporate bar charts, line charts, and geographical maps to illustrate disparities in childcare access and costs. Use infographics for key insights and recommendations.</w:t>
      </w:r>
    </w:p>
    <w:p w14:paraId="1A464709" w14:textId="5EB3A858" w:rsidR="006A5BA4" w:rsidRDefault="006A5BA4" w:rsidP="006A5BA4">
      <w:pPr>
        <w:rPr>
          <w:b/>
          <w:bCs/>
        </w:rPr>
      </w:pPr>
      <w:r w:rsidRPr="006A5BA4">
        <w:rPr>
          <w:b/>
          <w:bCs/>
        </w:rPr>
        <w:t>Ethical </w:t>
      </w:r>
      <w:r w:rsidR="004C5185" w:rsidRPr="006A5BA4">
        <w:rPr>
          <w:b/>
          <w:bCs/>
        </w:rPr>
        <w:t>Considerations:</w:t>
      </w:r>
    </w:p>
    <w:p w14:paraId="16993969" w14:textId="5892E98F" w:rsidR="00572CAD" w:rsidRDefault="00572CAD" w:rsidP="006A5BA4">
      <w:r w:rsidRPr="00572CAD">
        <w:t>During the creation of infographics, an interactive dashboard, and a PowerPoint presentation, several ethical considerations were carefully addressed. Data preparation involved cleaning and standardizing the dataset to ensure accuracy and consistency. Any missing or erroneous data points were corrected or appropriately flagged. All personal identifiers were anonymized to protect individual privacy. Legal and regulatory guidelines, such as the GDPR and CCPA, were strictly adhered to, ensuring compliance with data protection laws. Transformations and visualizations were designed to maintain the integrity of the data, avoiding any misleading representations that could skew interpretation.</w:t>
      </w:r>
    </w:p>
    <w:p w14:paraId="5D4BBA46" w14:textId="77777777" w:rsidR="005F7685" w:rsidRPr="005F7685" w:rsidRDefault="005F7685" w:rsidP="005F7685">
      <w:r w:rsidRPr="005F7685">
        <w:t>Assumptions were made during data cleaning and transformation, such as consistent definitions and categories across different data points. Any filtered data was clearly labeled and reasons for exclusion were documented to maintain transparency. The data was sourced from credible, authoritative sources and verified through cross-referencing with other reliable datasets to ensure its validity. All data acquisition processes followed ethical guidelines, ensuring the data was collected with appropriate consent and ethical considerations.</w:t>
      </w:r>
    </w:p>
    <w:p w14:paraId="3D35F76E" w14:textId="77777777" w:rsidR="005F7685" w:rsidRPr="005F7685" w:rsidRDefault="005F7685" w:rsidP="005F7685">
      <w:r w:rsidRPr="005F7685">
        <w:t>To mitigate any ethical implications identified, transparency in data handling and visualization processes was prioritized. Detailed documentation of data transformations and cleaning steps was maintained. Regular reviews and stakeholder feedback loops were established to ensure the final outputs were accurate and responsibly presented. By adhering to these ethical considerations, the integrity of the project was upheld, ensuring the results were both trustworthy and actionable.</w:t>
      </w:r>
    </w:p>
    <w:p w14:paraId="43E7EF02" w14:textId="02A91601" w:rsidR="00A066A2" w:rsidRPr="00A066A2" w:rsidRDefault="00A066A2" w:rsidP="00A066A2">
      <w:pPr>
        <w:rPr>
          <w:b/>
          <w:bCs/>
        </w:rPr>
      </w:pPr>
      <w:r w:rsidRPr="00A066A2">
        <w:rPr>
          <w:b/>
          <w:bCs/>
        </w:rPr>
        <w:t>Lessons Learned</w:t>
      </w:r>
      <w:r w:rsidR="005F7685">
        <w:rPr>
          <w:b/>
          <w:bCs/>
        </w:rPr>
        <w:t>:</w:t>
      </w:r>
    </w:p>
    <w:p w14:paraId="25385255" w14:textId="3666B7FE" w:rsidR="006A01A8" w:rsidRDefault="00A545E7" w:rsidP="000A74C2">
      <w:r>
        <w:t>Will a</w:t>
      </w:r>
      <w:r w:rsidRPr="00A545E7">
        <w:t xml:space="preserve">llocate more time and resources for thorough data cleaning and validation. Ensuring data accuracy and consistency from the start would prevent potential issues during analysis and </w:t>
      </w:r>
      <w:r w:rsidRPr="00A545E7">
        <w:lastRenderedPageBreak/>
        <w:t>visualization.</w:t>
      </w:r>
      <w:r w:rsidR="000A74C2">
        <w:t xml:space="preserve"> </w:t>
      </w:r>
      <w:r w:rsidR="006A01A8">
        <w:t>Will e</w:t>
      </w:r>
      <w:r w:rsidR="00615DF8" w:rsidRPr="00615DF8">
        <w:t>ngage stakeholders earlier in the process to understand their specific needs and expectations. This ensures the project aligns closely with their goals and helps in identifying any potential issues early on.</w:t>
      </w:r>
      <w:r>
        <w:t xml:space="preserve"> </w:t>
      </w:r>
    </w:p>
    <w:p w14:paraId="25DDE07A" w14:textId="54FDBC94" w:rsidR="00A066A2" w:rsidRDefault="00A545E7" w:rsidP="000A74C2">
      <w:r>
        <w:t xml:space="preserve">Will </w:t>
      </w:r>
      <w:r w:rsidR="006A01A8">
        <w:t>i</w:t>
      </w:r>
      <w:r w:rsidR="006A01A8" w:rsidRPr="006A01A8">
        <w:t>mplement regular feedback loops with key stakeholders to review progress and incorporate their input. This iterative process would help in refining the analysis and visualizations to better meet their needs.</w:t>
      </w:r>
    </w:p>
    <w:p w14:paraId="1F35E725" w14:textId="3E9285E7" w:rsidR="006A01A8" w:rsidRDefault="006A01A8" w:rsidP="000A74C2">
      <w:r w:rsidRPr="006A01A8">
        <w:t>Maintain detailed documentation throughout the project, including data sources, cleaning steps, analysis methods, and visualization design choices. This documentation would be valuable for transparency and reproducibility.</w:t>
      </w:r>
    </w:p>
    <w:p w14:paraId="51DB4222" w14:textId="4B543E74" w:rsidR="002D4558" w:rsidRDefault="002D4558" w:rsidP="002D4558">
      <w:r w:rsidRPr="002D4558">
        <w:t>Plan for regular updates and maintenance of the dataset and visualizations to keep the analysis current and relevant.</w:t>
      </w:r>
      <w:r w:rsidR="006B117E">
        <w:t xml:space="preserve"> </w:t>
      </w:r>
      <w:r w:rsidRPr="002D4558">
        <w:t>Place a stronger emphasis on identifying and mitigating ethical implications throughout the project, from data collection to the presentation of findings.</w:t>
      </w:r>
    </w:p>
    <w:p w14:paraId="1C1EC879" w14:textId="4AD39E6B" w:rsidR="006B117E" w:rsidRPr="002D4558" w:rsidRDefault="006B117E" w:rsidP="002D4558">
      <w:r w:rsidRPr="00A066A2">
        <w:t>The process of transforming complex data into actionable insights and compelling stories was particularly satisfying. Creating interactive visualizations that allow users to explore and engage with the data was both enjoyable and rewarding.</w:t>
      </w:r>
      <w:r>
        <w:t xml:space="preserve"> Learning new tools for creating visualizations is one of the things enjoyed most during this project execution.</w:t>
      </w:r>
    </w:p>
    <w:p w14:paraId="63850597" w14:textId="77777777" w:rsidR="002D4558" w:rsidRPr="002D4558" w:rsidRDefault="002D4558" w:rsidP="002D4558">
      <w:r w:rsidRPr="002D4558">
        <w:t>By incorporating these strategies, future projects can achieve greater accuracy, relevance, and impact, ultimately providing more actionable insights for stakeholders.</w:t>
      </w:r>
    </w:p>
    <w:p w14:paraId="140257C7" w14:textId="2B00E24F" w:rsidR="005E7A85" w:rsidRPr="005E7A85" w:rsidRDefault="005E7A85" w:rsidP="005E7A85">
      <w:pPr>
        <w:rPr>
          <w:b/>
          <w:bCs/>
        </w:rPr>
      </w:pPr>
      <w:r w:rsidRPr="005E7A85">
        <w:rPr>
          <w:b/>
          <w:bCs/>
        </w:rPr>
        <w:t>Conclusion</w:t>
      </w:r>
      <w:r>
        <w:rPr>
          <w:b/>
          <w:bCs/>
        </w:rPr>
        <w:t>:</w:t>
      </w:r>
    </w:p>
    <w:p w14:paraId="38EE378C" w14:textId="77777777" w:rsidR="005E7A85" w:rsidRPr="005E7A85" w:rsidRDefault="005E7A85" w:rsidP="005E7A85">
      <w:r w:rsidRPr="005E7A85">
        <w:t>In conclusion, this project has highlighted the urgent need for affordable childcare solutions across the United States. Through comprehensive data analysis and insightful visualizations, we have identified significant disparities in childcare access and costs, particularly in low-income regions. Our findings underscore the importance of government intervention in providing public daycare facilities to support working families. For childcare providers, the insights gained offer valuable guidance for service expansion and improvement. Social scientists can further explore the socioeconomic factors influencing childcare, while the general public is now better informed and empowered to advocate for change. By addressing these issues, we can foster a more equitable and supportive environment for families, ultimately contributing to the nation's economic growth and social well-being.</w:t>
      </w:r>
    </w:p>
    <w:p w14:paraId="643BC8F8" w14:textId="013459A3" w:rsidR="002D4558" w:rsidRPr="00A066A2" w:rsidRDefault="002D4558" w:rsidP="000A74C2"/>
    <w:p w14:paraId="16F00C2A" w14:textId="77777777" w:rsidR="00A066A2" w:rsidRPr="00BB6C29" w:rsidRDefault="00A066A2" w:rsidP="00A066A2"/>
    <w:sectPr w:rsidR="00A066A2" w:rsidRPr="00BB6C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473EB"/>
    <w:multiLevelType w:val="multilevel"/>
    <w:tmpl w:val="88D8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C76CD"/>
    <w:multiLevelType w:val="multilevel"/>
    <w:tmpl w:val="B5BC5B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E271A"/>
    <w:multiLevelType w:val="multilevel"/>
    <w:tmpl w:val="8EE8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1658BC"/>
    <w:multiLevelType w:val="multilevel"/>
    <w:tmpl w:val="E5CC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3E4829"/>
    <w:multiLevelType w:val="multilevel"/>
    <w:tmpl w:val="291C5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7154A3"/>
    <w:multiLevelType w:val="multilevel"/>
    <w:tmpl w:val="7764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0B3F43"/>
    <w:multiLevelType w:val="multilevel"/>
    <w:tmpl w:val="4318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F2247B"/>
    <w:multiLevelType w:val="multilevel"/>
    <w:tmpl w:val="7422A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202718"/>
    <w:multiLevelType w:val="multilevel"/>
    <w:tmpl w:val="F1607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7600F"/>
    <w:multiLevelType w:val="multilevel"/>
    <w:tmpl w:val="53DEBFBA"/>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22EC75D2"/>
    <w:multiLevelType w:val="multilevel"/>
    <w:tmpl w:val="53DEBFBA"/>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25765964"/>
    <w:multiLevelType w:val="multilevel"/>
    <w:tmpl w:val="5878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D52180"/>
    <w:multiLevelType w:val="multilevel"/>
    <w:tmpl w:val="ACC8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6046D2"/>
    <w:multiLevelType w:val="multilevel"/>
    <w:tmpl w:val="480C6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6F2703"/>
    <w:multiLevelType w:val="multilevel"/>
    <w:tmpl w:val="BA5A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C7487B"/>
    <w:multiLevelType w:val="multilevel"/>
    <w:tmpl w:val="A252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E60002"/>
    <w:multiLevelType w:val="multilevel"/>
    <w:tmpl w:val="53DEBFBA"/>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380551FA"/>
    <w:multiLevelType w:val="multilevel"/>
    <w:tmpl w:val="33F0D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A77307"/>
    <w:multiLevelType w:val="hybridMultilevel"/>
    <w:tmpl w:val="5F06F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866D57"/>
    <w:multiLevelType w:val="multilevel"/>
    <w:tmpl w:val="FE803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2045E2"/>
    <w:multiLevelType w:val="hybridMultilevel"/>
    <w:tmpl w:val="7C2E5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B77B74"/>
    <w:multiLevelType w:val="multilevel"/>
    <w:tmpl w:val="E932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09645FA"/>
    <w:multiLevelType w:val="multilevel"/>
    <w:tmpl w:val="A2AE9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E871B8F"/>
    <w:multiLevelType w:val="multilevel"/>
    <w:tmpl w:val="0212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78663A"/>
    <w:multiLevelType w:val="multilevel"/>
    <w:tmpl w:val="F342CA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E068B5"/>
    <w:multiLevelType w:val="multilevel"/>
    <w:tmpl w:val="88AEE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320256"/>
    <w:multiLevelType w:val="hybridMultilevel"/>
    <w:tmpl w:val="AFA4B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761A1A"/>
    <w:multiLevelType w:val="multilevel"/>
    <w:tmpl w:val="3C06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FE72CA"/>
    <w:multiLevelType w:val="multilevel"/>
    <w:tmpl w:val="1BEA2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BF17C8"/>
    <w:multiLevelType w:val="multilevel"/>
    <w:tmpl w:val="22B6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B00B1D"/>
    <w:multiLevelType w:val="multilevel"/>
    <w:tmpl w:val="53DEBFBA"/>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76FE4636"/>
    <w:multiLevelType w:val="multilevel"/>
    <w:tmpl w:val="7BEC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7293F51"/>
    <w:multiLevelType w:val="multilevel"/>
    <w:tmpl w:val="8B3AD0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A27C43"/>
    <w:multiLevelType w:val="multilevel"/>
    <w:tmpl w:val="BC7A4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B401CD"/>
    <w:multiLevelType w:val="multilevel"/>
    <w:tmpl w:val="A200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104E7A"/>
    <w:multiLevelType w:val="hybridMultilevel"/>
    <w:tmpl w:val="16F8B09A"/>
    <w:lvl w:ilvl="0" w:tplc="2C1A539C">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1745169">
    <w:abstractNumId w:val="13"/>
  </w:num>
  <w:num w:numId="2" w16cid:durableId="1133448915">
    <w:abstractNumId w:val="33"/>
  </w:num>
  <w:num w:numId="3" w16cid:durableId="1027828675">
    <w:abstractNumId w:val="25"/>
  </w:num>
  <w:num w:numId="4" w16cid:durableId="1179613255">
    <w:abstractNumId w:val="32"/>
  </w:num>
  <w:num w:numId="5" w16cid:durableId="1912765812">
    <w:abstractNumId w:val="16"/>
  </w:num>
  <w:num w:numId="6" w16cid:durableId="1899126834">
    <w:abstractNumId w:val="10"/>
  </w:num>
  <w:num w:numId="7" w16cid:durableId="129978909">
    <w:abstractNumId w:val="30"/>
  </w:num>
  <w:num w:numId="8" w16cid:durableId="1856066953">
    <w:abstractNumId w:val="9"/>
  </w:num>
  <w:num w:numId="9" w16cid:durableId="709572841">
    <w:abstractNumId w:val="28"/>
  </w:num>
  <w:num w:numId="10" w16cid:durableId="1715035947">
    <w:abstractNumId w:val="18"/>
  </w:num>
  <w:num w:numId="11" w16cid:durableId="2032147786">
    <w:abstractNumId w:val="2"/>
  </w:num>
  <w:num w:numId="12" w16cid:durableId="224075424">
    <w:abstractNumId w:val="22"/>
  </w:num>
  <w:num w:numId="13" w16cid:durableId="499928764">
    <w:abstractNumId w:val="3"/>
  </w:num>
  <w:num w:numId="14" w16cid:durableId="1282111239">
    <w:abstractNumId w:val="21"/>
  </w:num>
  <w:num w:numId="15" w16cid:durableId="632637380">
    <w:abstractNumId w:val="12"/>
  </w:num>
  <w:num w:numId="16" w16cid:durableId="203686214">
    <w:abstractNumId w:val="35"/>
  </w:num>
  <w:num w:numId="17" w16cid:durableId="1846087385">
    <w:abstractNumId w:val="24"/>
  </w:num>
  <w:num w:numId="18" w16cid:durableId="255790161">
    <w:abstractNumId w:val="15"/>
  </w:num>
  <w:num w:numId="19" w16cid:durableId="1897469309">
    <w:abstractNumId w:val="19"/>
  </w:num>
  <w:num w:numId="20" w16cid:durableId="1103644316">
    <w:abstractNumId w:val="34"/>
  </w:num>
  <w:num w:numId="21" w16cid:durableId="467820434">
    <w:abstractNumId w:val="6"/>
  </w:num>
  <w:num w:numId="22" w16cid:durableId="60522001">
    <w:abstractNumId w:val="11"/>
  </w:num>
  <w:num w:numId="23" w16cid:durableId="1080176599">
    <w:abstractNumId w:val="17"/>
  </w:num>
  <w:num w:numId="24" w16cid:durableId="1101800456">
    <w:abstractNumId w:val="7"/>
  </w:num>
  <w:num w:numId="25" w16cid:durableId="1748648414">
    <w:abstractNumId w:val="31"/>
  </w:num>
  <w:num w:numId="26" w16cid:durableId="1390374291">
    <w:abstractNumId w:val="4"/>
  </w:num>
  <w:num w:numId="27" w16cid:durableId="749086077">
    <w:abstractNumId w:val="5"/>
  </w:num>
  <w:num w:numId="28" w16cid:durableId="44529410">
    <w:abstractNumId w:val="23"/>
  </w:num>
  <w:num w:numId="29" w16cid:durableId="1191798920">
    <w:abstractNumId w:val="1"/>
  </w:num>
  <w:num w:numId="30" w16cid:durableId="741945938">
    <w:abstractNumId w:val="8"/>
  </w:num>
  <w:num w:numId="31" w16cid:durableId="1292907886">
    <w:abstractNumId w:val="14"/>
  </w:num>
  <w:num w:numId="32" w16cid:durableId="207378690">
    <w:abstractNumId w:val="0"/>
  </w:num>
  <w:num w:numId="33" w16cid:durableId="704645725">
    <w:abstractNumId w:val="27"/>
  </w:num>
  <w:num w:numId="34" w16cid:durableId="1310597859">
    <w:abstractNumId w:val="29"/>
  </w:num>
  <w:num w:numId="35" w16cid:durableId="614480080">
    <w:abstractNumId w:val="20"/>
  </w:num>
  <w:num w:numId="36" w16cid:durableId="1070007144">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9E0"/>
    <w:rsid w:val="00065314"/>
    <w:rsid w:val="000A60BF"/>
    <w:rsid w:val="000A74C2"/>
    <w:rsid w:val="000B095A"/>
    <w:rsid w:val="000D0040"/>
    <w:rsid w:val="00112688"/>
    <w:rsid w:val="001328B8"/>
    <w:rsid w:val="0013782E"/>
    <w:rsid w:val="001428CE"/>
    <w:rsid w:val="001875C5"/>
    <w:rsid w:val="00190941"/>
    <w:rsid w:val="00194F67"/>
    <w:rsid w:val="001A6370"/>
    <w:rsid w:val="001A7265"/>
    <w:rsid w:val="0024564D"/>
    <w:rsid w:val="00247DB2"/>
    <w:rsid w:val="0026172F"/>
    <w:rsid w:val="00270057"/>
    <w:rsid w:val="002728D8"/>
    <w:rsid w:val="00273972"/>
    <w:rsid w:val="00275272"/>
    <w:rsid w:val="0027531D"/>
    <w:rsid w:val="00295E29"/>
    <w:rsid w:val="002B7C62"/>
    <w:rsid w:val="002D4558"/>
    <w:rsid w:val="00302046"/>
    <w:rsid w:val="00323A04"/>
    <w:rsid w:val="003417E4"/>
    <w:rsid w:val="00356BFD"/>
    <w:rsid w:val="0036776F"/>
    <w:rsid w:val="0038644B"/>
    <w:rsid w:val="003C0C0C"/>
    <w:rsid w:val="003E7F86"/>
    <w:rsid w:val="00415919"/>
    <w:rsid w:val="00415D26"/>
    <w:rsid w:val="00466205"/>
    <w:rsid w:val="00471A3E"/>
    <w:rsid w:val="00492038"/>
    <w:rsid w:val="004B69BD"/>
    <w:rsid w:val="004C1199"/>
    <w:rsid w:val="004C12F5"/>
    <w:rsid w:val="004C5185"/>
    <w:rsid w:val="00506C28"/>
    <w:rsid w:val="00507E9D"/>
    <w:rsid w:val="0051092D"/>
    <w:rsid w:val="00525E41"/>
    <w:rsid w:val="0055228A"/>
    <w:rsid w:val="005652FF"/>
    <w:rsid w:val="00572CAD"/>
    <w:rsid w:val="00587A77"/>
    <w:rsid w:val="0059058B"/>
    <w:rsid w:val="00590692"/>
    <w:rsid w:val="005973BD"/>
    <w:rsid w:val="005A2ED1"/>
    <w:rsid w:val="005A686E"/>
    <w:rsid w:val="005B41E8"/>
    <w:rsid w:val="005E2095"/>
    <w:rsid w:val="005E7A85"/>
    <w:rsid w:val="005F7685"/>
    <w:rsid w:val="00612CC5"/>
    <w:rsid w:val="00615DF8"/>
    <w:rsid w:val="00693FA5"/>
    <w:rsid w:val="006A01A8"/>
    <w:rsid w:val="006A5BA4"/>
    <w:rsid w:val="006B117E"/>
    <w:rsid w:val="00711EAD"/>
    <w:rsid w:val="00715821"/>
    <w:rsid w:val="007A0AAA"/>
    <w:rsid w:val="007C1106"/>
    <w:rsid w:val="007C2819"/>
    <w:rsid w:val="007C2B5B"/>
    <w:rsid w:val="00801B70"/>
    <w:rsid w:val="0082296C"/>
    <w:rsid w:val="008235DB"/>
    <w:rsid w:val="00837FE1"/>
    <w:rsid w:val="008447EC"/>
    <w:rsid w:val="00880A44"/>
    <w:rsid w:val="00883DB7"/>
    <w:rsid w:val="008B7C9F"/>
    <w:rsid w:val="008C0385"/>
    <w:rsid w:val="008D3D64"/>
    <w:rsid w:val="008F5344"/>
    <w:rsid w:val="008F6E21"/>
    <w:rsid w:val="00916128"/>
    <w:rsid w:val="009412D4"/>
    <w:rsid w:val="00941FB4"/>
    <w:rsid w:val="009430BF"/>
    <w:rsid w:val="0095459B"/>
    <w:rsid w:val="009738A8"/>
    <w:rsid w:val="00973FB0"/>
    <w:rsid w:val="00983862"/>
    <w:rsid w:val="009B5C94"/>
    <w:rsid w:val="009D5011"/>
    <w:rsid w:val="009E0FBE"/>
    <w:rsid w:val="009E1E11"/>
    <w:rsid w:val="009F3893"/>
    <w:rsid w:val="00A066A2"/>
    <w:rsid w:val="00A40597"/>
    <w:rsid w:val="00A43784"/>
    <w:rsid w:val="00A545E7"/>
    <w:rsid w:val="00A715FA"/>
    <w:rsid w:val="00A8045A"/>
    <w:rsid w:val="00A860FA"/>
    <w:rsid w:val="00AA7C91"/>
    <w:rsid w:val="00AB24BA"/>
    <w:rsid w:val="00AC4289"/>
    <w:rsid w:val="00AD6AEB"/>
    <w:rsid w:val="00AD6BAC"/>
    <w:rsid w:val="00AE09E0"/>
    <w:rsid w:val="00AE5440"/>
    <w:rsid w:val="00AE7962"/>
    <w:rsid w:val="00B018A5"/>
    <w:rsid w:val="00B07106"/>
    <w:rsid w:val="00B120D7"/>
    <w:rsid w:val="00B268D5"/>
    <w:rsid w:val="00B84424"/>
    <w:rsid w:val="00B94591"/>
    <w:rsid w:val="00BA331E"/>
    <w:rsid w:val="00BB1EC0"/>
    <w:rsid w:val="00BB2BFC"/>
    <w:rsid w:val="00BB6C29"/>
    <w:rsid w:val="00BC2B38"/>
    <w:rsid w:val="00BD3569"/>
    <w:rsid w:val="00BE3EB2"/>
    <w:rsid w:val="00C54A07"/>
    <w:rsid w:val="00C60A13"/>
    <w:rsid w:val="00C60CA9"/>
    <w:rsid w:val="00C95D81"/>
    <w:rsid w:val="00CA4008"/>
    <w:rsid w:val="00CB69A6"/>
    <w:rsid w:val="00CE3ECC"/>
    <w:rsid w:val="00CF3A90"/>
    <w:rsid w:val="00D05113"/>
    <w:rsid w:val="00D05DBA"/>
    <w:rsid w:val="00D11C21"/>
    <w:rsid w:val="00D42D35"/>
    <w:rsid w:val="00D50CE8"/>
    <w:rsid w:val="00D52C8A"/>
    <w:rsid w:val="00D5447A"/>
    <w:rsid w:val="00DB3DB5"/>
    <w:rsid w:val="00DB4D27"/>
    <w:rsid w:val="00E20A5E"/>
    <w:rsid w:val="00E40B09"/>
    <w:rsid w:val="00E43515"/>
    <w:rsid w:val="00E46C3F"/>
    <w:rsid w:val="00E66E61"/>
    <w:rsid w:val="00EC2DEA"/>
    <w:rsid w:val="00ED2CEA"/>
    <w:rsid w:val="00EE4719"/>
    <w:rsid w:val="00F24B99"/>
    <w:rsid w:val="00F32303"/>
    <w:rsid w:val="00F415A0"/>
    <w:rsid w:val="00F507AB"/>
    <w:rsid w:val="00F77A80"/>
    <w:rsid w:val="00F96120"/>
    <w:rsid w:val="00FC08D5"/>
    <w:rsid w:val="00FC1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A3B5B"/>
  <w15:chartTrackingRefBased/>
  <w15:docId w15:val="{0AF13077-D10C-4411-939F-3ECB8F6B5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819"/>
    <w:pPr>
      <w:spacing w:line="279" w:lineRule="auto"/>
    </w:pPr>
    <w:rPr>
      <w:rFonts w:eastAsiaTheme="minorEastAsia"/>
      <w:kern w:val="0"/>
      <w:sz w:val="24"/>
      <w:szCs w:val="24"/>
      <w:lang w:eastAsia="ja-JP"/>
      <w14:ligatures w14:val="none"/>
    </w:rPr>
  </w:style>
  <w:style w:type="paragraph" w:styleId="Heading1">
    <w:name w:val="heading 1"/>
    <w:basedOn w:val="Normal"/>
    <w:next w:val="Normal"/>
    <w:link w:val="Heading1Char"/>
    <w:uiPriority w:val="9"/>
    <w:qFormat/>
    <w:rsid w:val="00AE09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09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09E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09E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09E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09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09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09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09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9E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09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09E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09E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09E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09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09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09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09E0"/>
    <w:rPr>
      <w:rFonts w:eastAsiaTheme="majorEastAsia" w:cstheme="majorBidi"/>
      <w:color w:val="272727" w:themeColor="text1" w:themeTint="D8"/>
    </w:rPr>
  </w:style>
  <w:style w:type="paragraph" w:styleId="Title">
    <w:name w:val="Title"/>
    <w:basedOn w:val="Normal"/>
    <w:next w:val="Normal"/>
    <w:link w:val="TitleChar"/>
    <w:uiPriority w:val="10"/>
    <w:qFormat/>
    <w:rsid w:val="00AE09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09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09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09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09E0"/>
    <w:pPr>
      <w:spacing w:before="160"/>
      <w:jc w:val="center"/>
    </w:pPr>
    <w:rPr>
      <w:i/>
      <w:iCs/>
      <w:color w:val="404040" w:themeColor="text1" w:themeTint="BF"/>
    </w:rPr>
  </w:style>
  <w:style w:type="character" w:customStyle="1" w:styleId="QuoteChar">
    <w:name w:val="Quote Char"/>
    <w:basedOn w:val="DefaultParagraphFont"/>
    <w:link w:val="Quote"/>
    <w:uiPriority w:val="29"/>
    <w:rsid w:val="00AE09E0"/>
    <w:rPr>
      <w:i/>
      <w:iCs/>
      <w:color w:val="404040" w:themeColor="text1" w:themeTint="BF"/>
    </w:rPr>
  </w:style>
  <w:style w:type="paragraph" w:styleId="ListParagraph">
    <w:name w:val="List Paragraph"/>
    <w:basedOn w:val="Normal"/>
    <w:uiPriority w:val="34"/>
    <w:qFormat/>
    <w:rsid w:val="00AE09E0"/>
    <w:pPr>
      <w:ind w:left="720"/>
      <w:contextualSpacing/>
    </w:pPr>
  </w:style>
  <w:style w:type="character" w:styleId="IntenseEmphasis">
    <w:name w:val="Intense Emphasis"/>
    <w:basedOn w:val="DefaultParagraphFont"/>
    <w:uiPriority w:val="21"/>
    <w:qFormat/>
    <w:rsid w:val="00AE09E0"/>
    <w:rPr>
      <w:i/>
      <w:iCs/>
      <w:color w:val="2F5496" w:themeColor="accent1" w:themeShade="BF"/>
    </w:rPr>
  </w:style>
  <w:style w:type="paragraph" w:styleId="IntenseQuote">
    <w:name w:val="Intense Quote"/>
    <w:basedOn w:val="Normal"/>
    <w:next w:val="Normal"/>
    <w:link w:val="IntenseQuoteChar"/>
    <w:uiPriority w:val="30"/>
    <w:qFormat/>
    <w:rsid w:val="00AE09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09E0"/>
    <w:rPr>
      <w:i/>
      <w:iCs/>
      <w:color w:val="2F5496" w:themeColor="accent1" w:themeShade="BF"/>
    </w:rPr>
  </w:style>
  <w:style w:type="character" w:styleId="IntenseReference">
    <w:name w:val="Intense Reference"/>
    <w:basedOn w:val="DefaultParagraphFont"/>
    <w:uiPriority w:val="32"/>
    <w:qFormat/>
    <w:rsid w:val="00AE09E0"/>
    <w:rPr>
      <w:b/>
      <w:bCs/>
      <w:smallCaps/>
      <w:color w:val="2F5496" w:themeColor="accent1" w:themeShade="BF"/>
      <w:spacing w:val="5"/>
    </w:rPr>
  </w:style>
  <w:style w:type="paragraph" w:styleId="NormalWeb">
    <w:name w:val="Normal (Web)"/>
    <w:basedOn w:val="Normal"/>
    <w:uiPriority w:val="99"/>
    <w:semiHidden/>
    <w:unhideWhenUsed/>
    <w:rsid w:val="00F96120"/>
    <w:pPr>
      <w:spacing w:before="100" w:beforeAutospacing="1" w:after="100" w:afterAutospacing="1" w:line="240" w:lineRule="auto"/>
    </w:pPr>
    <w:rPr>
      <w:rFonts w:ascii="Times New Roman" w:eastAsia="Times New Roman" w:hAnsi="Times New Roman" w:cs="Times New Roman"/>
      <w:lang w:eastAsia="en-US"/>
    </w:rPr>
  </w:style>
  <w:style w:type="character" w:styleId="Strong">
    <w:name w:val="Strong"/>
    <w:basedOn w:val="DefaultParagraphFont"/>
    <w:uiPriority w:val="22"/>
    <w:qFormat/>
    <w:rsid w:val="00F96120"/>
    <w:rPr>
      <w:b/>
      <w:bCs/>
    </w:rPr>
  </w:style>
  <w:style w:type="character" w:styleId="Hyperlink">
    <w:name w:val="Hyperlink"/>
    <w:basedOn w:val="DefaultParagraphFont"/>
    <w:uiPriority w:val="99"/>
    <w:unhideWhenUsed/>
    <w:rsid w:val="00AA7C91"/>
    <w:rPr>
      <w:color w:val="0563C1" w:themeColor="hyperlink"/>
      <w:u w:val="single"/>
    </w:rPr>
  </w:style>
  <w:style w:type="character" w:styleId="UnresolvedMention">
    <w:name w:val="Unresolved Mention"/>
    <w:basedOn w:val="DefaultParagraphFont"/>
    <w:uiPriority w:val="99"/>
    <w:semiHidden/>
    <w:unhideWhenUsed/>
    <w:rsid w:val="00AA7C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62784">
      <w:bodyDiv w:val="1"/>
      <w:marLeft w:val="0"/>
      <w:marRight w:val="0"/>
      <w:marTop w:val="0"/>
      <w:marBottom w:val="0"/>
      <w:divBdr>
        <w:top w:val="none" w:sz="0" w:space="0" w:color="auto"/>
        <w:left w:val="none" w:sz="0" w:space="0" w:color="auto"/>
        <w:bottom w:val="none" w:sz="0" w:space="0" w:color="auto"/>
        <w:right w:val="none" w:sz="0" w:space="0" w:color="auto"/>
      </w:divBdr>
    </w:div>
    <w:div w:id="141049717">
      <w:bodyDiv w:val="1"/>
      <w:marLeft w:val="0"/>
      <w:marRight w:val="0"/>
      <w:marTop w:val="0"/>
      <w:marBottom w:val="0"/>
      <w:divBdr>
        <w:top w:val="none" w:sz="0" w:space="0" w:color="auto"/>
        <w:left w:val="none" w:sz="0" w:space="0" w:color="auto"/>
        <w:bottom w:val="none" w:sz="0" w:space="0" w:color="auto"/>
        <w:right w:val="none" w:sz="0" w:space="0" w:color="auto"/>
      </w:divBdr>
    </w:div>
    <w:div w:id="145443721">
      <w:bodyDiv w:val="1"/>
      <w:marLeft w:val="0"/>
      <w:marRight w:val="0"/>
      <w:marTop w:val="0"/>
      <w:marBottom w:val="0"/>
      <w:divBdr>
        <w:top w:val="none" w:sz="0" w:space="0" w:color="auto"/>
        <w:left w:val="none" w:sz="0" w:space="0" w:color="auto"/>
        <w:bottom w:val="none" w:sz="0" w:space="0" w:color="auto"/>
        <w:right w:val="none" w:sz="0" w:space="0" w:color="auto"/>
      </w:divBdr>
    </w:div>
    <w:div w:id="146826631">
      <w:bodyDiv w:val="1"/>
      <w:marLeft w:val="0"/>
      <w:marRight w:val="0"/>
      <w:marTop w:val="0"/>
      <w:marBottom w:val="0"/>
      <w:divBdr>
        <w:top w:val="none" w:sz="0" w:space="0" w:color="auto"/>
        <w:left w:val="none" w:sz="0" w:space="0" w:color="auto"/>
        <w:bottom w:val="none" w:sz="0" w:space="0" w:color="auto"/>
        <w:right w:val="none" w:sz="0" w:space="0" w:color="auto"/>
      </w:divBdr>
      <w:divsChild>
        <w:div w:id="1244683671">
          <w:marLeft w:val="0"/>
          <w:marRight w:val="0"/>
          <w:marTop w:val="0"/>
          <w:marBottom w:val="0"/>
          <w:divBdr>
            <w:top w:val="single" w:sz="2" w:space="0" w:color="auto"/>
            <w:left w:val="single" w:sz="2" w:space="0" w:color="auto"/>
            <w:bottom w:val="single" w:sz="2" w:space="0" w:color="auto"/>
            <w:right w:val="single" w:sz="2" w:space="0" w:color="auto"/>
          </w:divBdr>
          <w:divsChild>
            <w:div w:id="1466848374">
              <w:marLeft w:val="0"/>
              <w:marRight w:val="0"/>
              <w:marTop w:val="0"/>
              <w:marBottom w:val="0"/>
              <w:divBdr>
                <w:top w:val="single" w:sz="2" w:space="0" w:color="auto"/>
                <w:left w:val="single" w:sz="2" w:space="0" w:color="auto"/>
                <w:bottom w:val="single" w:sz="2" w:space="0" w:color="auto"/>
                <w:right w:val="single" w:sz="2" w:space="0" w:color="auto"/>
              </w:divBdr>
              <w:divsChild>
                <w:div w:id="5226664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23241263">
          <w:marLeft w:val="0"/>
          <w:marRight w:val="0"/>
          <w:marTop w:val="0"/>
          <w:marBottom w:val="0"/>
          <w:divBdr>
            <w:top w:val="single" w:sz="2" w:space="0" w:color="auto"/>
            <w:left w:val="single" w:sz="2" w:space="0" w:color="auto"/>
            <w:bottom w:val="single" w:sz="2" w:space="0" w:color="auto"/>
            <w:right w:val="single" w:sz="2" w:space="0" w:color="auto"/>
          </w:divBdr>
          <w:divsChild>
            <w:div w:id="2302404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9009154">
      <w:bodyDiv w:val="1"/>
      <w:marLeft w:val="0"/>
      <w:marRight w:val="0"/>
      <w:marTop w:val="0"/>
      <w:marBottom w:val="0"/>
      <w:divBdr>
        <w:top w:val="none" w:sz="0" w:space="0" w:color="auto"/>
        <w:left w:val="none" w:sz="0" w:space="0" w:color="auto"/>
        <w:bottom w:val="none" w:sz="0" w:space="0" w:color="auto"/>
        <w:right w:val="none" w:sz="0" w:space="0" w:color="auto"/>
      </w:divBdr>
    </w:div>
    <w:div w:id="171578512">
      <w:bodyDiv w:val="1"/>
      <w:marLeft w:val="0"/>
      <w:marRight w:val="0"/>
      <w:marTop w:val="0"/>
      <w:marBottom w:val="0"/>
      <w:divBdr>
        <w:top w:val="none" w:sz="0" w:space="0" w:color="auto"/>
        <w:left w:val="none" w:sz="0" w:space="0" w:color="auto"/>
        <w:bottom w:val="none" w:sz="0" w:space="0" w:color="auto"/>
        <w:right w:val="none" w:sz="0" w:space="0" w:color="auto"/>
      </w:divBdr>
    </w:div>
    <w:div w:id="236521384">
      <w:bodyDiv w:val="1"/>
      <w:marLeft w:val="0"/>
      <w:marRight w:val="0"/>
      <w:marTop w:val="0"/>
      <w:marBottom w:val="0"/>
      <w:divBdr>
        <w:top w:val="none" w:sz="0" w:space="0" w:color="auto"/>
        <w:left w:val="none" w:sz="0" w:space="0" w:color="auto"/>
        <w:bottom w:val="none" w:sz="0" w:space="0" w:color="auto"/>
        <w:right w:val="none" w:sz="0" w:space="0" w:color="auto"/>
      </w:divBdr>
    </w:div>
    <w:div w:id="319307938">
      <w:bodyDiv w:val="1"/>
      <w:marLeft w:val="0"/>
      <w:marRight w:val="0"/>
      <w:marTop w:val="0"/>
      <w:marBottom w:val="0"/>
      <w:divBdr>
        <w:top w:val="none" w:sz="0" w:space="0" w:color="auto"/>
        <w:left w:val="none" w:sz="0" w:space="0" w:color="auto"/>
        <w:bottom w:val="none" w:sz="0" w:space="0" w:color="auto"/>
        <w:right w:val="none" w:sz="0" w:space="0" w:color="auto"/>
      </w:divBdr>
    </w:div>
    <w:div w:id="334648086">
      <w:bodyDiv w:val="1"/>
      <w:marLeft w:val="0"/>
      <w:marRight w:val="0"/>
      <w:marTop w:val="0"/>
      <w:marBottom w:val="0"/>
      <w:divBdr>
        <w:top w:val="none" w:sz="0" w:space="0" w:color="auto"/>
        <w:left w:val="none" w:sz="0" w:space="0" w:color="auto"/>
        <w:bottom w:val="none" w:sz="0" w:space="0" w:color="auto"/>
        <w:right w:val="none" w:sz="0" w:space="0" w:color="auto"/>
      </w:divBdr>
    </w:div>
    <w:div w:id="355039807">
      <w:bodyDiv w:val="1"/>
      <w:marLeft w:val="0"/>
      <w:marRight w:val="0"/>
      <w:marTop w:val="0"/>
      <w:marBottom w:val="0"/>
      <w:divBdr>
        <w:top w:val="none" w:sz="0" w:space="0" w:color="auto"/>
        <w:left w:val="none" w:sz="0" w:space="0" w:color="auto"/>
        <w:bottom w:val="none" w:sz="0" w:space="0" w:color="auto"/>
        <w:right w:val="none" w:sz="0" w:space="0" w:color="auto"/>
      </w:divBdr>
    </w:div>
    <w:div w:id="401492798">
      <w:bodyDiv w:val="1"/>
      <w:marLeft w:val="0"/>
      <w:marRight w:val="0"/>
      <w:marTop w:val="0"/>
      <w:marBottom w:val="0"/>
      <w:divBdr>
        <w:top w:val="none" w:sz="0" w:space="0" w:color="auto"/>
        <w:left w:val="none" w:sz="0" w:space="0" w:color="auto"/>
        <w:bottom w:val="none" w:sz="0" w:space="0" w:color="auto"/>
        <w:right w:val="none" w:sz="0" w:space="0" w:color="auto"/>
      </w:divBdr>
    </w:div>
    <w:div w:id="438961549">
      <w:bodyDiv w:val="1"/>
      <w:marLeft w:val="0"/>
      <w:marRight w:val="0"/>
      <w:marTop w:val="0"/>
      <w:marBottom w:val="0"/>
      <w:divBdr>
        <w:top w:val="none" w:sz="0" w:space="0" w:color="auto"/>
        <w:left w:val="none" w:sz="0" w:space="0" w:color="auto"/>
        <w:bottom w:val="none" w:sz="0" w:space="0" w:color="auto"/>
        <w:right w:val="none" w:sz="0" w:space="0" w:color="auto"/>
      </w:divBdr>
    </w:div>
    <w:div w:id="478810170">
      <w:bodyDiv w:val="1"/>
      <w:marLeft w:val="0"/>
      <w:marRight w:val="0"/>
      <w:marTop w:val="0"/>
      <w:marBottom w:val="0"/>
      <w:divBdr>
        <w:top w:val="none" w:sz="0" w:space="0" w:color="auto"/>
        <w:left w:val="none" w:sz="0" w:space="0" w:color="auto"/>
        <w:bottom w:val="none" w:sz="0" w:space="0" w:color="auto"/>
        <w:right w:val="none" w:sz="0" w:space="0" w:color="auto"/>
      </w:divBdr>
    </w:div>
    <w:div w:id="550507989">
      <w:bodyDiv w:val="1"/>
      <w:marLeft w:val="0"/>
      <w:marRight w:val="0"/>
      <w:marTop w:val="0"/>
      <w:marBottom w:val="0"/>
      <w:divBdr>
        <w:top w:val="none" w:sz="0" w:space="0" w:color="auto"/>
        <w:left w:val="none" w:sz="0" w:space="0" w:color="auto"/>
        <w:bottom w:val="none" w:sz="0" w:space="0" w:color="auto"/>
        <w:right w:val="none" w:sz="0" w:space="0" w:color="auto"/>
      </w:divBdr>
    </w:div>
    <w:div w:id="618605069">
      <w:bodyDiv w:val="1"/>
      <w:marLeft w:val="0"/>
      <w:marRight w:val="0"/>
      <w:marTop w:val="0"/>
      <w:marBottom w:val="0"/>
      <w:divBdr>
        <w:top w:val="none" w:sz="0" w:space="0" w:color="auto"/>
        <w:left w:val="none" w:sz="0" w:space="0" w:color="auto"/>
        <w:bottom w:val="none" w:sz="0" w:space="0" w:color="auto"/>
        <w:right w:val="none" w:sz="0" w:space="0" w:color="auto"/>
      </w:divBdr>
    </w:div>
    <w:div w:id="640036370">
      <w:bodyDiv w:val="1"/>
      <w:marLeft w:val="0"/>
      <w:marRight w:val="0"/>
      <w:marTop w:val="0"/>
      <w:marBottom w:val="0"/>
      <w:divBdr>
        <w:top w:val="none" w:sz="0" w:space="0" w:color="auto"/>
        <w:left w:val="none" w:sz="0" w:space="0" w:color="auto"/>
        <w:bottom w:val="none" w:sz="0" w:space="0" w:color="auto"/>
        <w:right w:val="none" w:sz="0" w:space="0" w:color="auto"/>
      </w:divBdr>
    </w:div>
    <w:div w:id="727998284">
      <w:bodyDiv w:val="1"/>
      <w:marLeft w:val="0"/>
      <w:marRight w:val="0"/>
      <w:marTop w:val="0"/>
      <w:marBottom w:val="0"/>
      <w:divBdr>
        <w:top w:val="none" w:sz="0" w:space="0" w:color="auto"/>
        <w:left w:val="none" w:sz="0" w:space="0" w:color="auto"/>
        <w:bottom w:val="none" w:sz="0" w:space="0" w:color="auto"/>
        <w:right w:val="none" w:sz="0" w:space="0" w:color="auto"/>
      </w:divBdr>
      <w:divsChild>
        <w:div w:id="694310259">
          <w:marLeft w:val="0"/>
          <w:marRight w:val="0"/>
          <w:marTop w:val="0"/>
          <w:marBottom w:val="0"/>
          <w:divBdr>
            <w:top w:val="none" w:sz="0" w:space="0" w:color="auto"/>
            <w:left w:val="none" w:sz="0" w:space="0" w:color="auto"/>
            <w:bottom w:val="none" w:sz="0" w:space="0" w:color="auto"/>
            <w:right w:val="none" w:sz="0" w:space="0" w:color="auto"/>
          </w:divBdr>
          <w:divsChild>
            <w:div w:id="1922254974">
              <w:marLeft w:val="0"/>
              <w:marRight w:val="0"/>
              <w:marTop w:val="0"/>
              <w:marBottom w:val="0"/>
              <w:divBdr>
                <w:top w:val="none" w:sz="0" w:space="0" w:color="auto"/>
                <w:left w:val="none" w:sz="0" w:space="0" w:color="auto"/>
                <w:bottom w:val="none" w:sz="0" w:space="0" w:color="auto"/>
                <w:right w:val="none" w:sz="0" w:space="0" w:color="auto"/>
              </w:divBdr>
              <w:divsChild>
                <w:div w:id="2080401635">
                  <w:marLeft w:val="0"/>
                  <w:marRight w:val="0"/>
                  <w:marTop w:val="0"/>
                  <w:marBottom w:val="0"/>
                  <w:divBdr>
                    <w:top w:val="none" w:sz="0" w:space="0" w:color="auto"/>
                    <w:left w:val="none" w:sz="0" w:space="0" w:color="auto"/>
                    <w:bottom w:val="none" w:sz="0" w:space="0" w:color="auto"/>
                    <w:right w:val="none" w:sz="0" w:space="0" w:color="auto"/>
                  </w:divBdr>
                  <w:divsChild>
                    <w:div w:id="283774430">
                      <w:marLeft w:val="0"/>
                      <w:marRight w:val="0"/>
                      <w:marTop w:val="0"/>
                      <w:marBottom w:val="0"/>
                      <w:divBdr>
                        <w:top w:val="none" w:sz="0" w:space="0" w:color="auto"/>
                        <w:left w:val="none" w:sz="0" w:space="0" w:color="auto"/>
                        <w:bottom w:val="none" w:sz="0" w:space="0" w:color="auto"/>
                        <w:right w:val="none" w:sz="0" w:space="0" w:color="auto"/>
                      </w:divBdr>
                      <w:divsChild>
                        <w:div w:id="2145387764">
                          <w:marLeft w:val="0"/>
                          <w:marRight w:val="0"/>
                          <w:marTop w:val="0"/>
                          <w:marBottom w:val="0"/>
                          <w:divBdr>
                            <w:top w:val="none" w:sz="0" w:space="0" w:color="auto"/>
                            <w:left w:val="none" w:sz="0" w:space="0" w:color="auto"/>
                            <w:bottom w:val="none" w:sz="0" w:space="0" w:color="auto"/>
                            <w:right w:val="none" w:sz="0" w:space="0" w:color="auto"/>
                          </w:divBdr>
                          <w:divsChild>
                            <w:div w:id="1672098122">
                              <w:marLeft w:val="0"/>
                              <w:marRight w:val="0"/>
                              <w:marTop w:val="0"/>
                              <w:marBottom w:val="0"/>
                              <w:divBdr>
                                <w:top w:val="none" w:sz="0" w:space="0" w:color="auto"/>
                                <w:left w:val="none" w:sz="0" w:space="0" w:color="auto"/>
                                <w:bottom w:val="none" w:sz="0" w:space="0" w:color="auto"/>
                                <w:right w:val="none" w:sz="0" w:space="0" w:color="auto"/>
                              </w:divBdr>
                              <w:divsChild>
                                <w:div w:id="161470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410259">
      <w:bodyDiv w:val="1"/>
      <w:marLeft w:val="0"/>
      <w:marRight w:val="0"/>
      <w:marTop w:val="0"/>
      <w:marBottom w:val="0"/>
      <w:divBdr>
        <w:top w:val="none" w:sz="0" w:space="0" w:color="auto"/>
        <w:left w:val="none" w:sz="0" w:space="0" w:color="auto"/>
        <w:bottom w:val="none" w:sz="0" w:space="0" w:color="auto"/>
        <w:right w:val="none" w:sz="0" w:space="0" w:color="auto"/>
      </w:divBdr>
    </w:div>
    <w:div w:id="912353299">
      <w:bodyDiv w:val="1"/>
      <w:marLeft w:val="0"/>
      <w:marRight w:val="0"/>
      <w:marTop w:val="0"/>
      <w:marBottom w:val="0"/>
      <w:divBdr>
        <w:top w:val="none" w:sz="0" w:space="0" w:color="auto"/>
        <w:left w:val="none" w:sz="0" w:space="0" w:color="auto"/>
        <w:bottom w:val="none" w:sz="0" w:space="0" w:color="auto"/>
        <w:right w:val="none" w:sz="0" w:space="0" w:color="auto"/>
      </w:divBdr>
      <w:divsChild>
        <w:div w:id="1547835824">
          <w:marLeft w:val="0"/>
          <w:marRight w:val="0"/>
          <w:marTop w:val="0"/>
          <w:marBottom w:val="0"/>
          <w:divBdr>
            <w:top w:val="single" w:sz="2" w:space="0" w:color="auto"/>
            <w:left w:val="single" w:sz="2" w:space="0" w:color="auto"/>
            <w:bottom w:val="single" w:sz="2" w:space="0" w:color="auto"/>
            <w:right w:val="single" w:sz="2" w:space="0" w:color="auto"/>
          </w:divBdr>
          <w:divsChild>
            <w:div w:id="1497381678">
              <w:marLeft w:val="0"/>
              <w:marRight w:val="0"/>
              <w:marTop w:val="0"/>
              <w:marBottom w:val="0"/>
              <w:divBdr>
                <w:top w:val="single" w:sz="2" w:space="0" w:color="auto"/>
                <w:left w:val="single" w:sz="2" w:space="0" w:color="auto"/>
                <w:bottom w:val="single" w:sz="2" w:space="0" w:color="auto"/>
                <w:right w:val="single" w:sz="2" w:space="0" w:color="auto"/>
              </w:divBdr>
              <w:divsChild>
                <w:div w:id="4649784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11465790">
          <w:marLeft w:val="0"/>
          <w:marRight w:val="0"/>
          <w:marTop w:val="0"/>
          <w:marBottom w:val="0"/>
          <w:divBdr>
            <w:top w:val="single" w:sz="2" w:space="0" w:color="auto"/>
            <w:left w:val="single" w:sz="2" w:space="0" w:color="auto"/>
            <w:bottom w:val="single" w:sz="2" w:space="0" w:color="auto"/>
            <w:right w:val="single" w:sz="2" w:space="0" w:color="auto"/>
          </w:divBdr>
          <w:divsChild>
            <w:div w:id="19096054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39215266">
      <w:bodyDiv w:val="1"/>
      <w:marLeft w:val="0"/>
      <w:marRight w:val="0"/>
      <w:marTop w:val="0"/>
      <w:marBottom w:val="0"/>
      <w:divBdr>
        <w:top w:val="none" w:sz="0" w:space="0" w:color="auto"/>
        <w:left w:val="none" w:sz="0" w:space="0" w:color="auto"/>
        <w:bottom w:val="none" w:sz="0" w:space="0" w:color="auto"/>
        <w:right w:val="none" w:sz="0" w:space="0" w:color="auto"/>
      </w:divBdr>
    </w:div>
    <w:div w:id="944076483">
      <w:bodyDiv w:val="1"/>
      <w:marLeft w:val="0"/>
      <w:marRight w:val="0"/>
      <w:marTop w:val="0"/>
      <w:marBottom w:val="0"/>
      <w:divBdr>
        <w:top w:val="none" w:sz="0" w:space="0" w:color="auto"/>
        <w:left w:val="none" w:sz="0" w:space="0" w:color="auto"/>
        <w:bottom w:val="none" w:sz="0" w:space="0" w:color="auto"/>
        <w:right w:val="none" w:sz="0" w:space="0" w:color="auto"/>
      </w:divBdr>
    </w:div>
    <w:div w:id="948046600">
      <w:bodyDiv w:val="1"/>
      <w:marLeft w:val="0"/>
      <w:marRight w:val="0"/>
      <w:marTop w:val="0"/>
      <w:marBottom w:val="0"/>
      <w:divBdr>
        <w:top w:val="none" w:sz="0" w:space="0" w:color="auto"/>
        <w:left w:val="none" w:sz="0" w:space="0" w:color="auto"/>
        <w:bottom w:val="none" w:sz="0" w:space="0" w:color="auto"/>
        <w:right w:val="none" w:sz="0" w:space="0" w:color="auto"/>
      </w:divBdr>
    </w:div>
    <w:div w:id="968784699">
      <w:bodyDiv w:val="1"/>
      <w:marLeft w:val="0"/>
      <w:marRight w:val="0"/>
      <w:marTop w:val="0"/>
      <w:marBottom w:val="0"/>
      <w:divBdr>
        <w:top w:val="none" w:sz="0" w:space="0" w:color="auto"/>
        <w:left w:val="none" w:sz="0" w:space="0" w:color="auto"/>
        <w:bottom w:val="none" w:sz="0" w:space="0" w:color="auto"/>
        <w:right w:val="none" w:sz="0" w:space="0" w:color="auto"/>
      </w:divBdr>
    </w:div>
    <w:div w:id="976840284">
      <w:bodyDiv w:val="1"/>
      <w:marLeft w:val="0"/>
      <w:marRight w:val="0"/>
      <w:marTop w:val="0"/>
      <w:marBottom w:val="0"/>
      <w:divBdr>
        <w:top w:val="none" w:sz="0" w:space="0" w:color="auto"/>
        <w:left w:val="none" w:sz="0" w:space="0" w:color="auto"/>
        <w:bottom w:val="none" w:sz="0" w:space="0" w:color="auto"/>
        <w:right w:val="none" w:sz="0" w:space="0" w:color="auto"/>
      </w:divBdr>
    </w:div>
    <w:div w:id="1025711495">
      <w:bodyDiv w:val="1"/>
      <w:marLeft w:val="0"/>
      <w:marRight w:val="0"/>
      <w:marTop w:val="0"/>
      <w:marBottom w:val="0"/>
      <w:divBdr>
        <w:top w:val="none" w:sz="0" w:space="0" w:color="auto"/>
        <w:left w:val="none" w:sz="0" w:space="0" w:color="auto"/>
        <w:bottom w:val="none" w:sz="0" w:space="0" w:color="auto"/>
        <w:right w:val="none" w:sz="0" w:space="0" w:color="auto"/>
      </w:divBdr>
    </w:div>
    <w:div w:id="1044453149">
      <w:bodyDiv w:val="1"/>
      <w:marLeft w:val="0"/>
      <w:marRight w:val="0"/>
      <w:marTop w:val="0"/>
      <w:marBottom w:val="0"/>
      <w:divBdr>
        <w:top w:val="none" w:sz="0" w:space="0" w:color="auto"/>
        <w:left w:val="none" w:sz="0" w:space="0" w:color="auto"/>
        <w:bottom w:val="none" w:sz="0" w:space="0" w:color="auto"/>
        <w:right w:val="none" w:sz="0" w:space="0" w:color="auto"/>
      </w:divBdr>
    </w:div>
    <w:div w:id="1082797518">
      <w:bodyDiv w:val="1"/>
      <w:marLeft w:val="0"/>
      <w:marRight w:val="0"/>
      <w:marTop w:val="0"/>
      <w:marBottom w:val="0"/>
      <w:divBdr>
        <w:top w:val="none" w:sz="0" w:space="0" w:color="auto"/>
        <w:left w:val="none" w:sz="0" w:space="0" w:color="auto"/>
        <w:bottom w:val="none" w:sz="0" w:space="0" w:color="auto"/>
        <w:right w:val="none" w:sz="0" w:space="0" w:color="auto"/>
      </w:divBdr>
      <w:divsChild>
        <w:div w:id="1434743774">
          <w:marLeft w:val="0"/>
          <w:marRight w:val="0"/>
          <w:marTop w:val="0"/>
          <w:marBottom w:val="0"/>
          <w:divBdr>
            <w:top w:val="none" w:sz="0" w:space="0" w:color="auto"/>
            <w:left w:val="none" w:sz="0" w:space="0" w:color="auto"/>
            <w:bottom w:val="none" w:sz="0" w:space="0" w:color="auto"/>
            <w:right w:val="none" w:sz="0" w:space="0" w:color="auto"/>
          </w:divBdr>
          <w:divsChild>
            <w:div w:id="393434787">
              <w:marLeft w:val="0"/>
              <w:marRight w:val="0"/>
              <w:marTop w:val="0"/>
              <w:marBottom w:val="0"/>
              <w:divBdr>
                <w:top w:val="none" w:sz="0" w:space="0" w:color="auto"/>
                <w:left w:val="none" w:sz="0" w:space="0" w:color="auto"/>
                <w:bottom w:val="none" w:sz="0" w:space="0" w:color="auto"/>
                <w:right w:val="none" w:sz="0" w:space="0" w:color="auto"/>
              </w:divBdr>
              <w:divsChild>
                <w:div w:id="1214391519">
                  <w:marLeft w:val="0"/>
                  <w:marRight w:val="0"/>
                  <w:marTop w:val="0"/>
                  <w:marBottom w:val="0"/>
                  <w:divBdr>
                    <w:top w:val="none" w:sz="0" w:space="0" w:color="auto"/>
                    <w:left w:val="none" w:sz="0" w:space="0" w:color="auto"/>
                    <w:bottom w:val="none" w:sz="0" w:space="0" w:color="auto"/>
                    <w:right w:val="none" w:sz="0" w:space="0" w:color="auto"/>
                  </w:divBdr>
                  <w:divsChild>
                    <w:div w:id="1641425284">
                      <w:marLeft w:val="0"/>
                      <w:marRight w:val="0"/>
                      <w:marTop w:val="0"/>
                      <w:marBottom w:val="0"/>
                      <w:divBdr>
                        <w:top w:val="none" w:sz="0" w:space="0" w:color="auto"/>
                        <w:left w:val="none" w:sz="0" w:space="0" w:color="auto"/>
                        <w:bottom w:val="none" w:sz="0" w:space="0" w:color="auto"/>
                        <w:right w:val="none" w:sz="0" w:space="0" w:color="auto"/>
                      </w:divBdr>
                      <w:divsChild>
                        <w:div w:id="1608081611">
                          <w:marLeft w:val="0"/>
                          <w:marRight w:val="0"/>
                          <w:marTop w:val="0"/>
                          <w:marBottom w:val="0"/>
                          <w:divBdr>
                            <w:top w:val="none" w:sz="0" w:space="0" w:color="auto"/>
                            <w:left w:val="none" w:sz="0" w:space="0" w:color="auto"/>
                            <w:bottom w:val="none" w:sz="0" w:space="0" w:color="auto"/>
                            <w:right w:val="none" w:sz="0" w:space="0" w:color="auto"/>
                          </w:divBdr>
                          <w:divsChild>
                            <w:div w:id="2131632263">
                              <w:marLeft w:val="0"/>
                              <w:marRight w:val="0"/>
                              <w:marTop w:val="0"/>
                              <w:marBottom w:val="0"/>
                              <w:divBdr>
                                <w:top w:val="none" w:sz="0" w:space="0" w:color="auto"/>
                                <w:left w:val="none" w:sz="0" w:space="0" w:color="auto"/>
                                <w:bottom w:val="none" w:sz="0" w:space="0" w:color="auto"/>
                                <w:right w:val="none" w:sz="0" w:space="0" w:color="auto"/>
                              </w:divBdr>
                              <w:divsChild>
                                <w:div w:id="18667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7111574">
      <w:bodyDiv w:val="1"/>
      <w:marLeft w:val="0"/>
      <w:marRight w:val="0"/>
      <w:marTop w:val="0"/>
      <w:marBottom w:val="0"/>
      <w:divBdr>
        <w:top w:val="none" w:sz="0" w:space="0" w:color="auto"/>
        <w:left w:val="none" w:sz="0" w:space="0" w:color="auto"/>
        <w:bottom w:val="none" w:sz="0" w:space="0" w:color="auto"/>
        <w:right w:val="none" w:sz="0" w:space="0" w:color="auto"/>
      </w:divBdr>
    </w:div>
    <w:div w:id="1091391755">
      <w:bodyDiv w:val="1"/>
      <w:marLeft w:val="0"/>
      <w:marRight w:val="0"/>
      <w:marTop w:val="0"/>
      <w:marBottom w:val="0"/>
      <w:divBdr>
        <w:top w:val="none" w:sz="0" w:space="0" w:color="auto"/>
        <w:left w:val="none" w:sz="0" w:space="0" w:color="auto"/>
        <w:bottom w:val="none" w:sz="0" w:space="0" w:color="auto"/>
        <w:right w:val="none" w:sz="0" w:space="0" w:color="auto"/>
      </w:divBdr>
      <w:divsChild>
        <w:div w:id="215549874">
          <w:marLeft w:val="0"/>
          <w:marRight w:val="0"/>
          <w:marTop w:val="0"/>
          <w:marBottom w:val="0"/>
          <w:divBdr>
            <w:top w:val="none" w:sz="0" w:space="0" w:color="auto"/>
            <w:left w:val="none" w:sz="0" w:space="0" w:color="auto"/>
            <w:bottom w:val="none" w:sz="0" w:space="0" w:color="auto"/>
            <w:right w:val="none" w:sz="0" w:space="0" w:color="auto"/>
          </w:divBdr>
          <w:divsChild>
            <w:div w:id="2124382060">
              <w:marLeft w:val="0"/>
              <w:marRight w:val="0"/>
              <w:marTop w:val="0"/>
              <w:marBottom w:val="0"/>
              <w:divBdr>
                <w:top w:val="none" w:sz="0" w:space="0" w:color="auto"/>
                <w:left w:val="none" w:sz="0" w:space="0" w:color="auto"/>
                <w:bottom w:val="none" w:sz="0" w:space="0" w:color="auto"/>
                <w:right w:val="none" w:sz="0" w:space="0" w:color="auto"/>
              </w:divBdr>
              <w:divsChild>
                <w:div w:id="1905332178">
                  <w:marLeft w:val="0"/>
                  <w:marRight w:val="0"/>
                  <w:marTop w:val="0"/>
                  <w:marBottom w:val="0"/>
                  <w:divBdr>
                    <w:top w:val="none" w:sz="0" w:space="0" w:color="auto"/>
                    <w:left w:val="none" w:sz="0" w:space="0" w:color="auto"/>
                    <w:bottom w:val="none" w:sz="0" w:space="0" w:color="auto"/>
                    <w:right w:val="none" w:sz="0" w:space="0" w:color="auto"/>
                  </w:divBdr>
                  <w:divsChild>
                    <w:div w:id="1190483293">
                      <w:marLeft w:val="0"/>
                      <w:marRight w:val="0"/>
                      <w:marTop w:val="0"/>
                      <w:marBottom w:val="0"/>
                      <w:divBdr>
                        <w:top w:val="none" w:sz="0" w:space="0" w:color="auto"/>
                        <w:left w:val="none" w:sz="0" w:space="0" w:color="auto"/>
                        <w:bottom w:val="none" w:sz="0" w:space="0" w:color="auto"/>
                        <w:right w:val="none" w:sz="0" w:space="0" w:color="auto"/>
                      </w:divBdr>
                      <w:divsChild>
                        <w:div w:id="1934430024">
                          <w:marLeft w:val="0"/>
                          <w:marRight w:val="0"/>
                          <w:marTop w:val="0"/>
                          <w:marBottom w:val="0"/>
                          <w:divBdr>
                            <w:top w:val="none" w:sz="0" w:space="0" w:color="auto"/>
                            <w:left w:val="none" w:sz="0" w:space="0" w:color="auto"/>
                            <w:bottom w:val="none" w:sz="0" w:space="0" w:color="auto"/>
                            <w:right w:val="none" w:sz="0" w:space="0" w:color="auto"/>
                          </w:divBdr>
                          <w:divsChild>
                            <w:div w:id="1599871054">
                              <w:marLeft w:val="0"/>
                              <w:marRight w:val="0"/>
                              <w:marTop w:val="0"/>
                              <w:marBottom w:val="0"/>
                              <w:divBdr>
                                <w:top w:val="none" w:sz="0" w:space="0" w:color="auto"/>
                                <w:left w:val="none" w:sz="0" w:space="0" w:color="auto"/>
                                <w:bottom w:val="none" w:sz="0" w:space="0" w:color="auto"/>
                                <w:right w:val="none" w:sz="0" w:space="0" w:color="auto"/>
                              </w:divBdr>
                              <w:divsChild>
                                <w:div w:id="9531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3974592">
      <w:bodyDiv w:val="1"/>
      <w:marLeft w:val="0"/>
      <w:marRight w:val="0"/>
      <w:marTop w:val="0"/>
      <w:marBottom w:val="0"/>
      <w:divBdr>
        <w:top w:val="none" w:sz="0" w:space="0" w:color="auto"/>
        <w:left w:val="none" w:sz="0" w:space="0" w:color="auto"/>
        <w:bottom w:val="none" w:sz="0" w:space="0" w:color="auto"/>
        <w:right w:val="none" w:sz="0" w:space="0" w:color="auto"/>
      </w:divBdr>
    </w:div>
    <w:div w:id="1254582348">
      <w:bodyDiv w:val="1"/>
      <w:marLeft w:val="0"/>
      <w:marRight w:val="0"/>
      <w:marTop w:val="0"/>
      <w:marBottom w:val="0"/>
      <w:divBdr>
        <w:top w:val="none" w:sz="0" w:space="0" w:color="auto"/>
        <w:left w:val="none" w:sz="0" w:space="0" w:color="auto"/>
        <w:bottom w:val="none" w:sz="0" w:space="0" w:color="auto"/>
        <w:right w:val="none" w:sz="0" w:space="0" w:color="auto"/>
      </w:divBdr>
      <w:divsChild>
        <w:div w:id="484785953">
          <w:marLeft w:val="0"/>
          <w:marRight w:val="0"/>
          <w:marTop w:val="0"/>
          <w:marBottom w:val="0"/>
          <w:divBdr>
            <w:top w:val="single" w:sz="2" w:space="0" w:color="auto"/>
            <w:left w:val="single" w:sz="2" w:space="0" w:color="auto"/>
            <w:bottom w:val="single" w:sz="2" w:space="0" w:color="auto"/>
            <w:right w:val="single" w:sz="2" w:space="0" w:color="auto"/>
          </w:divBdr>
          <w:divsChild>
            <w:div w:id="1928268047">
              <w:marLeft w:val="0"/>
              <w:marRight w:val="0"/>
              <w:marTop w:val="0"/>
              <w:marBottom w:val="0"/>
              <w:divBdr>
                <w:top w:val="single" w:sz="2" w:space="0" w:color="auto"/>
                <w:left w:val="single" w:sz="2" w:space="0" w:color="auto"/>
                <w:bottom w:val="single" w:sz="2" w:space="0" w:color="auto"/>
                <w:right w:val="single" w:sz="2" w:space="0" w:color="auto"/>
              </w:divBdr>
              <w:divsChild>
                <w:div w:id="5438353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38978891">
          <w:marLeft w:val="0"/>
          <w:marRight w:val="0"/>
          <w:marTop w:val="0"/>
          <w:marBottom w:val="0"/>
          <w:divBdr>
            <w:top w:val="single" w:sz="2" w:space="0" w:color="auto"/>
            <w:left w:val="single" w:sz="2" w:space="0" w:color="auto"/>
            <w:bottom w:val="single" w:sz="2" w:space="0" w:color="auto"/>
            <w:right w:val="single" w:sz="2" w:space="0" w:color="auto"/>
          </w:divBdr>
          <w:divsChild>
            <w:div w:id="20509103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77905068">
      <w:bodyDiv w:val="1"/>
      <w:marLeft w:val="0"/>
      <w:marRight w:val="0"/>
      <w:marTop w:val="0"/>
      <w:marBottom w:val="0"/>
      <w:divBdr>
        <w:top w:val="none" w:sz="0" w:space="0" w:color="auto"/>
        <w:left w:val="none" w:sz="0" w:space="0" w:color="auto"/>
        <w:bottom w:val="none" w:sz="0" w:space="0" w:color="auto"/>
        <w:right w:val="none" w:sz="0" w:space="0" w:color="auto"/>
      </w:divBdr>
    </w:div>
    <w:div w:id="1286622801">
      <w:bodyDiv w:val="1"/>
      <w:marLeft w:val="0"/>
      <w:marRight w:val="0"/>
      <w:marTop w:val="0"/>
      <w:marBottom w:val="0"/>
      <w:divBdr>
        <w:top w:val="none" w:sz="0" w:space="0" w:color="auto"/>
        <w:left w:val="none" w:sz="0" w:space="0" w:color="auto"/>
        <w:bottom w:val="none" w:sz="0" w:space="0" w:color="auto"/>
        <w:right w:val="none" w:sz="0" w:space="0" w:color="auto"/>
      </w:divBdr>
    </w:div>
    <w:div w:id="1305961533">
      <w:bodyDiv w:val="1"/>
      <w:marLeft w:val="0"/>
      <w:marRight w:val="0"/>
      <w:marTop w:val="0"/>
      <w:marBottom w:val="0"/>
      <w:divBdr>
        <w:top w:val="none" w:sz="0" w:space="0" w:color="auto"/>
        <w:left w:val="none" w:sz="0" w:space="0" w:color="auto"/>
        <w:bottom w:val="none" w:sz="0" w:space="0" w:color="auto"/>
        <w:right w:val="none" w:sz="0" w:space="0" w:color="auto"/>
      </w:divBdr>
    </w:div>
    <w:div w:id="1340891486">
      <w:bodyDiv w:val="1"/>
      <w:marLeft w:val="0"/>
      <w:marRight w:val="0"/>
      <w:marTop w:val="0"/>
      <w:marBottom w:val="0"/>
      <w:divBdr>
        <w:top w:val="none" w:sz="0" w:space="0" w:color="auto"/>
        <w:left w:val="none" w:sz="0" w:space="0" w:color="auto"/>
        <w:bottom w:val="none" w:sz="0" w:space="0" w:color="auto"/>
        <w:right w:val="none" w:sz="0" w:space="0" w:color="auto"/>
      </w:divBdr>
    </w:div>
    <w:div w:id="1360813984">
      <w:bodyDiv w:val="1"/>
      <w:marLeft w:val="0"/>
      <w:marRight w:val="0"/>
      <w:marTop w:val="0"/>
      <w:marBottom w:val="0"/>
      <w:divBdr>
        <w:top w:val="none" w:sz="0" w:space="0" w:color="auto"/>
        <w:left w:val="none" w:sz="0" w:space="0" w:color="auto"/>
        <w:bottom w:val="none" w:sz="0" w:space="0" w:color="auto"/>
        <w:right w:val="none" w:sz="0" w:space="0" w:color="auto"/>
      </w:divBdr>
    </w:div>
    <w:div w:id="1363171142">
      <w:bodyDiv w:val="1"/>
      <w:marLeft w:val="0"/>
      <w:marRight w:val="0"/>
      <w:marTop w:val="0"/>
      <w:marBottom w:val="0"/>
      <w:divBdr>
        <w:top w:val="none" w:sz="0" w:space="0" w:color="auto"/>
        <w:left w:val="none" w:sz="0" w:space="0" w:color="auto"/>
        <w:bottom w:val="none" w:sz="0" w:space="0" w:color="auto"/>
        <w:right w:val="none" w:sz="0" w:space="0" w:color="auto"/>
      </w:divBdr>
    </w:div>
    <w:div w:id="1393312587">
      <w:bodyDiv w:val="1"/>
      <w:marLeft w:val="0"/>
      <w:marRight w:val="0"/>
      <w:marTop w:val="0"/>
      <w:marBottom w:val="0"/>
      <w:divBdr>
        <w:top w:val="none" w:sz="0" w:space="0" w:color="auto"/>
        <w:left w:val="none" w:sz="0" w:space="0" w:color="auto"/>
        <w:bottom w:val="none" w:sz="0" w:space="0" w:color="auto"/>
        <w:right w:val="none" w:sz="0" w:space="0" w:color="auto"/>
      </w:divBdr>
    </w:div>
    <w:div w:id="1452170646">
      <w:bodyDiv w:val="1"/>
      <w:marLeft w:val="0"/>
      <w:marRight w:val="0"/>
      <w:marTop w:val="0"/>
      <w:marBottom w:val="0"/>
      <w:divBdr>
        <w:top w:val="none" w:sz="0" w:space="0" w:color="auto"/>
        <w:left w:val="none" w:sz="0" w:space="0" w:color="auto"/>
        <w:bottom w:val="none" w:sz="0" w:space="0" w:color="auto"/>
        <w:right w:val="none" w:sz="0" w:space="0" w:color="auto"/>
      </w:divBdr>
    </w:div>
    <w:div w:id="1455633500">
      <w:bodyDiv w:val="1"/>
      <w:marLeft w:val="0"/>
      <w:marRight w:val="0"/>
      <w:marTop w:val="0"/>
      <w:marBottom w:val="0"/>
      <w:divBdr>
        <w:top w:val="none" w:sz="0" w:space="0" w:color="auto"/>
        <w:left w:val="none" w:sz="0" w:space="0" w:color="auto"/>
        <w:bottom w:val="none" w:sz="0" w:space="0" w:color="auto"/>
        <w:right w:val="none" w:sz="0" w:space="0" w:color="auto"/>
      </w:divBdr>
    </w:div>
    <w:div w:id="1469398499">
      <w:bodyDiv w:val="1"/>
      <w:marLeft w:val="0"/>
      <w:marRight w:val="0"/>
      <w:marTop w:val="0"/>
      <w:marBottom w:val="0"/>
      <w:divBdr>
        <w:top w:val="none" w:sz="0" w:space="0" w:color="auto"/>
        <w:left w:val="none" w:sz="0" w:space="0" w:color="auto"/>
        <w:bottom w:val="none" w:sz="0" w:space="0" w:color="auto"/>
        <w:right w:val="none" w:sz="0" w:space="0" w:color="auto"/>
      </w:divBdr>
    </w:div>
    <w:div w:id="1494249814">
      <w:bodyDiv w:val="1"/>
      <w:marLeft w:val="0"/>
      <w:marRight w:val="0"/>
      <w:marTop w:val="0"/>
      <w:marBottom w:val="0"/>
      <w:divBdr>
        <w:top w:val="none" w:sz="0" w:space="0" w:color="auto"/>
        <w:left w:val="none" w:sz="0" w:space="0" w:color="auto"/>
        <w:bottom w:val="none" w:sz="0" w:space="0" w:color="auto"/>
        <w:right w:val="none" w:sz="0" w:space="0" w:color="auto"/>
      </w:divBdr>
    </w:div>
    <w:div w:id="1625573508">
      <w:bodyDiv w:val="1"/>
      <w:marLeft w:val="0"/>
      <w:marRight w:val="0"/>
      <w:marTop w:val="0"/>
      <w:marBottom w:val="0"/>
      <w:divBdr>
        <w:top w:val="none" w:sz="0" w:space="0" w:color="auto"/>
        <w:left w:val="none" w:sz="0" w:space="0" w:color="auto"/>
        <w:bottom w:val="none" w:sz="0" w:space="0" w:color="auto"/>
        <w:right w:val="none" w:sz="0" w:space="0" w:color="auto"/>
      </w:divBdr>
    </w:div>
    <w:div w:id="1659384475">
      <w:bodyDiv w:val="1"/>
      <w:marLeft w:val="0"/>
      <w:marRight w:val="0"/>
      <w:marTop w:val="0"/>
      <w:marBottom w:val="0"/>
      <w:divBdr>
        <w:top w:val="none" w:sz="0" w:space="0" w:color="auto"/>
        <w:left w:val="none" w:sz="0" w:space="0" w:color="auto"/>
        <w:bottom w:val="none" w:sz="0" w:space="0" w:color="auto"/>
        <w:right w:val="none" w:sz="0" w:space="0" w:color="auto"/>
      </w:divBdr>
    </w:div>
    <w:div w:id="1672950431">
      <w:bodyDiv w:val="1"/>
      <w:marLeft w:val="0"/>
      <w:marRight w:val="0"/>
      <w:marTop w:val="0"/>
      <w:marBottom w:val="0"/>
      <w:divBdr>
        <w:top w:val="none" w:sz="0" w:space="0" w:color="auto"/>
        <w:left w:val="none" w:sz="0" w:space="0" w:color="auto"/>
        <w:bottom w:val="none" w:sz="0" w:space="0" w:color="auto"/>
        <w:right w:val="none" w:sz="0" w:space="0" w:color="auto"/>
      </w:divBdr>
    </w:div>
    <w:div w:id="1688487129">
      <w:bodyDiv w:val="1"/>
      <w:marLeft w:val="0"/>
      <w:marRight w:val="0"/>
      <w:marTop w:val="0"/>
      <w:marBottom w:val="0"/>
      <w:divBdr>
        <w:top w:val="none" w:sz="0" w:space="0" w:color="auto"/>
        <w:left w:val="none" w:sz="0" w:space="0" w:color="auto"/>
        <w:bottom w:val="none" w:sz="0" w:space="0" w:color="auto"/>
        <w:right w:val="none" w:sz="0" w:space="0" w:color="auto"/>
      </w:divBdr>
    </w:div>
    <w:div w:id="1721438718">
      <w:bodyDiv w:val="1"/>
      <w:marLeft w:val="0"/>
      <w:marRight w:val="0"/>
      <w:marTop w:val="0"/>
      <w:marBottom w:val="0"/>
      <w:divBdr>
        <w:top w:val="none" w:sz="0" w:space="0" w:color="auto"/>
        <w:left w:val="none" w:sz="0" w:space="0" w:color="auto"/>
        <w:bottom w:val="none" w:sz="0" w:space="0" w:color="auto"/>
        <w:right w:val="none" w:sz="0" w:space="0" w:color="auto"/>
      </w:divBdr>
      <w:divsChild>
        <w:div w:id="753405010">
          <w:marLeft w:val="0"/>
          <w:marRight w:val="0"/>
          <w:marTop w:val="0"/>
          <w:marBottom w:val="0"/>
          <w:divBdr>
            <w:top w:val="single" w:sz="2" w:space="0" w:color="auto"/>
            <w:left w:val="single" w:sz="2" w:space="0" w:color="auto"/>
            <w:bottom w:val="single" w:sz="2" w:space="0" w:color="auto"/>
            <w:right w:val="single" w:sz="2" w:space="0" w:color="auto"/>
          </w:divBdr>
          <w:divsChild>
            <w:div w:id="85006829">
              <w:marLeft w:val="0"/>
              <w:marRight w:val="0"/>
              <w:marTop w:val="0"/>
              <w:marBottom w:val="0"/>
              <w:divBdr>
                <w:top w:val="single" w:sz="2" w:space="0" w:color="auto"/>
                <w:left w:val="single" w:sz="2" w:space="0" w:color="auto"/>
                <w:bottom w:val="single" w:sz="2" w:space="0" w:color="auto"/>
                <w:right w:val="single" w:sz="2" w:space="0" w:color="auto"/>
              </w:divBdr>
              <w:divsChild>
                <w:div w:id="12187390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87587319">
          <w:marLeft w:val="0"/>
          <w:marRight w:val="0"/>
          <w:marTop w:val="0"/>
          <w:marBottom w:val="0"/>
          <w:divBdr>
            <w:top w:val="single" w:sz="2" w:space="0" w:color="auto"/>
            <w:left w:val="single" w:sz="2" w:space="0" w:color="auto"/>
            <w:bottom w:val="single" w:sz="2" w:space="0" w:color="auto"/>
            <w:right w:val="single" w:sz="2" w:space="0" w:color="auto"/>
          </w:divBdr>
          <w:divsChild>
            <w:div w:id="18726424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4713589">
      <w:bodyDiv w:val="1"/>
      <w:marLeft w:val="0"/>
      <w:marRight w:val="0"/>
      <w:marTop w:val="0"/>
      <w:marBottom w:val="0"/>
      <w:divBdr>
        <w:top w:val="none" w:sz="0" w:space="0" w:color="auto"/>
        <w:left w:val="none" w:sz="0" w:space="0" w:color="auto"/>
        <w:bottom w:val="none" w:sz="0" w:space="0" w:color="auto"/>
        <w:right w:val="none" w:sz="0" w:space="0" w:color="auto"/>
      </w:divBdr>
    </w:div>
    <w:div w:id="1728458105">
      <w:bodyDiv w:val="1"/>
      <w:marLeft w:val="0"/>
      <w:marRight w:val="0"/>
      <w:marTop w:val="0"/>
      <w:marBottom w:val="0"/>
      <w:divBdr>
        <w:top w:val="none" w:sz="0" w:space="0" w:color="auto"/>
        <w:left w:val="none" w:sz="0" w:space="0" w:color="auto"/>
        <w:bottom w:val="none" w:sz="0" w:space="0" w:color="auto"/>
        <w:right w:val="none" w:sz="0" w:space="0" w:color="auto"/>
      </w:divBdr>
    </w:div>
    <w:div w:id="1823307031">
      <w:bodyDiv w:val="1"/>
      <w:marLeft w:val="0"/>
      <w:marRight w:val="0"/>
      <w:marTop w:val="0"/>
      <w:marBottom w:val="0"/>
      <w:divBdr>
        <w:top w:val="none" w:sz="0" w:space="0" w:color="auto"/>
        <w:left w:val="none" w:sz="0" w:space="0" w:color="auto"/>
        <w:bottom w:val="none" w:sz="0" w:space="0" w:color="auto"/>
        <w:right w:val="none" w:sz="0" w:space="0" w:color="auto"/>
      </w:divBdr>
    </w:div>
    <w:div w:id="1870944567">
      <w:bodyDiv w:val="1"/>
      <w:marLeft w:val="0"/>
      <w:marRight w:val="0"/>
      <w:marTop w:val="0"/>
      <w:marBottom w:val="0"/>
      <w:divBdr>
        <w:top w:val="none" w:sz="0" w:space="0" w:color="auto"/>
        <w:left w:val="none" w:sz="0" w:space="0" w:color="auto"/>
        <w:bottom w:val="none" w:sz="0" w:space="0" w:color="auto"/>
        <w:right w:val="none" w:sz="0" w:space="0" w:color="auto"/>
      </w:divBdr>
      <w:divsChild>
        <w:div w:id="1205483380">
          <w:marLeft w:val="0"/>
          <w:marRight w:val="0"/>
          <w:marTop w:val="0"/>
          <w:marBottom w:val="0"/>
          <w:divBdr>
            <w:top w:val="none" w:sz="0" w:space="0" w:color="auto"/>
            <w:left w:val="none" w:sz="0" w:space="0" w:color="auto"/>
            <w:bottom w:val="none" w:sz="0" w:space="0" w:color="auto"/>
            <w:right w:val="none" w:sz="0" w:space="0" w:color="auto"/>
          </w:divBdr>
          <w:divsChild>
            <w:div w:id="1155991558">
              <w:marLeft w:val="0"/>
              <w:marRight w:val="0"/>
              <w:marTop w:val="0"/>
              <w:marBottom w:val="0"/>
              <w:divBdr>
                <w:top w:val="none" w:sz="0" w:space="0" w:color="auto"/>
                <w:left w:val="none" w:sz="0" w:space="0" w:color="auto"/>
                <w:bottom w:val="none" w:sz="0" w:space="0" w:color="auto"/>
                <w:right w:val="none" w:sz="0" w:space="0" w:color="auto"/>
              </w:divBdr>
              <w:divsChild>
                <w:div w:id="1715349572">
                  <w:marLeft w:val="0"/>
                  <w:marRight w:val="0"/>
                  <w:marTop w:val="0"/>
                  <w:marBottom w:val="0"/>
                  <w:divBdr>
                    <w:top w:val="none" w:sz="0" w:space="0" w:color="auto"/>
                    <w:left w:val="none" w:sz="0" w:space="0" w:color="auto"/>
                    <w:bottom w:val="none" w:sz="0" w:space="0" w:color="auto"/>
                    <w:right w:val="none" w:sz="0" w:space="0" w:color="auto"/>
                  </w:divBdr>
                  <w:divsChild>
                    <w:div w:id="452411025">
                      <w:marLeft w:val="0"/>
                      <w:marRight w:val="0"/>
                      <w:marTop w:val="0"/>
                      <w:marBottom w:val="0"/>
                      <w:divBdr>
                        <w:top w:val="none" w:sz="0" w:space="0" w:color="auto"/>
                        <w:left w:val="none" w:sz="0" w:space="0" w:color="auto"/>
                        <w:bottom w:val="none" w:sz="0" w:space="0" w:color="auto"/>
                        <w:right w:val="none" w:sz="0" w:space="0" w:color="auto"/>
                      </w:divBdr>
                      <w:divsChild>
                        <w:div w:id="1754471897">
                          <w:marLeft w:val="0"/>
                          <w:marRight w:val="0"/>
                          <w:marTop w:val="0"/>
                          <w:marBottom w:val="0"/>
                          <w:divBdr>
                            <w:top w:val="none" w:sz="0" w:space="0" w:color="auto"/>
                            <w:left w:val="none" w:sz="0" w:space="0" w:color="auto"/>
                            <w:bottom w:val="none" w:sz="0" w:space="0" w:color="auto"/>
                            <w:right w:val="none" w:sz="0" w:space="0" w:color="auto"/>
                          </w:divBdr>
                          <w:divsChild>
                            <w:div w:id="1034043236">
                              <w:marLeft w:val="0"/>
                              <w:marRight w:val="0"/>
                              <w:marTop w:val="0"/>
                              <w:marBottom w:val="0"/>
                              <w:divBdr>
                                <w:top w:val="none" w:sz="0" w:space="0" w:color="auto"/>
                                <w:left w:val="none" w:sz="0" w:space="0" w:color="auto"/>
                                <w:bottom w:val="none" w:sz="0" w:space="0" w:color="auto"/>
                                <w:right w:val="none" w:sz="0" w:space="0" w:color="auto"/>
                              </w:divBdr>
                              <w:divsChild>
                                <w:div w:id="11048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6793565">
      <w:bodyDiv w:val="1"/>
      <w:marLeft w:val="0"/>
      <w:marRight w:val="0"/>
      <w:marTop w:val="0"/>
      <w:marBottom w:val="0"/>
      <w:divBdr>
        <w:top w:val="none" w:sz="0" w:space="0" w:color="auto"/>
        <w:left w:val="none" w:sz="0" w:space="0" w:color="auto"/>
        <w:bottom w:val="none" w:sz="0" w:space="0" w:color="auto"/>
        <w:right w:val="none" w:sz="0" w:space="0" w:color="auto"/>
      </w:divBdr>
    </w:div>
    <w:div w:id="1887639557">
      <w:bodyDiv w:val="1"/>
      <w:marLeft w:val="0"/>
      <w:marRight w:val="0"/>
      <w:marTop w:val="0"/>
      <w:marBottom w:val="0"/>
      <w:divBdr>
        <w:top w:val="none" w:sz="0" w:space="0" w:color="auto"/>
        <w:left w:val="none" w:sz="0" w:space="0" w:color="auto"/>
        <w:bottom w:val="none" w:sz="0" w:space="0" w:color="auto"/>
        <w:right w:val="none" w:sz="0" w:space="0" w:color="auto"/>
      </w:divBdr>
    </w:div>
    <w:div w:id="1936161267">
      <w:bodyDiv w:val="1"/>
      <w:marLeft w:val="0"/>
      <w:marRight w:val="0"/>
      <w:marTop w:val="0"/>
      <w:marBottom w:val="0"/>
      <w:divBdr>
        <w:top w:val="none" w:sz="0" w:space="0" w:color="auto"/>
        <w:left w:val="none" w:sz="0" w:space="0" w:color="auto"/>
        <w:bottom w:val="none" w:sz="0" w:space="0" w:color="auto"/>
        <w:right w:val="none" w:sz="0" w:space="0" w:color="auto"/>
      </w:divBdr>
    </w:div>
    <w:div w:id="1948736460">
      <w:bodyDiv w:val="1"/>
      <w:marLeft w:val="0"/>
      <w:marRight w:val="0"/>
      <w:marTop w:val="0"/>
      <w:marBottom w:val="0"/>
      <w:divBdr>
        <w:top w:val="none" w:sz="0" w:space="0" w:color="auto"/>
        <w:left w:val="none" w:sz="0" w:space="0" w:color="auto"/>
        <w:bottom w:val="none" w:sz="0" w:space="0" w:color="auto"/>
        <w:right w:val="none" w:sz="0" w:space="0" w:color="auto"/>
      </w:divBdr>
    </w:div>
    <w:div w:id="1974552066">
      <w:bodyDiv w:val="1"/>
      <w:marLeft w:val="0"/>
      <w:marRight w:val="0"/>
      <w:marTop w:val="0"/>
      <w:marBottom w:val="0"/>
      <w:divBdr>
        <w:top w:val="none" w:sz="0" w:space="0" w:color="auto"/>
        <w:left w:val="none" w:sz="0" w:space="0" w:color="auto"/>
        <w:bottom w:val="none" w:sz="0" w:space="0" w:color="auto"/>
        <w:right w:val="none" w:sz="0" w:space="0" w:color="auto"/>
      </w:divBdr>
    </w:div>
    <w:div w:id="2096660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PowerPoint_Presentation.pptx"/><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image" Target="media/image4.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hyperlink" Target="https://content.bellevue.edu/cst/dsc/640/2024Update/Datasets/nationaldatabaseofchildcareprices.xlsx" TargetMode="Externa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5011</TotalTime>
  <Pages>7</Pages>
  <Words>2237</Words>
  <Characters>12752</Characters>
  <Application>Microsoft Office Word</Application>
  <DocSecurity>0</DocSecurity>
  <Lines>106</Lines>
  <Paragraphs>29</Paragraphs>
  <ScaleCrop>false</ScaleCrop>
  <Company>Fiserv</Company>
  <LinksUpToDate>false</LinksUpToDate>
  <CharactersWithSpaces>14960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Mukherjee, Chitramoy (Omaha)</dc:creator>
  <cp:keywords/>
  <dc:description/>
  <cp:lastModifiedBy>Mukherjee, Chitramoy (Omaha)</cp:lastModifiedBy>
  <cp:revision>151</cp:revision>
  <dcterms:created xsi:type="dcterms:W3CDTF">2024-09-15T11:46:00Z</dcterms:created>
  <dcterms:modified xsi:type="dcterms:W3CDTF">2024-11-18T03:26:00Z</dcterms:modified>
</cp:coreProperties>
</file>