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SWTID-2026-4912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AI WeatherWise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>Technical Architecture Diagram: AI WeatherWise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>
        <w:drawing>
          <wp:inline>
            <wp:extent cx="5760720" cy="3110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st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078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Web dashboard where the user searches a city and views weather, forecast, AI insights and alerts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HTML, CSS, JavaScript, React JS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Backend REST API for authentication, city search, and fetching / processing weather data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Python (Flask / FastAPI)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AI insight generation: plain-language summary and personalised tips from weather data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Python, Generative AI (LLM) API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Alert engine: checks severe-weather thresholds, sends alert emails and daily briefing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Python, APScheduler, SMTP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User profiles, favourite cities, alert preferences and weather history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MySQL / SQLite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Managed database service used in the deployed version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Firebase Firestore / AWS RDS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logs, trained ML model file and static assets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Local Filesystem / AWS S3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Live weather, hourly / 7-day forecast and air-quality data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OpenWeatherMap API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Converting city names to coordinates and detecting the user's location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OpenWeather Geocoding API, Browser Geolocation API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Predicts short-term rain probability from historical weather data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scikit-learn (Random Forest / Logistic Regression), pandas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Local Server Configuration: Python 3.11, Flask on localhost:5000.</w:t>
              <w:br/>
              <w:t>Cloud Server Configuration: Gunicorn + Nginx on Render / AWS EC2 (t2.micro)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Local, Render / AWS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1"/>
          <w:trHeight w:val="22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React JS for UI, Flask / FastAPI for backend, scikit-learn and pandas for ML, Chart.js for charts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React, Flask, scikit-learn, pandas, Chart.js</w:t>
            </w:r>
          </w:p>
        </w:tc>
      </w:tr>
      <w:tr>
        <w:trPr>
          <w:cantSplit w:val="1"/>
          <w:trHeight w:val="22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Password hashing, HTTPS / TLS, token-based authentication, API keys in environment variables, input validation (OWASP Top 10)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bcrypt / SHA-256, JWT, HTTPS, OWASP</w:t>
            </w:r>
          </w:p>
        </w:tc>
      </w:tr>
      <w:tr>
        <w:trPr>
          <w:cantSplit w:val="1"/>
          <w:trHeight w:val="22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3-tier architecture (UI, API, database) with a stateless backend that can scale horizontally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3-tier, REST, Docker</w:t>
            </w:r>
          </w:p>
        </w:tc>
      </w:tr>
      <w:tr>
        <w:trPr>
          <w:cantSplit w:val="1"/>
          <w:trHeight w:val="22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Cloud hosting with health checks and auto-restart; cached data is served if the external API is down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Render / AWS, load balancer, caching</w:t>
            </w:r>
          </w:p>
        </w:tc>
      </w:tr>
      <w:tr>
        <w:trPr>
          <w:cantSplit w:val="1"/>
          <w:trHeight w:val="22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Caching of API responses (10-minute TTL), gzip compression, CDN for static files; target of about 100 requests per second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Redis / in-memory cache, Gunicorn workers, CDN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