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4AC58C" w14:textId="072520AB" w:rsidR="00004BC1" w:rsidRPr="00243362" w:rsidRDefault="00243362" w:rsidP="00146731">
      <w:pPr>
        <w:spacing w:line="360" w:lineRule="auto"/>
        <w:rPr>
          <w:rFonts w:ascii="Cambria" w:hAnsi="Cambria"/>
          <w:b/>
          <w:bCs/>
          <w:sz w:val="28"/>
          <w:szCs w:val="28"/>
          <w:lang w:val="en-IN"/>
        </w:rPr>
      </w:pPr>
      <w:r w:rsidRPr="00243362">
        <w:rPr>
          <w:rFonts w:ascii="Cambria" w:hAnsi="Cambria"/>
          <w:b/>
          <w:bCs/>
          <w:sz w:val="28"/>
          <w:szCs w:val="28"/>
          <w:lang w:val="en-IN"/>
        </w:rPr>
        <w:t xml:space="preserve">11.1 </w:t>
      </w:r>
      <w:r w:rsidR="00004BC1" w:rsidRPr="00243362">
        <w:rPr>
          <w:rFonts w:ascii="Cambria" w:hAnsi="Cambria"/>
          <w:b/>
          <w:bCs/>
          <w:sz w:val="28"/>
          <w:szCs w:val="28"/>
          <w:lang w:val="en-IN"/>
        </w:rPr>
        <w:t>Future Scope</w:t>
      </w:r>
      <w:r w:rsidR="00146731" w:rsidRPr="00243362">
        <w:rPr>
          <w:rFonts w:ascii="Cambria" w:hAnsi="Cambria"/>
          <w:b/>
          <w:bCs/>
          <w:sz w:val="28"/>
          <w:szCs w:val="28"/>
          <w:lang w:val="en-IN"/>
        </w:rPr>
        <w:t xml:space="preserve"> </w:t>
      </w:r>
    </w:p>
    <w:p w14:paraId="57896745" w14:textId="77777777" w:rsidR="00004BC1" w:rsidRPr="00243362" w:rsidRDefault="00004BC1" w:rsidP="00243362">
      <w:pPr>
        <w:spacing w:line="360" w:lineRule="auto"/>
        <w:ind w:firstLine="720"/>
        <w:jc w:val="both"/>
        <w:rPr>
          <w:rFonts w:ascii="Cambria" w:hAnsi="Cambria"/>
          <w:lang w:val="en-IN"/>
        </w:rPr>
      </w:pPr>
      <w:r w:rsidRPr="00243362">
        <w:rPr>
          <w:rFonts w:ascii="Cambria" w:hAnsi="Cambria"/>
          <w:lang w:val="en-IN"/>
        </w:rPr>
        <w:t>The analysis of electricity consumption patterns using Tableau lays a strong foundation for deeper, more advanced energy analytics. While the current study focuses on historical trends and visual exploration, future work can significantly expand both the scope and impact of this research.</w:t>
      </w:r>
    </w:p>
    <w:p w14:paraId="4D4BB2FC" w14:textId="77777777" w:rsidR="00004BC1" w:rsidRPr="00243362" w:rsidRDefault="00004BC1" w:rsidP="00243362">
      <w:pPr>
        <w:spacing w:line="360" w:lineRule="auto"/>
        <w:ind w:firstLine="720"/>
        <w:jc w:val="both"/>
        <w:rPr>
          <w:rFonts w:ascii="Cambria" w:hAnsi="Cambria"/>
          <w:lang w:val="en-IN"/>
        </w:rPr>
      </w:pPr>
      <w:r w:rsidRPr="00243362">
        <w:rPr>
          <w:rFonts w:ascii="Cambria" w:hAnsi="Cambria"/>
          <w:lang w:val="en-IN"/>
        </w:rPr>
        <w:t>One major direction is the integration of real-time smart meter data to enable live dashboards. By incorporating streaming data, utilities and policymakers could monitor consumption dynamically, detect anomalies instantly, and respond proactively to demand fluctuations.</w:t>
      </w:r>
    </w:p>
    <w:p w14:paraId="6C1E3D1E" w14:textId="77777777" w:rsidR="00004BC1" w:rsidRPr="00243362" w:rsidRDefault="00004BC1" w:rsidP="00243362">
      <w:pPr>
        <w:spacing w:line="360" w:lineRule="auto"/>
        <w:ind w:firstLine="720"/>
        <w:jc w:val="both"/>
        <w:rPr>
          <w:rFonts w:ascii="Cambria" w:hAnsi="Cambria"/>
          <w:lang w:val="en-IN"/>
        </w:rPr>
      </w:pPr>
      <w:r w:rsidRPr="00243362">
        <w:rPr>
          <w:rFonts w:ascii="Cambria" w:hAnsi="Cambria"/>
          <w:lang w:val="en-IN"/>
        </w:rPr>
        <w:t>Another promising extension is the application of predictive analytics and machine learning models alongside Tableau. Forecasting future electricity demand based on historical usage, weather patterns, population growth, and economic indicators would enhance planning accuracy and grid reliability.</w:t>
      </w:r>
    </w:p>
    <w:p w14:paraId="5F1BA45A" w14:textId="77777777" w:rsidR="00004BC1" w:rsidRPr="00243362" w:rsidRDefault="00004BC1" w:rsidP="00243362">
      <w:pPr>
        <w:spacing w:line="360" w:lineRule="auto"/>
        <w:ind w:firstLine="720"/>
        <w:jc w:val="both"/>
        <w:rPr>
          <w:rFonts w:ascii="Cambria" w:hAnsi="Cambria"/>
          <w:lang w:val="en-IN"/>
        </w:rPr>
      </w:pPr>
      <w:r w:rsidRPr="00243362">
        <w:rPr>
          <w:rFonts w:ascii="Cambria" w:hAnsi="Cambria"/>
          <w:lang w:val="en-IN"/>
        </w:rPr>
        <w:t>The project can also be expanded to include renewable energy integration analysis, comparing conventional electricity consumption with solar, wind, and other sustainable sources. This would support strategic planning for energy transition and carbon footprint reduction.</w:t>
      </w:r>
    </w:p>
    <w:p w14:paraId="427D05A9" w14:textId="77777777" w:rsidR="00004BC1" w:rsidRPr="00243362" w:rsidRDefault="00004BC1" w:rsidP="00243362">
      <w:pPr>
        <w:spacing w:line="360" w:lineRule="auto"/>
        <w:jc w:val="both"/>
        <w:rPr>
          <w:rFonts w:ascii="Cambria" w:hAnsi="Cambria"/>
          <w:lang w:val="en-IN"/>
        </w:rPr>
      </w:pPr>
      <w:r w:rsidRPr="00243362">
        <w:rPr>
          <w:rFonts w:ascii="Cambria" w:hAnsi="Cambria"/>
          <w:lang w:val="en-IN"/>
        </w:rPr>
        <w:t>Additionally, incorporating geospatial analytics can provide deeper insights into regional consumption disparities, infrastructure gaps, and urban–rural energy distribution patterns. Combining Tableau with GIS tools would strengthen spatial decision-making capabilities.</w:t>
      </w:r>
    </w:p>
    <w:p w14:paraId="514EECA0" w14:textId="77777777" w:rsidR="00004BC1" w:rsidRPr="00243362" w:rsidRDefault="00004BC1" w:rsidP="00243362">
      <w:pPr>
        <w:spacing w:line="360" w:lineRule="auto"/>
        <w:jc w:val="both"/>
        <w:rPr>
          <w:rFonts w:ascii="Cambria" w:hAnsi="Cambria"/>
          <w:lang w:val="en-IN"/>
        </w:rPr>
      </w:pPr>
      <w:r w:rsidRPr="00243362">
        <w:rPr>
          <w:rFonts w:ascii="Cambria" w:hAnsi="Cambria"/>
          <w:lang w:val="en-IN"/>
        </w:rPr>
        <w:t>Future research may also explore:</w:t>
      </w:r>
    </w:p>
    <w:p w14:paraId="5BD893DC" w14:textId="77777777" w:rsidR="00004BC1" w:rsidRPr="00243362" w:rsidRDefault="00004BC1" w:rsidP="00243362">
      <w:pPr>
        <w:numPr>
          <w:ilvl w:val="0"/>
          <w:numId w:val="1"/>
        </w:numPr>
        <w:spacing w:line="360" w:lineRule="auto"/>
        <w:jc w:val="both"/>
        <w:rPr>
          <w:rFonts w:ascii="Cambria" w:hAnsi="Cambria"/>
          <w:lang w:val="en-IN"/>
        </w:rPr>
      </w:pPr>
      <w:r w:rsidRPr="00243362">
        <w:rPr>
          <w:rFonts w:ascii="Cambria" w:hAnsi="Cambria"/>
          <w:lang w:val="en-IN"/>
        </w:rPr>
        <w:t>Energy efficiency benchmarking across industries</w:t>
      </w:r>
    </w:p>
    <w:p w14:paraId="1EAD41AE" w14:textId="77777777" w:rsidR="00004BC1" w:rsidRPr="00243362" w:rsidRDefault="00004BC1" w:rsidP="00243362">
      <w:pPr>
        <w:numPr>
          <w:ilvl w:val="0"/>
          <w:numId w:val="1"/>
        </w:numPr>
        <w:spacing w:line="360" w:lineRule="auto"/>
        <w:jc w:val="both"/>
        <w:rPr>
          <w:rFonts w:ascii="Cambria" w:hAnsi="Cambria"/>
          <w:lang w:val="en-IN"/>
        </w:rPr>
      </w:pPr>
      <w:r w:rsidRPr="00243362">
        <w:rPr>
          <w:rFonts w:ascii="Cambria" w:hAnsi="Cambria"/>
          <w:lang w:val="en-IN"/>
        </w:rPr>
        <w:t>Demand-side management strategies</w:t>
      </w:r>
    </w:p>
    <w:p w14:paraId="77BD731E" w14:textId="77777777" w:rsidR="00004BC1" w:rsidRPr="00243362" w:rsidRDefault="00004BC1" w:rsidP="00243362">
      <w:pPr>
        <w:numPr>
          <w:ilvl w:val="0"/>
          <w:numId w:val="1"/>
        </w:numPr>
        <w:spacing w:line="360" w:lineRule="auto"/>
        <w:jc w:val="both"/>
        <w:rPr>
          <w:rFonts w:ascii="Cambria" w:hAnsi="Cambria"/>
          <w:lang w:val="en-IN"/>
        </w:rPr>
      </w:pPr>
      <w:r w:rsidRPr="00243362">
        <w:rPr>
          <w:rFonts w:ascii="Cambria" w:hAnsi="Cambria"/>
          <w:lang w:val="en-IN"/>
        </w:rPr>
        <w:t>Impact analysis of government energy policies</w:t>
      </w:r>
    </w:p>
    <w:p w14:paraId="267FD2B9" w14:textId="7CC0C724" w:rsidR="00BE0918" w:rsidRPr="00243362" w:rsidRDefault="00004BC1" w:rsidP="00146731">
      <w:pPr>
        <w:numPr>
          <w:ilvl w:val="0"/>
          <w:numId w:val="1"/>
        </w:numPr>
        <w:spacing w:line="360" w:lineRule="auto"/>
        <w:jc w:val="both"/>
        <w:rPr>
          <w:rFonts w:ascii="Cambria" w:hAnsi="Cambria"/>
          <w:lang w:val="en-IN"/>
        </w:rPr>
      </w:pPr>
      <w:r w:rsidRPr="00243362">
        <w:rPr>
          <w:rFonts w:ascii="Cambria" w:hAnsi="Cambria"/>
          <w:lang w:val="en-IN"/>
        </w:rPr>
        <w:t>Carbon emission correlation with electricity consumption</w:t>
      </w:r>
    </w:p>
    <w:sectPr w:rsidR="00BE0918" w:rsidRPr="00243362" w:rsidSect="009A67FB">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610" w:gutter="0"/>
      <w:pgNumType w:start="59"/>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34DC1C" w14:textId="77777777" w:rsidR="00D130F1" w:rsidRDefault="00D130F1" w:rsidP="00BE0918">
      <w:pPr>
        <w:spacing w:after="0" w:line="240" w:lineRule="auto"/>
      </w:pPr>
      <w:r>
        <w:separator/>
      </w:r>
    </w:p>
  </w:endnote>
  <w:endnote w:type="continuationSeparator" w:id="0">
    <w:p w14:paraId="2D468D81" w14:textId="77777777" w:rsidR="00D130F1" w:rsidRDefault="00D130F1" w:rsidP="00BE09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Black">
    <w:panose1 w:val="020B0A02040204020203"/>
    <w:charset w:val="00"/>
    <w:family w:val="swiss"/>
    <w:pitch w:val="variable"/>
    <w:sig w:usb0="E00002FF" w:usb1="4000E4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AA94D7" w14:textId="77777777" w:rsidR="00243362" w:rsidRDefault="0024336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04292381"/>
      <w:docPartObj>
        <w:docPartGallery w:val="Page Numbers (Bottom of Page)"/>
        <w:docPartUnique/>
      </w:docPartObj>
    </w:sdtPr>
    <w:sdtContent>
      <w:p w14:paraId="334052E4" w14:textId="25F7E9A5" w:rsidR="00BE0918" w:rsidRDefault="00BE0918">
        <w:pPr>
          <w:pStyle w:val="Footer"/>
        </w:pPr>
        <w:r>
          <w:rPr>
            <w:noProof/>
          </w:rPr>
          <mc:AlternateContent>
            <mc:Choice Requires="wps">
              <w:drawing>
                <wp:anchor distT="0" distB="0" distL="114300" distR="114300" simplePos="0" relativeHeight="251660288" behindDoc="0" locked="0" layoutInCell="1" allowOverlap="1" wp14:anchorId="65A5E5C0" wp14:editId="17F8AEE8">
                  <wp:simplePos x="0" y="0"/>
                  <wp:positionH relativeFrom="margin">
                    <wp:align>center</wp:align>
                  </wp:positionH>
                  <wp:positionV relativeFrom="bottomMargin">
                    <wp:align>center</wp:align>
                  </wp:positionV>
                  <wp:extent cx="551815" cy="238760"/>
                  <wp:effectExtent l="19050" t="19050" r="19685" b="18415"/>
                  <wp:wrapNone/>
                  <wp:docPr id="1869370126" name="Double Bracket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1815" cy="238760"/>
                          </a:xfrm>
                          <a:prstGeom prst="bracketPair">
                            <a:avLst>
                              <a:gd name="adj" fmla="val 16667"/>
                            </a:avLst>
                          </a:prstGeom>
                          <a:solidFill>
                            <a:srgbClr val="FFFFFF"/>
                          </a:solidFill>
                          <a:ln w="28575">
                            <a:solidFill>
                              <a:srgbClr val="808080"/>
                            </a:solidFill>
                            <a:round/>
                            <a:headEnd/>
                            <a:tailEnd/>
                          </a:ln>
                        </wps:spPr>
                        <wps:txbx>
                          <w:txbxContent>
                            <w:p w14:paraId="4FAEAEAB" w14:textId="77777777" w:rsidR="00BE0918" w:rsidRDefault="00BE0918">
                              <w:pPr>
                                <w:jc w:val="center"/>
                              </w:pPr>
                              <w:r>
                                <w:fldChar w:fldCharType="begin"/>
                              </w:r>
                              <w:r>
                                <w:instrText xml:space="preserve"> PAGE    \* MERGEFORMAT </w:instrText>
                              </w:r>
                              <w:r>
                                <w:fldChar w:fldCharType="separate"/>
                              </w:r>
                              <w:r>
                                <w:rPr>
                                  <w:noProof/>
                                </w:rPr>
                                <w:t>2</w:t>
                              </w:r>
                              <w:r>
                                <w:rPr>
                                  <w:noProof/>
                                </w:rP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w14:anchorId="65A5E5C0"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2" o:spid="_x0000_s1026" type="#_x0000_t185" style="position:absolute;margin-left:0;margin-top:0;width:43.45pt;height:18.8pt;z-index:251660288;visibility:visible;mso-wrap-style:square;mso-width-percent:100;mso-height-percent:0;mso-wrap-distance-left:9pt;mso-wrap-distance-top:0;mso-wrap-distance-right:9pt;mso-wrap-distance-bottom:0;mso-position-horizontal:center;mso-position-horizontal-relative:margin;mso-position-vertical:center;mso-position-vertical-relative:bottom-margin-area;mso-width-percent:10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6aZIwIAAD8EAAAOAAAAZHJzL2Uyb0RvYy54bWysU21v0zAQ/o7Ef7D8naUZa1eipdO0MYQ0&#10;YNLgB1wcpzFzfObsNh2/fmf3hQ74hEgk6872Pffcc+eLy81gxVpTMOhqWZ5MpNBOYWvcspbfvt6+&#10;mUsRIrgWLDpdyycd5OXi9auL0Vf6FHu0rSbBIC5Uo69lH6OviiKoXg8QTtBrx4cd0gCRXVoWLcHI&#10;6IMtTieTWTEitZ5Q6RB492Z7KBcZv+u0il+6LugobC2ZW8wr5bVJa7G4gGpJ4HujdjTgH1gMYBwn&#10;PUDdQASxIvMH1GAUYcAunigcCuw6o3SugaspJ79V89CD17kWFif4g0zh/8Gqz+sHf0+JevB3qB6D&#10;cHjdg1vqKyIcew0tpyuTUMXoQ3UISE7gUNGMn7Dl1sIqYtZg09GQALk6sclSPx2k1psoFG9Op+W8&#10;nEqh+Oj07fx8lltRQLUP9hTiB42DSEYtGwL1qOM9GMo5YH0XYha8FQ6GlL79LkU3WG7fGqwoZ7PZ&#10;eWYN1e4yo+9Rc71oTXtrrM0OLZtrS4JDa3mbv11wOL5mnRiZ8Hx6Ps00XhyGY4z5JP1/wyBcuTbP&#10;XRL3/c6OYOzWZprW7dROAqdZDlXcNBsOSmaD7RPrTridZn59bPRIP6UYeZJrGX6sgLQU9qPj3r0r&#10;z87S6GeHDTrebfa74BRD1DJKsTWv4/aZrDyZZc8Zylyxwyvuc2fifiC2bHZ8eUrZevEMjv1869e7&#10;XzwDAAD//wMAUEsDBBQABgAIAAAAIQD/Lyrq3gAAAAMBAAAPAAAAZHJzL2Rvd25yZXYueG1sTI/N&#10;TsMwEITvlXgHa5G4tQ5/aRuyqRAVoHJoS0FC3Nx4SSLidRS7rfv2GC70stJoRjPf5rNgWrGn3jWW&#10;ES5HCQji0uqGK4T3t8fhBITzirVqLRPCkRzMirNBrjJtD/xK+42vRCxhlymE2vsuk9KVNRnlRrYj&#10;jt6X7Y3yUfaV1L06xHLTyqskSaVRDceFWnX0UFP5vdkZhCe+0SEsV8n65SP9XD9PF7fz+QLx4jzc&#10;34HwFPx/GH7xIzoUkWlrd6ydaBHiI/7vRm+STkFsEa7HKcgil6fsxQ8AAAD//wMAUEsBAi0AFAAG&#10;AAgAAAAhALaDOJL+AAAA4QEAABMAAAAAAAAAAAAAAAAAAAAAAFtDb250ZW50X1R5cGVzXS54bWxQ&#10;SwECLQAUAAYACAAAACEAOP0h/9YAAACUAQAACwAAAAAAAAAAAAAAAAAvAQAAX3JlbHMvLnJlbHNQ&#10;SwECLQAUAAYACAAAACEAIPummSMCAAA/BAAADgAAAAAAAAAAAAAAAAAuAgAAZHJzL2Uyb0RvYy54&#10;bWxQSwECLQAUAAYACAAAACEA/y8q6t4AAAADAQAADwAAAAAAAAAAAAAAAAB9BAAAZHJzL2Rvd25y&#10;ZXYueG1sUEsFBgAAAAAEAAQA8wAAAIgFAAAAAA==&#10;" filled="t" strokecolor="gray" strokeweight="2.25pt">
                  <v:textbox inset=",0,,0">
                    <w:txbxContent>
                      <w:p w14:paraId="4FAEAEAB" w14:textId="77777777" w:rsidR="00BE0918" w:rsidRDefault="00BE0918">
                        <w:pPr>
                          <w:jc w:val="center"/>
                        </w:pPr>
                        <w:r>
                          <w:fldChar w:fldCharType="begin"/>
                        </w:r>
                        <w:r>
                          <w:instrText xml:space="preserve"> PAGE    \* MERGEFORMAT </w:instrText>
                        </w:r>
                        <w:r>
                          <w:fldChar w:fldCharType="separate"/>
                        </w:r>
                        <w:r>
                          <w:rPr>
                            <w:noProof/>
                          </w:rPr>
                          <w:t>2</w:t>
                        </w:r>
                        <w:r>
                          <w:rPr>
                            <w:noProof/>
                          </w:rPr>
                          <w:fldChar w:fldCharType="end"/>
                        </w:r>
                      </w:p>
                    </w:txbxContent>
                  </v:textbox>
                  <w10:wrap anchorx="margin" anchory="margin"/>
                </v:shape>
              </w:pict>
            </mc:Fallback>
          </mc:AlternateContent>
        </w:r>
        <w:r>
          <w:rPr>
            <w:noProof/>
          </w:rPr>
          <mc:AlternateContent>
            <mc:Choice Requires="wps">
              <w:drawing>
                <wp:anchor distT="0" distB="0" distL="114300" distR="114300" simplePos="0" relativeHeight="251659264" behindDoc="0" locked="0" layoutInCell="1" allowOverlap="1" wp14:anchorId="286BEEA3" wp14:editId="240F7ED2">
                  <wp:simplePos x="0" y="0"/>
                  <wp:positionH relativeFrom="margin">
                    <wp:align>center</wp:align>
                  </wp:positionH>
                  <wp:positionV relativeFrom="bottomMargin">
                    <wp:align>center</wp:align>
                  </wp:positionV>
                  <wp:extent cx="5518150" cy="0"/>
                  <wp:effectExtent l="9525" t="9525" r="6350" b="9525"/>
                  <wp:wrapNone/>
                  <wp:docPr id="1921814027"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noFill/>
                          <a:ln w="12700">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bottomMargin">
                    <wp14:pctHeight>0</wp14:pctHeight>
                  </wp14:sizeRelV>
                </wp:anchor>
              </w:drawing>
            </mc:Choice>
            <mc:Fallback>
              <w:pict>
                <v:shapetype w14:anchorId="3DD55871" id="_x0000_t32" coordsize="21600,21600" o:spt="32" o:oned="t" path="m,l21600,21600e" filled="f">
                  <v:path arrowok="t" fillok="f" o:connecttype="none"/>
                  <o:lock v:ext="edit" shapetype="t"/>
                </v:shapetype>
                <v:shape id="Straight Arrow Connector 1" o:spid="_x0000_s1026" type="#_x0000_t32" style="position:absolute;margin-left:0;margin-top:0;width:434.5pt;height:0;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fKoYuQEAAFcDAAAOAAAAZHJzL2Uyb0RvYy54bWysU8Fu2zAMvQ/YPwi+L7YDZAuMOD2k7S7d&#10;FqDdBzCSbAuTRYFUYufvJ6lJWmy3YTAgUCL5+PhIb+7m0YqTJjbo2qJeVIXQTqIyrm+Lny+Pn9aF&#10;4ABOgUWn2+KsubjbfvywmXyjlzigVZpEBHHcTL4thhB8U5YsBz0CL9BrF50d0gghXqkvFcEU0Udb&#10;LqvqczkhKU8oNXN8vX91FtuM33Vahh9dxzoI2xaRW8gn5fOQznK7gaYn8IORFxrwDyxGMC4WvUHd&#10;QwBxJPMX1GgkIWMXFhLHErvOSJ17iN3U1R/dPA/gde4lisP+JhP/P1j5/bRze0rU5eye/RPKXywc&#10;7gZwvc4EXs4+Dq5OUpWT5+aWki7s9yQO0zdUMQaOAbMKc0djgoz9iTmLfb6JrecgZHxcrep1vYoz&#10;kVdfCc010ROHrxpHkYy24EBg+iHs0Lk4UqQ6l4HTE4dEC5prQqrq8NFYmydrnZgi9+WXqsoZjNao&#10;5E1xTP1hZ0mcIC7HukpfbjJ63ocRHp3KaIMG9XCxAxj7asfq1l20SXKk3ePmgOq8p6tmcXqZ5mXT&#10;0nq8v+fst/9h+xsAAP//AwBQSwMEFAAGAAgAAAAhAPWmTdfXAAAAAgEAAA8AAABkcnMvZG93bnJl&#10;di54bWxMj8FOwzAMhu9IvENkJC6IpexQldJ0gqEdECc2Djt6jWkKjVM16VbeHo8LXCx9+q3fn6vV&#10;7Ht1pDF2gQ3cLTJQxE2wHbcG3neb2wJUTMgW+8Bk4JsirOrLiwpLG078RsdtapWUcCzRgEtpKLWO&#10;jSOPcREGYsk+wugxCY6ttiOepNz3epllufbYsVxwONDaUfO1nbyBDbn+KRTL55fpNcvjfo8368/c&#10;mOur+fEBVKI5/S3DWV/UoRanQ5jYRtUbkEfS75SsyO8FD2fUdaX/q9c/AAAA//8DAFBLAQItABQA&#10;BgAIAAAAIQC2gziS/gAAAOEBAAATAAAAAAAAAAAAAAAAAAAAAABbQ29udGVudF9UeXBlc10ueG1s&#10;UEsBAi0AFAAGAAgAAAAhADj9If/WAAAAlAEAAAsAAAAAAAAAAAAAAAAALwEAAF9yZWxzLy5yZWxz&#10;UEsBAi0AFAAGAAgAAAAhALt8qhi5AQAAVwMAAA4AAAAAAAAAAAAAAAAALgIAAGRycy9lMm9Eb2Mu&#10;eG1sUEsBAi0AFAAGAAgAAAAhAPWmTdfXAAAAAgEAAA8AAAAAAAAAAAAAAAAAEwQAAGRycy9kb3du&#10;cmV2LnhtbFBLBQYAAAAABAAEAPMAAAAXBQAAAAA=&#10;" strokecolor="gray" strokeweight="1pt">
                  <w10:wrap anchorx="margin" anchory="margin"/>
                </v:shape>
              </w:pict>
            </mc:Fallback>
          </mc:AlternateConten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12015D" w14:textId="77777777" w:rsidR="00243362" w:rsidRDefault="0024336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0DC0A5" w14:textId="77777777" w:rsidR="00D130F1" w:rsidRDefault="00D130F1" w:rsidP="00BE0918">
      <w:pPr>
        <w:spacing w:after="0" w:line="240" w:lineRule="auto"/>
      </w:pPr>
      <w:r>
        <w:separator/>
      </w:r>
    </w:p>
  </w:footnote>
  <w:footnote w:type="continuationSeparator" w:id="0">
    <w:p w14:paraId="62D29E72" w14:textId="77777777" w:rsidR="00D130F1" w:rsidRDefault="00D130F1" w:rsidP="00BE09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99ADC" w14:textId="78D3623F" w:rsidR="00243362" w:rsidRDefault="00000000">
    <w:pPr>
      <w:pStyle w:val="Header"/>
    </w:pPr>
    <w:r>
      <w:rPr>
        <w:noProof/>
      </w:rPr>
      <w:pict w14:anchorId="606CF97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5931204" o:spid="_x0000_s1026" type="#_x0000_t75" style="position:absolute;margin-left:0;margin-top:0;width:443.05pt;height:9in;z-index:-251654144;mso-position-horizontal:center;mso-position-horizontal-relative:margin;mso-position-vertical:center;mso-position-vertical-relative:margin" o:allowincell="f">
          <v:imagedata r:id="rId1" o:title="WhatsApp Image 2026-01-23 at 3.41"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6095BA" w14:textId="4FABC16B" w:rsidR="00BE0918" w:rsidRPr="000B5243" w:rsidRDefault="00000000" w:rsidP="00BE0918">
    <w:pPr>
      <w:pStyle w:val="Header"/>
      <w:pBdr>
        <w:bottom w:val="single" w:sz="6" w:space="1" w:color="auto"/>
      </w:pBdr>
      <w:jc w:val="center"/>
      <w:rPr>
        <w:rFonts w:ascii="Segoe UI Black" w:hAnsi="Segoe UI Black"/>
        <w:sz w:val="32"/>
        <w:szCs w:val="32"/>
      </w:rPr>
    </w:pPr>
    <w:r>
      <w:rPr>
        <w:rFonts w:ascii="Segoe UI Black" w:hAnsi="Segoe UI Black"/>
        <w:noProof/>
        <w:sz w:val="32"/>
        <w:szCs w:val="32"/>
      </w:rPr>
      <w:pict w14:anchorId="0B2808A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5931205" o:spid="_x0000_s1027" type="#_x0000_t75" style="position:absolute;left:0;text-align:left;margin-left:0;margin-top:0;width:443.05pt;height:9in;z-index:-251653120;mso-position-horizontal:center;mso-position-horizontal-relative:margin;mso-position-vertical:center;mso-position-vertical-relative:margin" o:allowincell="f">
          <v:imagedata r:id="rId1" o:title="WhatsApp Image 2026-01-23 at 3.41" gain="19661f" blacklevel="22938f"/>
          <w10:wrap anchorx="margin" anchory="margin"/>
        </v:shape>
      </w:pict>
    </w:r>
    <w:r w:rsidR="000B5243" w:rsidRPr="000B5243">
      <w:rPr>
        <w:rFonts w:ascii="Segoe UI Black" w:hAnsi="Segoe UI Black"/>
        <w:sz w:val="32"/>
        <w:szCs w:val="32"/>
      </w:rPr>
      <w:t>plugging into the future: an exploration of electricity consumption patterns using tableau</w:t>
    </w:r>
  </w:p>
  <w:p w14:paraId="5054F65E" w14:textId="77777777" w:rsidR="00BE0918" w:rsidRPr="00BE0918" w:rsidRDefault="00BE0918" w:rsidP="00BE0918">
    <w:pPr>
      <w:pStyle w:val="Header"/>
      <w:jc w:val="center"/>
      <w:rPr>
        <w:rFonts w:ascii="Segoe UI Black" w:hAnsi="Segoe UI Black"/>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2F1A48" w14:textId="23CB256D" w:rsidR="00243362" w:rsidRDefault="00000000">
    <w:pPr>
      <w:pStyle w:val="Header"/>
    </w:pPr>
    <w:r>
      <w:rPr>
        <w:noProof/>
      </w:rPr>
      <w:pict w14:anchorId="43679BD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5931203" o:spid="_x0000_s1025" type="#_x0000_t75" style="position:absolute;margin-left:0;margin-top:0;width:443.05pt;height:9in;z-index:-251655168;mso-position-horizontal:center;mso-position-horizontal-relative:margin;mso-position-vertical:center;mso-position-vertical-relative:margin" o:allowincell="f">
          <v:imagedata r:id="rId1" o:title="WhatsApp Image 2026-01-23 at 3.41"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52056"/>
    <w:multiLevelType w:val="multilevel"/>
    <w:tmpl w:val="90FA3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12464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0918"/>
    <w:rsid w:val="00004BC1"/>
    <w:rsid w:val="000B5243"/>
    <w:rsid w:val="000C1413"/>
    <w:rsid w:val="00146731"/>
    <w:rsid w:val="00243362"/>
    <w:rsid w:val="00297A17"/>
    <w:rsid w:val="003D09F7"/>
    <w:rsid w:val="003D0A56"/>
    <w:rsid w:val="004B4D54"/>
    <w:rsid w:val="00523CA8"/>
    <w:rsid w:val="00577B39"/>
    <w:rsid w:val="00683880"/>
    <w:rsid w:val="008A00E2"/>
    <w:rsid w:val="009A67FB"/>
    <w:rsid w:val="00A031A6"/>
    <w:rsid w:val="00AF2B4E"/>
    <w:rsid w:val="00B35AD4"/>
    <w:rsid w:val="00BE0918"/>
    <w:rsid w:val="00CC0D67"/>
    <w:rsid w:val="00D130F1"/>
    <w:rsid w:val="00D33A2F"/>
    <w:rsid w:val="00E06172"/>
    <w:rsid w:val="00E83844"/>
    <w:rsid w:val="00F228D5"/>
    <w:rsid w:val="00F527BE"/>
    <w:rsid w:val="00F70EB3"/>
    <w:rsid w:val="00FD09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4D4B39"/>
  <w15:chartTrackingRefBased/>
  <w15:docId w15:val="{024F79C3-CC3F-4BD0-A22B-3E3F340AD8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6172"/>
  </w:style>
  <w:style w:type="paragraph" w:styleId="Heading1">
    <w:name w:val="heading 1"/>
    <w:basedOn w:val="Normal"/>
    <w:next w:val="Normal"/>
    <w:link w:val="Heading1Char"/>
    <w:uiPriority w:val="9"/>
    <w:qFormat/>
    <w:rsid w:val="00BE091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E091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E091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E091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E091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E09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09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09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09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091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E091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E091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E091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E091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E09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09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09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0918"/>
    <w:rPr>
      <w:rFonts w:eastAsiaTheme="majorEastAsia" w:cstheme="majorBidi"/>
      <w:color w:val="272727" w:themeColor="text1" w:themeTint="D8"/>
    </w:rPr>
  </w:style>
  <w:style w:type="paragraph" w:styleId="Title">
    <w:name w:val="Title"/>
    <w:basedOn w:val="Normal"/>
    <w:next w:val="Normal"/>
    <w:link w:val="TitleChar"/>
    <w:uiPriority w:val="10"/>
    <w:qFormat/>
    <w:rsid w:val="00BE09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09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09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09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0918"/>
    <w:pPr>
      <w:spacing w:before="160"/>
      <w:jc w:val="center"/>
    </w:pPr>
    <w:rPr>
      <w:i/>
      <w:iCs/>
      <w:color w:val="404040" w:themeColor="text1" w:themeTint="BF"/>
    </w:rPr>
  </w:style>
  <w:style w:type="character" w:customStyle="1" w:styleId="QuoteChar">
    <w:name w:val="Quote Char"/>
    <w:basedOn w:val="DefaultParagraphFont"/>
    <w:link w:val="Quote"/>
    <w:uiPriority w:val="29"/>
    <w:rsid w:val="00BE0918"/>
    <w:rPr>
      <w:i/>
      <w:iCs/>
      <w:color w:val="404040" w:themeColor="text1" w:themeTint="BF"/>
    </w:rPr>
  </w:style>
  <w:style w:type="paragraph" w:styleId="ListParagraph">
    <w:name w:val="List Paragraph"/>
    <w:basedOn w:val="Normal"/>
    <w:uiPriority w:val="34"/>
    <w:qFormat/>
    <w:rsid w:val="00BE0918"/>
    <w:pPr>
      <w:ind w:left="720"/>
      <w:contextualSpacing/>
    </w:pPr>
  </w:style>
  <w:style w:type="character" w:styleId="IntenseEmphasis">
    <w:name w:val="Intense Emphasis"/>
    <w:basedOn w:val="DefaultParagraphFont"/>
    <w:uiPriority w:val="21"/>
    <w:qFormat/>
    <w:rsid w:val="00BE0918"/>
    <w:rPr>
      <w:i/>
      <w:iCs/>
      <w:color w:val="2F5496" w:themeColor="accent1" w:themeShade="BF"/>
    </w:rPr>
  </w:style>
  <w:style w:type="paragraph" w:styleId="IntenseQuote">
    <w:name w:val="Intense Quote"/>
    <w:basedOn w:val="Normal"/>
    <w:next w:val="Normal"/>
    <w:link w:val="IntenseQuoteChar"/>
    <w:uiPriority w:val="30"/>
    <w:qFormat/>
    <w:rsid w:val="00BE091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E0918"/>
    <w:rPr>
      <w:i/>
      <w:iCs/>
      <w:color w:val="2F5496" w:themeColor="accent1" w:themeShade="BF"/>
    </w:rPr>
  </w:style>
  <w:style w:type="character" w:styleId="IntenseReference">
    <w:name w:val="Intense Reference"/>
    <w:basedOn w:val="DefaultParagraphFont"/>
    <w:uiPriority w:val="32"/>
    <w:qFormat/>
    <w:rsid w:val="00BE0918"/>
    <w:rPr>
      <w:b/>
      <w:bCs/>
      <w:smallCaps/>
      <w:color w:val="2F5496" w:themeColor="accent1" w:themeShade="BF"/>
      <w:spacing w:val="5"/>
    </w:rPr>
  </w:style>
  <w:style w:type="paragraph" w:styleId="Header">
    <w:name w:val="header"/>
    <w:basedOn w:val="Normal"/>
    <w:link w:val="HeaderChar"/>
    <w:uiPriority w:val="99"/>
    <w:unhideWhenUsed/>
    <w:rsid w:val="00BE0918"/>
    <w:pPr>
      <w:tabs>
        <w:tab w:val="center" w:pos="4680"/>
        <w:tab w:val="right" w:pos="9360"/>
      </w:tabs>
      <w:spacing w:after="0" w:line="240" w:lineRule="auto"/>
    </w:pPr>
  </w:style>
  <w:style w:type="character" w:customStyle="1" w:styleId="HeaderChar">
    <w:name w:val="Header Char"/>
    <w:basedOn w:val="DefaultParagraphFont"/>
    <w:link w:val="Header"/>
    <w:uiPriority w:val="99"/>
    <w:rsid w:val="00BE0918"/>
  </w:style>
  <w:style w:type="paragraph" w:styleId="Footer">
    <w:name w:val="footer"/>
    <w:basedOn w:val="Normal"/>
    <w:link w:val="FooterChar"/>
    <w:uiPriority w:val="99"/>
    <w:unhideWhenUsed/>
    <w:rsid w:val="00BE0918"/>
    <w:pPr>
      <w:tabs>
        <w:tab w:val="center" w:pos="4680"/>
        <w:tab w:val="right" w:pos="9360"/>
      </w:tabs>
      <w:spacing w:after="0" w:line="240" w:lineRule="auto"/>
    </w:pPr>
  </w:style>
  <w:style w:type="character" w:customStyle="1" w:styleId="FooterChar">
    <w:name w:val="Footer Char"/>
    <w:basedOn w:val="DefaultParagraphFont"/>
    <w:link w:val="Footer"/>
    <w:uiPriority w:val="99"/>
    <w:rsid w:val="00BE0918"/>
  </w:style>
  <w:style w:type="table" w:styleId="TableGrid">
    <w:name w:val="Table Grid"/>
    <w:basedOn w:val="TableNormal"/>
    <w:uiPriority w:val="39"/>
    <w:rsid w:val="00E061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1</Pages>
  <Words>244</Words>
  <Characters>1396</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పి మధు సూధన్</dc:creator>
  <cp:keywords/>
  <dc:description/>
  <cp:lastModifiedBy>BHARATH SIMHA REDDY M</cp:lastModifiedBy>
  <cp:revision>8</cp:revision>
  <dcterms:created xsi:type="dcterms:W3CDTF">2026-02-04T14:15:00Z</dcterms:created>
  <dcterms:modified xsi:type="dcterms:W3CDTF">2026-02-25T11:17:00Z</dcterms:modified>
</cp:coreProperties>
</file>