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FBDBD">
      <w:pPr>
        <w:pStyle w:val="3"/>
        <w:widowControl/>
        <w:shd w:val="clear" w:color="auto" w:fill="FFFFFF"/>
        <w:spacing w:beforeAutospacing="0" w:after="210" w:afterAutospacing="0" w:line="720" w:lineRule="auto"/>
        <w:jc w:val="center"/>
        <w:rPr>
          <w:rFonts w:hint="eastAsia" w:ascii="楷体" w:hAnsi="楷体" w:eastAsia="楷体" w:cs="楷体"/>
          <w:b/>
          <w:sz w:val="48"/>
          <w:szCs w:val="48"/>
        </w:rPr>
      </w:pPr>
      <w:r>
        <w:rPr>
          <w:rFonts w:hint="eastAsia" w:ascii="楷体" w:hAnsi="楷体" w:eastAsia="楷体" w:cs="楷体"/>
          <w:b/>
          <w:sz w:val="48"/>
          <w:szCs w:val="48"/>
        </w:rPr>
        <w:t>购 销 合 同</w:t>
      </w:r>
    </w:p>
    <w:p w14:paraId="1D54E533">
      <w:pPr>
        <w:pStyle w:val="3"/>
        <w:widowControl/>
        <w:shd w:val="clear" w:color="auto" w:fill="FFFFFF"/>
        <w:spacing w:beforeAutospacing="0" w:after="210" w:afterAutospacing="0" w:line="480" w:lineRule="auto"/>
        <w:jc w:val="right"/>
        <w:rPr>
          <w:rFonts w:hint="default" w:ascii="楷体" w:hAnsi="楷体" w:eastAsia="楷体" w:cs="楷体"/>
          <w:sz w:val="28"/>
          <w:szCs w:val="28"/>
          <w:shd w:val="clear" w:color="auto" w:fill="FFFFFF"/>
          <w:lang w:val="en-US" w:eastAsia="zh-CN"/>
        </w:rPr>
      </w:pPr>
      <w:r>
        <w:rPr>
          <w:rFonts w:hint="eastAsia" w:ascii="楷体" w:hAnsi="楷体" w:eastAsia="楷体" w:cs="楷体"/>
          <w:sz w:val="28"/>
          <w:szCs w:val="28"/>
          <w:shd w:val="clear" w:color="auto" w:fill="FFFFFF"/>
          <w:lang w:eastAsia="zh-CN"/>
        </w:rPr>
        <w:t>合同编号：</w:t>
      </w:r>
      <w:r>
        <w:rPr>
          <w:rFonts w:hint="eastAsia" w:ascii="楷体" w:hAnsi="楷体" w:eastAsia="楷体" w:cs="楷体"/>
          <w:sz w:val="28"/>
          <w:szCs w:val="28"/>
          <w:shd w:val="clear" w:color="auto" w:fill="FFFFFF"/>
          <w:lang w:val="en-US" w:eastAsia="zh-CN"/>
        </w:rPr>
        <w:t>{{合同编号}}</w:t>
      </w:r>
    </w:p>
    <w:p w14:paraId="5013192E">
      <w:pPr>
        <w:pStyle w:val="3"/>
        <w:keepNext w:val="0"/>
        <w:keepLines w:val="0"/>
        <w:pageBreakBefore w:val="0"/>
        <w:widowControl/>
        <w:shd w:val="clear" w:color="auto" w:fill="FFFFFF"/>
        <w:kinsoku/>
        <w:wordWrap/>
        <w:overflowPunct/>
        <w:topLinePunct w:val="0"/>
        <w:autoSpaceDE/>
        <w:autoSpaceDN/>
        <w:bidi w:val="0"/>
        <w:adjustRightInd/>
        <w:snapToGrid/>
        <w:spacing w:beforeAutospacing="0" w:after="120" w:afterAutospacing="0" w:line="240" w:lineRule="auto"/>
        <w:textAlignment w:val="auto"/>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甲方：{{甲方}}（供应方）</w:t>
      </w:r>
    </w:p>
    <w:p w14:paraId="30A990A7">
      <w:pPr>
        <w:pStyle w:val="3"/>
        <w:keepNext w:val="0"/>
        <w:keepLines w:val="0"/>
        <w:pageBreakBefore w:val="0"/>
        <w:widowControl/>
        <w:shd w:val="clear" w:color="auto" w:fill="FFFFFF"/>
        <w:kinsoku/>
        <w:wordWrap/>
        <w:overflowPunct/>
        <w:topLinePunct w:val="0"/>
        <w:autoSpaceDE/>
        <w:autoSpaceDN/>
        <w:bidi w:val="0"/>
        <w:adjustRightInd/>
        <w:snapToGrid/>
        <w:spacing w:beforeAutospacing="0" w:after="120" w:afterAutospacing="0" w:line="240" w:lineRule="auto"/>
        <w:textAlignment w:val="auto"/>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乙方：{{乙方}}（购买方）</w:t>
      </w:r>
    </w:p>
    <w:p w14:paraId="1C55B2E6">
      <w:pPr>
        <w:pStyle w:val="3"/>
        <w:widowControl/>
        <w:shd w:val="clear" w:color="auto" w:fill="FFFFFF"/>
        <w:spacing w:beforeAutospacing="0" w:afterAutospacing="0" w:line="400" w:lineRule="exact"/>
        <w:ind w:firstLine="495" w:firstLineChars="177"/>
        <w:rPr>
          <w:rFonts w:hint="eastAsia" w:ascii="楷体" w:hAnsi="楷体" w:eastAsia="楷体" w:cs="楷体"/>
          <w:sz w:val="28"/>
          <w:szCs w:val="28"/>
          <w:shd w:val="clear" w:color="auto" w:fill="FFFFFF"/>
          <w:lang w:val="en-US" w:eastAsia="zh-CN"/>
        </w:rPr>
      </w:pPr>
      <w:r>
        <w:rPr>
          <w:rFonts w:hint="eastAsia" w:ascii="楷体" w:hAnsi="楷体" w:eastAsia="楷体" w:cs="楷体"/>
          <w:sz w:val="28"/>
          <w:szCs w:val="28"/>
          <w:shd w:val="clear" w:color="auto" w:fill="FFFFFF"/>
        </w:rPr>
        <w:t>根据《中华人民共和国民法典》及国家相关</w:t>
      </w:r>
      <w:r>
        <w:rPr>
          <w:rFonts w:hint="eastAsia" w:ascii="楷体" w:hAnsi="楷体" w:eastAsia="楷体" w:cs="楷体"/>
          <w:sz w:val="28"/>
          <w:szCs w:val="28"/>
          <w:shd w:val="clear" w:color="auto" w:fill="FFFFFF"/>
          <w:lang w:eastAsia="zh-CN"/>
        </w:rPr>
        <w:t>法律法规</w:t>
      </w:r>
      <w:r>
        <w:rPr>
          <w:rFonts w:hint="eastAsia" w:ascii="楷体" w:hAnsi="楷体" w:eastAsia="楷体" w:cs="楷体"/>
          <w:sz w:val="28"/>
          <w:szCs w:val="28"/>
          <w:shd w:val="clear" w:color="auto" w:fill="FFFFFF"/>
        </w:rPr>
        <w:t>之规定，甲乙双方本着平等互利的原则，</w:t>
      </w:r>
      <w:r>
        <w:rPr>
          <w:rFonts w:hint="eastAsia" w:ascii="楷体" w:hAnsi="楷体" w:eastAsia="楷体" w:cs="楷体"/>
          <w:sz w:val="28"/>
          <w:szCs w:val="28"/>
          <w:shd w:val="clear" w:color="auto" w:fill="FFFFFF"/>
          <w:lang w:val="en-US" w:eastAsia="zh-CN"/>
        </w:rPr>
        <w:t>达成如下合同。</w:t>
      </w:r>
    </w:p>
    <w:p w14:paraId="671EC8BF">
      <w:pPr>
        <w:pStyle w:val="3"/>
        <w:widowControl/>
        <w:shd w:val="clear" w:color="auto" w:fill="FFFFFF"/>
        <w:spacing w:afterAutospacing="0" w:line="400" w:lineRule="exact"/>
        <w:rPr>
          <w:rFonts w:hint="eastAsia" w:ascii="楷体" w:hAnsi="楷体" w:eastAsia="楷体" w:cs="楷体"/>
          <w:b/>
          <w:sz w:val="28"/>
          <w:szCs w:val="28"/>
        </w:rPr>
      </w:pPr>
      <w:r>
        <w:rPr>
          <w:rFonts w:hint="eastAsia" w:ascii="楷体" w:hAnsi="楷体" w:eastAsia="楷体" w:cs="楷体"/>
          <w:b/>
          <w:bCs/>
          <w:sz w:val="28"/>
          <w:szCs w:val="28"/>
        </w:rPr>
        <w:t>第一条：合同期限及产品</w:t>
      </w:r>
    </w:p>
    <w:p w14:paraId="2846E8ED">
      <w:pPr>
        <w:pStyle w:val="3"/>
        <w:widowControl/>
        <w:numPr>
          <w:ilvl w:val="0"/>
          <w:numId w:val="1"/>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本合同自{{开始日期}}始至{{结束日期}}止。到期如无特殊变更，自动续期。</w:t>
      </w:r>
    </w:p>
    <w:p w14:paraId="1C29FE86">
      <w:pPr>
        <w:pStyle w:val="3"/>
        <w:widowControl/>
        <w:numPr>
          <w:ilvl w:val="0"/>
          <w:numId w:val="1"/>
        </w:numPr>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产品的名称、数量和价格：</w:t>
      </w:r>
    </w:p>
    <w:tbl>
      <w:tblPr>
        <w:tblStyle w:val="4"/>
        <w:tblW w:w="8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575"/>
        <w:gridCol w:w="2212"/>
        <w:gridCol w:w="2555"/>
      </w:tblGrid>
      <w:tr w14:paraId="37305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956" w:type="dxa"/>
            <w:tcBorders>
              <w:tl2br w:val="nil"/>
              <w:tr2bl w:val="nil"/>
            </w:tcBorders>
            <w:vAlign w:val="center"/>
          </w:tcPr>
          <w:p w14:paraId="16DABAB2">
            <w:pPr>
              <w:jc w:val="center"/>
              <w:rPr>
                <w:rFonts w:hint="eastAsia" w:ascii="楷体" w:hAnsi="楷体" w:eastAsia="楷体" w:cs="楷体"/>
                <w:b/>
                <w:bCs/>
                <w:color w:val="333333"/>
                <w:sz w:val="24"/>
                <w:szCs w:val="24"/>
              </w:rPr>
            </w:pPr>
            <w:r>
              <w:rPr>
                <w:rFonts w:hint="eastAsia" w:ascii="楷体" w:hAnsi="楷体" w:eastAsia="楷体" w:cs="楷体"/>
                <w:b/>
                <w:bCs/>
                <w:color w:val="333333"/>
                <w:sz w:val="24"/>
                <w:szCs w:val="24"/>
                <w:lang w:val="en-US" w:eastAsia="zh-CN"/>
              </w:rPr>
              <w:t>商品</w:t>
            </w:r>
            <w:r>
              <w:rPr>
                <w:rFonts w:hint="eastAsia" w:ascii="楷体" w:hAnsi="楷体" w:eastAsia="楷体" w:cs="楷体"/>
                <w:b/>
                <w:bCs/>
                <w:color w:val="333333"/>
                <w:sz w:val="24"/>
                <w:szCs w:val="24"/>
              </w:rPr>
              <w:t>名称</w:t>
            </w:r>
          </w:p>
        </w:tc>
        <w:tc>
          <w:tcPr>
            <w:tcW w:w="1575" w:type="dxa"/>
            <w:tcBorders>
              <w:tl2br w:val="nil"/>
              <w:tr2bl w:val="nil"/>
            </w:tcBorders>
            <w:vAlign w:val="center"/>
          </w:tcPr>
          <w:p w14:paraId="425B8B27">
            <w:pPr>
              <w:jc w:val="center"/>
              <w:rPr>
                <w:rFonts w:hint="eastAsia" w:ascii="楷体" w:hAnsi="楷体" w:eastAsia="楷体" w:cs="楷体"/>
                <w:b/>
                <w:bCs/>
                <w:color w:val="333333"/>
                <w:sz w:val="24"/>
                <w:szCs w:val="24"/>
                <w:lang w:eastAsia="zh-CN"/>
              </w:rPr>
            </w:pPr>
            <w:r>
              <w:rPr>
                <w:rFonts w:hint="eastAsia" w:ascii="楷体" w:hAnsi="楷体" w:eastAsia="楷体" w:cs="楷体"/>
                <w:b/>
                <w:bCs/>
                <w:color w:val="333333"/>
                <w:sz w:val="24"/>
                <w:szCs w:val="24"/>
                <w:lang w:eastAsia="zh-CN"/>
              </w:rPr>
              <w:t>单位</w:t>
            </w:r>
          </w:p>
        </w:tc>
        <w:tc>
          <w:tcPr>
            <w:tcW w:w="2212" w:type="dxa"/>
            <w:tcBorders>
              <w:tl2br w:val="nil"/>
              <w:tr2bl w:val="nil"/>
            </w:tcBorders>
            <w:vAlign w:val="center"/>
          </w:tcPr>
          <w:p w14:paraId="2026FBCB">
            <w:pPr>
              <w:jc w:val="center"/>
              <w:rPr>
                <w:rFonts w:hint="eastAsia" w:ascii="楷体" w:hAnsi="楷体" w:eastAsia="楷体" w:cs="楷体"/>
                <w:b/>
                <w:bCs/>
                <w:color w:val="333333"/>
                <w:sz w:val="24"/>
                <w:szCs w:val="24"/>
                <w:lang w:eastAsia="zh-CN"/>
              </w:rPr>
            </w:pPr>
            <w:r>
              <w:rPr>
                <w:rFonts w:hint="eastAsia" w:ascii="楷体" w:hAnsi="楷体" w:eastAsia="楷体" w:cs="楷体"/>
                <w:b/>
                <w:bCs/>
                <w:color w:val="333333"/>
                <w:sz w:val="24"/>
                <w:szCs w:val="24"/>
              </w:rPr>
              <w:t>数量</w:t>
            </w:r>
          </w:p>
        </w:tc>
        <w:tc>
          <w:tcPr>
            <w:tcW w:w="2555" w:type="dxa"/>
            <w:tcBorders>
              <w:tl2br w:val="nil"/>
              <w:tr2bl w:val="nil"/>
            </w:tcBorders>
            <w:vAlign w:val="center"/>
          </w:tcPr>
          <w:p w14:paraId="5AD06574">
            <w:pPr>
              <w:jc w:val="center"/>
              <w:rPr>
                <w:rFonts w:hint="eastAsia" w:ascii="楷体" w:hAnsi="楷体" w:eastAsia="楷体" w:cs="楷体"/>
                <w:b/>
                <w:bCs/>
                <w:color w:val="333333"/>
                <w:sz w:val="24"/>
                <w:szCs w:val="24"/>
              </w:rPr>
            </w:pPr>
            <w:r>
              <w:rPr>
                <w:rFonts w:hint="eastAsia" w:ascii="楷体" w:hAnsi="楷体" w:eastAsia="楷体" w:cs="楷体"/>
                <w:b/>
                <w:bCs/>
                <w:color w:val="333333"/>
                <w:sz w:val="24"/>
                <w:szCs w:val="24"/>
              </w:rPr>
              <w:t>金额（元）</w:t>
            </w:r>
          </w:p>
        </w:tc>
      </w:tr>
      <w:tr w14:paraId="2D670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jc w:val="center"/>
        </w:trPr>
        <w:tc>
          <w:tcPr>
            <w:tcW w:w="1956" w:type="dxa"/>
            <w:tcBorders>
              <w:tl2br w:val="nil"/>
              <w:tr2bl w:val="nil"/>
            </w:tcBorders>
            <w:vAlign w:val="center"/>
          </w:tcPr>
          <w:p w14:paraId="778E3962">
            <w:pPr>
              <w:keepNext w:val="0"/>
              <w:keepLines w:val="0"/>
              <w:widowControl/>
              <w:suppressLineNumbers w:val="0"/>
              <w:jc w:val="center"/>
              <w:textAlignment w:val="center"/>
              <w:rPr>
                <w:rFonts w:hint="eastAsia" w:ascii="楷体" w:hAnsi="楷体" w:eastAsia="楷体" w:cs="楷体"/>
                <w:i w:val="0"/>
                <w:color w:val="000000"/>
                <w:kern w:val="0"/>
                <w:sz w:val="24"/>
                <w:szCs w:val="24"/>
                <w:u w:val="none"/>
                <w:lang w:val="en-US" w:eastAsia="zh-CN" w:bidi="ar"/>
              </w:rPr>
            </w:pPr>
          </w:p>
        </w:tc>
        <w:tc>
          <w:tcPr>
            <w:tcW w:w="1575" w:type="dxa"/>
            <w:tcBorders>
              <w:tl2br w:val="nil"/>
              <w:tr2bl w:val="nil"/>
            </w:tcBorders>
            <w:vAlign w:val="center"/>
          </w:tcPr>
          <w:p w14:paraId="5E157235">
            <w:pPr>
              <w:keepNext w:val="0"/>
              <w:keepLines w:val="0"/>
              <w:widowControl/>
              <w:suppressLineNumbers w:val="0"/>
              <w:jc w:val="center"/>
              <w:textAlignment w:val="center"/>
              <w:rPr>
                <w:rFonts w:hint="eastAsia" w:ascii="楷体" w:hAnsi="楷体" w:eastAsia="楷体" w:cs="楷体"/>
                <w:i w:val="0"/>
                <w:color w:val="000000"/>
                <w:kern w:val="0"/>
                <w:sz w:val="24"/>
                <w:szCs w:val="24"/>
                <w:u w:val="none"/>
                <w:lang w:val="en-US" w:eastAsia="zh-CN" w:bidi="ar"/>
              </w:rPr>
            </w:pPr>
            <w:r>
              <w:rPr>
                <w:rFonts w:hint="eastAsia" w:ascii="楷体" w:hAnsi="楷体" w:eastAsia="楷体" w:cs="楷体"/>
                <w:i w:val="0"/>
                <w:color w:val="000000"/>
                <w:kern w:val="0"/>
                <w:sz w:val="24"/>
                <w:szCs w:val="24"/>
                <w:u w:val="none"/>
                <w:lang w:val="en-US" w:eastAsia="zh-CN" w:bidi="ar"/>
              </w:rPr>
              <w:t>公斤</w:t>
            </w:r>
          </w:p>
        </w:tc>
        <w:tc>
          <w:tcPr>
            <w:tcW w:w="2212" w:type="dxa"/>
            <w:tcBorders>
              <w:tl2br w:val="nil"/>
              <w:tr2bl w:val="nil"/>
            </w:tcBorders>
            <w:vAlign w:val="center"/>
          </w:tcPr>
          <w:p w14:paraId="3E32B94B">
            <w:pPr>
              <w:keepNext w:val="0"/>
              <w:keepLines w:val="0"/>
              <w:widowControl/>
              <w:suppressLineNumbers w:val="0"/>
              <w:jc w:val="center"/>
              <w:textAlignment w:val="center"/>
              <w:rPr>
                <w:rFonts w:hint="eastAsia" w:ascii="楷体" w:hAnsi="楷体" w:eastAsia="楷体" w:cs="楷体"/>
                <w:i w:val="0"/>
                <w:color w:val="000000"/>
                <w:kern w:val="0"/>
                <w:sz w:val="24"/>
                <w:szCs w:val="24"/>
                <w:u w:val="none"/>
                <w:lang w:val="en-US" w:eastAsia="zh-CN" w:bidi="ar"/>
              </w:rPr>
            </w:pPr>
          </w:p>
        </w:tc>
        <w:tc>
          <w:tcPr>
            <w:tcW w:w="2555" w:type="dxa"/>
            <w:tcBorders>
              <w:tl2br w:val="nil"/>
              <w:tr2bl w:val="nil"/>
            </w:tcBorders>
            <w:vAlign w:val="center"/>
          </w:tcPr>
          <w:p w14:paraId="68C32B67">
            <w:pPr>
              <w:keepNext w:val="0"/>
              <w:keepLines w:val="0"/>
              <w:widowControl/>
              <w:suppressLineNumbers w:val="0"/>
              <w:jc w:val="center"/>
              <w:textAlignment w:val="center"/>
              <w:rPr>
                <w:rFonts w:hint="eastAsia" w:ascii="楷体" w:hAnsi="楷体" w:eastAsia="楷体" w:cs="楷体"/>
                <w:i w:val="0"/>
                <w:color w:val="000000"/>
                <w:kern w:val="0"/>
                <w:sz w:val="24"/>
                <w:szCs w:val="24"/>
                <w:u w:val="none"/>
                <w:lang w:val="en-US" w:eastAsia="zh-CN" w:bidi="ar"/>
              </w:rPr>
            </w:pPr>
            <w:r>
              <w:rPr>
                <w:rFonts w:hint="eastAsia" w:ascii="楷体" w:hAnsi="楷体" w:eastAsia="楷体" w:cs="楷体"/>
                <w:i w:val="0"/>
                <w:color w:val="000000"/>
                <w:kern w:val="0"/>
                <w:sz w:val="24"/>
                <w:szCs w:val="24"/>
                <w:u w:val="none"/>
                <w:lang w:val="en-US" w:eastAsia="zh-CN" w:bidi="ar"/>
              </w:rPr>
              <w:t xml:space="preserve">  </w:t>
            </w:r>
          </w:p>
        </w:tc>
      </w:tr>
      <w:tr w14:paraId="64C3E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jc w:val="center"/>
        </w:trPr>
        <w:tc>
          <w:tcPr>
            <w:tcW w:w="5743" w:type="dxa"/>
            <w:gridSpan w:val="3"/>
            <w:tcBorders>
              <w:tl2br w:val="nil"/>
              <w:tr2bl w:val="nil"/>
            </w:tcBorders>
            <w:vAlign w:val="center"/>
          </w:tcPr>
          <w:p w14:paraId="035498D9">
            <w:pPr>
              <w:pStyle w:val="3"/>
              <w:widowControl/>
              <w:shd w:val="clear" w:color="auto" w:fill="FFFFFF"/>
              <w:spacing w:beforeAutospacing="0" w:after="210" w:afterAutospacing="0" w:line="400" w:lineRule="exact"/>
              <w:jc w:val="center"/>
              <w:rPr>
                <w:rFonts w:hint="eastAsia" w:ascii="楷体" w:hAnsi="楷体" w:eastAsia="楷体" w:cs="楷体"/>
                <w:b/>
                <w:bCs/>
                <w:color w:val="444444"/>
                <w:sz w:val="24"/>
                <w:szCs w:val="24"/>
                <w:shd w:val="clear" w:color="auto" w:fill="FFFFFF"/>
                <w:lang w:val="en-US" w:eastAsia="zh-CN"/>
              </w:rPr>
            </w:pPr>
            <w:r>
              <w:rPr>
                <w:rFonts w:hint="eastAsia" w:ascii="楷体" w:hAnsi="楷体" w:eastAsia="楷体" w:cs="楷体"/>
                <w:b/>
                <w:bCs/>
                <w:color w:val="444444"/>
                <w:sz w:val="28"/>
                <w:szCs w:val="28"/>
                <w:shd w:val="clear" w:color="auto" w:fill="FFFFFF"/>
                <w:lang w:val="en-US" w:eastAsia="zh-CN"/>
              </w:rPr>
              <w:t>合计</w:t>
            </w:r>
          </w:p>
        </w:tc>
        <w:tc>
          <w:tcPr>
            <w:tcW w:w="2555" w:type="dxa"/>
            <w:tcBorders>
              <w:tl2br w:val="nil"/>
              <w:tr2bl w:val="nil"/>
            </w:tcBorders>
            <w:vAlign w:val="center"/>
          </w:tcPr>
          <w:p w14:paraId="3F50EAAE">
            <w:pPr>
              <w:keepNext w:val="0"/>
              <w:keepLines w:val="0"/>
              <w:widowControl/>
              <w:suppressLineNumbers w:val="0"/>
              <w:jc w:val="center"/>
              <w:textAlignment w:val="center"/>
              <w:rPr>
                <w:rFonts w:hint="eastAsia" w:ascii="楷体" w:hAnsi="楷体" w:eastAsia="楷体" w:cs="楷体"/>
                <w:b/>
                <w:bCs/>
                <w:i w:val="0"/>
                <w:color w:val="000000"/>
                <w:kern w:val="2"/>
                <w:sz w:val="22"/>
                <w:szCs w:val="22"/>
                <w:u w:val="none"/>
                <w:lang w:val="en-US" w:eastAsia="zh-CN" w:bidi="ar-SA"/>
              </w:rPr>
            </w:pPr>
            <w:r>
              <w:rPr>
                <w:rFonts w:hint="eastAsia" w:ascii="楷体" w:hAnsi="楷体" w:eastAsia="楷体" w:cs="楷体"/>
                <w:b/>
                <w:i w:val="0"/>
                <w:color w:val="000000"/>
                <w:kern w:val="0"/>
                <w:sz w:val="22"/>
                <w:szCs w:val="22"/>
                <w:u w:val="none"/>
                <w:lang w:val="en-US" w:eastAsia="zh-CN" w:bidi="ar"/>
              </w:rPr>
              <w:t xml:space="preserve"> </w:t>
            </w:r>
          </w:p>
        </w:tc>
      </w:tr>
    </w:tbl>
    <w:p w14:paraId="14BFEBBF">
      <w:pPr>
        <w:pStyle w:val="3"/>
        <w:widowControl/>
        <w:numPr>
          <w:ilvl w:val="0"/>
          <w:numId w:val="0"/>
        </w:numPr>
        <w:shd w:val="clear" w:color="auto" w:fill="FFFFFF"/>
        <w:spacing w:beforeAutospacing="0" w:afterAutospacing="0" w:line="400" w:lineRule="exact"/>
        <w:ind w:leftChars="0"/>
        <w:rPr>
          <w:rFonts w:hint="eastAsia" w:ascii="楷体" w:hAnsi="楷体" w:eastAsia="楷体" w:cs="楷体"/>
          <w:sz w:val="28"/>
          <w:szCs w:val="28"/>
          <w:shd w:val="clear" w:color="auto" w:fill="FFFFFF"/>
          <w:lang w:val="en-US" w:eastAsia="zh-CN"/>
        </w:rPr>
      </w:pPr>
    </w:p>
    <w:p w14:paraId="0847E036">
      <w:pPr>
        <w:pStyle w:val="3"/>
        <w:widowControl/>
        <w:shd w:val="clear" w:color="auto" w:fill="FFFFFF"/>
        <w:spacing w:beforeAutospacing="0" w:afterAutospacing="0" w:line="400" w:lineRule="exact"/>
        <w:rPr>
          <w:rFonts w:hint="eastAsia" w:ascii="楷体" w:hAnsi="楷体" w:eastAsia="楷体" w:cs="楷体"/>
          <w:b/>
          <w:bCs/>
          <w:color w:val="000000" w:themeColor="text1"/>
          <w:sz w:val="28"/>
          <w:szCs w:val="28"/>
          <w14:textFill>
            <w14:solidFill>
              <w14:schemeClr w14:val="tx1"/>
            </w14:solidFill>
          </w14:textFill>
        </w:rPr>
      </w:pPr>
      <w:r>
        <w:rPr>
          <w:rFonts w:hint="eastAsia" w:ascii="楷体" w:hAnsi="楷体" w:eastAsia="楷体" w:cs="楷体"/>
          <w:b/>
          <w:bCs/>
          <w:color w:val="000000" w:themeColor="text1"/>
          <w:sz w:val="28"/>
          <w:szCs w:val="28"/>
          <w14:textFill>
            <w14:solidFill>
              <w14:schemeClr w14:val="tx1"/>
            </w14:solidFill>
          </w14:textFill>
        </w:rPr>
        <w:t>第二条</w:t>
      </w:r>
      <w:r>
        <w:rPr>
          <w:rFonts w:hint="eastAsia" w:ascii="楷体" w:hAnsi="楷体" w:eastAsia="楷体" w:cs="楷体"/>
          <w:b/>
          <w:color w:val="000000" w:themeColor="text1"/>
          <w:sz w:val="28"/>
          <w:szCs w:val="28"/>
          <w14:textFill>
            <w14:solidFill>
              <w14:schemeClr w14:val="tx1"/>
            </w14:solidFill>
          </w14:textFill>
        </w:rPr>
        <w:t>：</w:t>
      </w:r>
      <w:r>
        <w:rPr>
          <w:rFonts w:hint="eastAsia" w:ascii="楷体" w:hAnsi="楷体" w:eastAsia="楷体" w:cs="楷体"/>
          <w:b/>
          <w:bCs/>
          <w:color w:val="000000" w:themeColor="text1"/>
          <w:sz w:val="28"/>
          <w:szCs w:val="28"/>
          <w14:textFill>
            <w14:solidFill>
              <w14:schemeClr w14:val="tx1"/>
            </w14:solidFill>
          </w14:textFill>
        </w:rPr>
        <w:t>产品质量</w:t>
      </w:r>
    </w:p>
    <w:p w14:paraId="788D53BB">
      <w:pPr>
        <w:pStyle w:val="3"/>
        <w:widowControl/>
        <w:numPr>
          <w:ilvl w:val="0"/>
          <w:numId w:val="2"/>
        </w:numPr>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甲方保证其货品为合法生产并达到国家规定的质量标准。</w:t>
      </w:r>
    </w:p>
    <w:p w14:paraId="1309A0FD">
      <w:pPr>
        <w:pStyle w:val="3"/>
        <w:numPr>
          <w:ilvl w:val="0"/>
          <w:numId w:val="2"/>
        </w:numPr>
        <w:shd w:val="clear" w:color="auto" w:fill="FFFFFF"/>
        <w:spacing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lang w:val="en-US" w:eastAsia="zh-CN"/>
        </w:rPr>
        <w:t>甲</w:t>
      </w:r>
      <w:r>
        <w:rPr>
          <w:rFonts w:hint="eastAsia" w:ascii="楷体" w:hAnsi="楷体" w:eastAsia="楷体" w:cs="楷体"/>
          <w:sz w:val="28"/>
          <w:szCs w:val="28"/>
          <w:shd w:val="clear" w:color="auto" w:fill="FFFFFF"/>
        </w:rPr>
        <w:t>方向</w:t>
      </w:r>
      <w:r>
        <w:rPr>
          <w:rFonts w:hint="eastAsia" w:ascii="楷体" w:hAnsi="楷体" w:eastAsia="楷体" w:cs="楷体"/>
          <w:sz w:val="28"/>
          <w:szCs w:val="28"/>
          <w:shd w:val="clear" w:color="auto" w:fill="FFFFFF"/>
          <w:lang w:eastAsia="zh-CN"/>
        </w:rPr>
        <w:t>乙</w:t>
      </w:r>
      <w:r>
        <w:rPr>
          <w:rFonts w:hint="eastAsia" w:ascii="楷体" w:hAnsi="楷体" w:eastAsia="楷体" w:cs="楷体"/>
          <w:sz w:val="28"/>
          <w:szCs w:val="28"/>
          <w:shd w:val="clear" w:color="auto" w:fill="FFFFFF"/>
        </w:rPr>
        <w:t>方保证所提供的货品</w:t>
      </w:r>
      <w:r>
        <w:rPr>
          <w:rFonts w:hint="eastAsia" w:ascii="楷体" w:hAnsi="楷体" w:eastAsia="楷体" w:cs="楷体"/>
          <w:sz w:val="28"/>
          <w:szCs w:val="28"/>
          <w:shd w:val="clear" w:color="auto" w:fill="FFFFFF"/>
          <w:lang w:eastAsia="zh-CN"/>
        </w:rPr>
        <w:t>未</w:t>
      </w:r>
      <w:r>
        <w:rPr>
          <w:rFonts w:hint="eastAsia" w:ascii="楷体" w:hAnsi="楷体" w:eastAsia="楷体" w:cs="楷体"/>
          <w:sz w:val="28"/>
          <w:szCs w:val="28"/>
          <w:shd w:val="clear" w:color="auto" w:fill="FFFFFF"/>
        </w:rPr>
        <w:t>使用有毒有害配料、农药。</w:t>
      </w:r>
    </w:p>
    <w:p w14:paraId="723D0A71">
      <w:pPr>
        <w:pStyle w:val="2"/>
        <w:spacing w:beforeLines="50" w:afterLines="50" w:line="400" w:lineRule="exact"/>
        <w:ind w:left="0"/>
        <w:rPr>
          <w:rFonts w:hint="eastAsia" w:ascii="楷体" w:hAnsi="楷体" w:eastAsia="楷体" w:cs="楷体"/>
          <w:b/>
          <w:color w:val="000000" w:themeColor="text1"/>
          <w:w w:val="150"/>
          <w:sz w:val="28"/>
          <w:szCs w:val="28"/>
          <w:u w:val="single"/>
          <w14:textFill>
            <w14:solidFill>
              <w14:schemeClr w14:val="tx1"/>
            </w14:solidFill>
          </w14:textFill>
        </w:rPr>
      </w:pPr>
      <w:r>
        <w:rPr>
          <w:rFonts w:hint="eastAsia" w:ascii="楷体" w:hAnsi="楷体" w:eastAsia="楷体" w:cs="楷体"/>
          <w:b/>
          <w:bCs/>
          <w:color w:val="000000" w:themeColor="text1"/>
          <w:sz w:val="28"/>
          <w:szCs w:val="28"/>
          <w14:textFill>
            <w14:solidFill>
              <w14:schemeClr w14:val="tx1"/>
            </w14:solidFill>
          </w14:textFill>
        </w:rPr>
        <w:t>第三条：交货时间、地点及方式</w:t>
      </w:r>
    </w:p>
    <w:p w14:paraId="6B625EA0">
      <w:pPr>
        <w:pStyle w:val="3"/>
        <w:widowControl/>
        <w:numPr>
          <w:ilvl w:val="0"/>
          <w:numId w:val="0"/>
        </w:numPr>
        <w:shd w:val="clear" w:color="auto" w:fill="FFFFFF"/>
        <w:spacing w:beforeAutospacing="0" w:afterAutospacing="0" w:line="400" w:lineRule="exact"/>
        <w:ind w:leftChars="0"/>
        <w:rPr>
          <w:rFonts w:hint="eastAsia" w:ascii="楷体" w:hAnsi="楷体" w:eastAsia="楷体" w:cs="楷体"/>
          <w:sz w:val="28"/>
          <w:szCs w:val="28"/>
          <w:shd w:val="clear" w:color="auto" w:fill="FFFFFF"/>
          <w:lang w:eastAsia="zh-CN"/>
        </w:rPr>
      </w:pPr>
      <w:r>
        <w:rPr>
          <w:rFonts w:hint="eastAsia" w:ascii="楷体" w:hAnsi="楷体" w:eastAsia="楷体" w:cs="楷体"/>
          <w:sz w:val="28"/>
          <w:szCs w:val="28"/>
          <w:shd w:val="clear" w:color="auto" w:fill="FFFFFF"/>
          <w:lang w:val="en-US" w:eastAsia="zh-CN"/>
        </w:rPr>
        <w:t>1.交（提）货地点、运输方式：甲方负责按照乙方要求送货到</w:t>
      </w:r>
      <w:r>
        <w:rPr>
          <w:rFonts w:hint="eastAsia" w:ascii="楷体" w:hAnsi="楷体" w:eastAsia="楷体" w:cs="楷体"/>
          <w:sz w:val="28"/>
          <w:szCs w:val="28"/>
          <w:shd w:val="clear" w:color="auto" w:fill="FFFFFF"/>
          <w:lang w:eastAsia="zh-CN"/>
        </w:rPr>
        <w:t>乙</w:t>
      </w:r>
      <w:r>
        <w:rPr>
          <w:rFonts w:hint="eastAsia" w:ascii="楷体" w:hAnsi="楷体" w:eastAsia="楷体" w:cs="楷体"/>
          <w:sz w:val="28"/>
          <w:szCs w:val="28"/>
          <w:shd w:val="clear" w:color="auto" w:fill="FFFFFF"/>
          <w:lang w:val="en-US" w:eastAsia="zh-CN"/>
        </w:rPr>
        <w:t>方指定交货地点，并交付给乙方指定的相关人员。</w:t>
      </w:r>
    </w:p>
    <w:p w14:paraId="38D702BD">
      <w:pPr>
        <w:pStyle w:val="3"/>
        <w:widowControl/>
        <w:numPr>
          <w:ilvl w:val="0"/>
          <w:numId w:val="0"/>
        </w:numPr>
        <w:shd w:val="clear" w:color="auto" w:fill="FFFFFF"/>
        <w:spacing w:beforeAutospacing="0" w:afterAutospacing="0" w:line="400" w:lineRule="exact"/>
        <w:ind w:leftChars="0"/>
        <w:rPr>
          <w:rFonts w:hint="eastAsia" w:ascii="楷体" w:hAnsi="楷体" w:eastAsia="楷体" w:cs="楷体"/>
          <w:sz w:val="28"/>
          <w:szCs w:val="28"/>
        </w:rPr>
      </w:pPr>
      <w:r>
        <w:rPr>
          <w:rFonts w:hint="eastAsia" w:ascii="楷体" w:hAnsi="楷体" w:eastAsia="楷体" w:cs="楷体"/>
          <w:sz w:val="28"/>
          <w:szCs w:val="28"/>
          <w:shd w:val="clear" w:color="auto" w:fill="FFFFFF"/>
          <w:lang w:val="en-US" w:eastAsia="zh-CN"/>
        </w:rPr>
        <w:t>2.</w:t>
      </w:r>
      <w:r>
        <w:rPr>
          <w:rFonts w:hint="eastAsia" w:ascii="楷体" w:hAnsi="楷体" w:eastAsia="楷体" w:cs="楷体"/>
          <w:sz w:val="28"/>
          <w:szCs w:val="28"/>
          <w:shd w:val="clear" w:color="auto" w:fill="FFFFFF"/>
        </w:rPr>
        <w:t>到货地点和接货单位(或接货人)：乙方如要求变更到货地点或接货人，应在合同规定的交货期限前2天通知甲方，以便甲方编排运输计划。</w:t>
      </w:r>
    </w:p>
    <w:p w14:paraId="4B07AA2C">
      <w:pPr>
        <w:pStyle w:val="3"/>
        <w:widowControl/>
        <w:numPr>
          <w:ilvl w:val="0"/>
          <w:numId w:val="2"/>
        </w:numPr>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产品的交货期限：交货时间以乙方订单或电话订单信息为准。</w:t>
      </w:r>
    </w:p>
    <w:p w14:paraId="5DA30ED2">
      <w:pPr>
        <w:pStyle w:val="3"/>
        <w:widowControl/>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b/>
          <w:bCs/>
          <w:sz w:val="28"/>
          <w:szCs w:val="28"/>
          <w:shd w:val="clear" w:color="auto" w:fill="FFFFFF"/>
        </w:rPr>
        <w:t>第</w:t>
      </w:r>
      <w:r>
        <w:rPr>
          <w:rFonts w:hint="eastAsia" w:ascii="楷体" w:hAnsi="楷体" w:eastAsia="楷体" w:cs="楷体"/>
          <w:b/>
          <w:bCs/>
          <w:sz w:val="28"/>
          <w:szCs w:val="28"/>
          <w:shd w:val="clear" w:color="auto" w:fill="FFFFFF"/>
          <w:lang w:val="en-US" w:eastAsia="zh-CN"/>
        </w:rPr>
        <w:t>四</w:t>
      </w:r>
      <w:r>
        <w:rPr>
          <w:rFonts w:hint="eastAsia" w:ascii="楷体" w:hAnsi="楷体" w:eastAsia="楷体" w:cs="楷体"/>
          <w:b/>
          <w:bCs/>
          <w:sz w:val="28"/>
          <w:szCs w:val="28"/>
          <w:shd w:val="clear" w:color="auto" w:fill="FFFFFF"/>
        </w:rPr>
        <w:t>条：</w:t>
      </w:r>
      <w:r>
        <w:rPr>
          <w:rFonts w:hint="eastAsia" w:ascii="楷体" w:hAnsi="楷体" w:eastAsia="楷体" w:cs="楷体"/>
          <w:b/>
          <w:sz w:val="28"/>
          <w:szCs w:val="28"/>
          <w:shd w:val="clear" w:color="auto" w:fill="FFFFFF"/>
        </w:rPr>
        <w:t>货款结算</w:t>
      </w:r>
    </w:p>
    <w:p w14:paraId="44A8B0E3">
      <w:pPr>
        <w:pStyle w:val="3"/>
        <w:widowControl/>
        <w:numPr>
          <w:ilvl w:val="0"/>
          <w:numId w:val="3"/>
        </w:numPr>
        <w:shd w:val="clear" w:color="auto" w:fill="FFFFFF"/>
        <w:spacing w:beforeAutospacing="0" w:afterAutospacing="0" w:line="400" w:lineRule="exact"/>
        <w:rPr>
          <w:rFonts w:hint="eastAsia" w:ascii="楷体" w:hAnsi="楷体" w:eastAsia="楷体" w:cs="楷体"/>
          <w:color w:val="auto"/>
          <w:sz w:val="28"/>
          <w:szCs w:val="28"/>
          <w:shd w:val="clear" w:color="auto" w:fill="FFFFFF"/>
        </w:rPr>
      </w:pPr>
      <w:r>
        <w:rPr>
          <w:rFonts w:hint="eastAsia" w:ascii="楷体" w:hAnsi="楷体" w:eastAsia="楷体" w:cs="楷体"/>
          <w:color w:val="auto"/>
          <w:sz w:val="28"/>
          <w:szCs w:val="28"/>
          <w:shd w:val="clear" w:color="auto" w:fill="FFFFFF"/>
          <w:lang w:eastAsia="zh-CN"/>
        </w:rPr>
        <w:t>交货确认后</w:t>
      </w:r>
      <w:r>
        <w:rPr>
          <w:rFonts w:hint="eastAsia" w:ascii="楷体" w:hAnsi="楷体" w:eastAsia="楷体" w:cs="楷体"/>
          <w:color w:val="auto"/>
          <w:sz w:val="28"/>
          <w:szCs w:val="28"/>
          <w:shd w:val="clear" w:color="auto" w:fill="FFFFFF"/>
          <w:lang w:val="en-US" w:eastAsia="zh-CN"/>
        </w:rPr>
        <w:t>180天内付清货款，</w:t>
      </w:r>
      <w:r>
        <w:rPr>
          <w:rFonts w:hint="eastAsia" w:ascii="楷体" w:hAnsi="楷体" w:eastAsia="楷体" w:cs="楷体"/>
          <w:color w:val="auto"/>
          <w:sz w:val="28"/>
          <w:szCs w:val="28"/>
          <w:shd w:val="clear" w:color="auto" w:fill="FFFFFF"/>
          <w:lang w:eastAsia="zh-CN"/>
        </w:rPr>
        <w:t>本合同单价为暂定价格，实际结算价格与数量以双方确认的单据为准，可根据实际销售业务进行调整</w:t>
      </w:r>
      <w:r>
        <w:rPr>
          <w:rFonts w:hint="eastAsia" w:ascii="楷体" w:hAnsi="楷体" w:eastAsia="楷体" w:cs="楷体"/>
          <w:color w:val="auto"/>
          <w:sz w:val="28"/>
          <w:szCs w:val="28"/>
          <w:shd w:val="clear" w:color="auto" w:fill="FFFFFF"/>
        </w:rPr>
        <w:t>。</w:t>
      </w:r>
    </w:p>
    <w:p w14:paraId="5EDAF66C">
      <w:pPr>
        <w:pStyle w:val="3"/>
        <w:widowControl/>
        <w:numPr>
          <w:ilvl w:val="0"/>
          <w:numId w:val="3"/>
        </w:numPr>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结算方式：</w:t>
      </w:r>
      <w:r>
        <w:rPr>
          <w:rFonts w:hint="eastAsia" w:ascii="楷体" w:hAnsi="楷体" w:eastAsia="楷体" w:cs="楷体"/>
          <w:sz w:val="28"/>
          <w:szCs w:val="28"/>
          <w:shd w:val="clear" w:color="auto" w:fill="FFFFFF"/>
          <w:lang w:val="en-US" w:eastAsia="zh-CN"/>
        </w:rPr>
        <w:t>转账</w:t>
      </w:r>
      <w:r>
        <w:rPr>
          <w:rFonts w:hint="eastAsia" w:ascii="楷体" w:hAnsi="楷体" w:eastAsia="楷体" w:cs="楷体"/>
          <w:sz w:val="28"/>
          <w:szCs w:val="28"/>
          <w:shd w:val="clear" w:color="auto" w:fill="FFFFFF"/>
        </w:rPr>
        <w:t>、支票、</w:t>
      </w:r>
      <w:r>
        <w:rPr>
          <w:rFonts w:hint="eastAsia" w:ascii="楷体" w:hAnsi="楷体" w:eastAsia="楷体" w:cs="楷体"/>
          <w:sz w:val="28"/>
          <w:szCs w:val="28"/>
          <w:shd w:val="clear" w:color="auto" w:fill="FFFFFF"/>
          <w:lang w:val="en-US" w:eastAsia="zh-CN"/>
        </w:rPr>
        <w:t>银行承兑汇票</w:t>
      </w:r>
      <w:r>
        <w:rPr>
          <w:rFonts w:hint="eastAsia" w:ascii="楷体" w:hAnsi="楷体" w:eastAsia="楷体" w:cs="楷体"/>
          <w:sz w:val="28"/>
          <w:szCs w:val="28"/>
          <w:shd w:val="clear" w:color="auto" w:fill="FFFFFF"/>
        </w:rPr>
        <w:t>、现金。</w:t>
      </w:r>
    </w:p>
    <w:p w14:paraId="4C995B1D">
      <w:pPr>
        <w:pStyle w:val="3"/>
        <w:widowControl/>
        <w:shd w:val="clear" w:color="auto" w:fill="FFFFFF"/>
        <w:spacing w:beforeAutospacing="0" w:afterAutospacing="0" w:line="400" w:lineRule="exact"/>
        <w:rPr>
          <w:rFonts w:hint="eastAsia" w:ascii="楷体" w:hAnsi="楷体" w:eastAsia="楷体" w:cs="楷体"/>
          <w:b/>
          <w:sz w:val="28"/>
          <w:szCs w:val="28"/>
        </w:rPr>
      </w:pPr>
      <w:r>
        <w:rPr>
          <w:rFonts w:hint="eastAsia" w:ascii="楷体" w:hAnsi="楷体" w:eastAsia="楷体" w:cs="楷体"/>
          <w:b/>
          <w:sz w:val="28"/>
          <w:szCs w:val="28"/>
          <w:shd w:val="clear" w:color="auto" w:fill="FFFFFF"/>
        </w:rPr>
        <w:t>第</w:t>
      </w:r>
      <w:r>
        <w:rPr>
          <w:rFonts w:hint="eastAsia" w:ascii="楷体" w:hAnsi="楷体" w:eastAsia="楷体" w:cs="楷体"/>
          <w:b/>
          <w:sz w:val="28"/>
          <w:szCs w:val="28"/>
          <w:shd w:val="clear" w:color="auto" w:fill="FFFFFF"/>
          <w:lang w:val="en-US" w:eastAsia="zh-CN"/>
        </w:rPr>
        <w:t>五</w:t>
      </w:r>
      <w:r>
        <w:rPr>
          <w:rFonts w:hint="eastAsia" w:ascii="楷体" w:hAnsi="楷体" w:eastAsia="楷体" w:cs="楷体"/>
          <w:b/>
          <w:sz w:val="28"/>
          <w:szCs w:val="28"/>
          <w:shd w:val="clear" w:color="auto" w:fill="FFFFFF"/>
        </w:rPr>
        <w:t>条：验收及异议期：</w:t>
      </w:r>
    </w:p>
    <w:p w14:paraId="4D67B3A1">
      <w:pPr>
        <w:pStyle w:val="3"/>
        <w:widowControl/>
        <w:numPr>
          <w:ilvl w:val="0"/>
          <w:numId w:val="4"/>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乙方在验收中，如果发现产品的品种、规格、质量</w:t>
      </w:r>
      <w:r>
        <w:rPr>
          <w:rFonts w:hint="eastAsia" w:ascii="楷体" w:hAnsi="楷体" w:eastAsia="楷体" w:cs="楷体"/>
          <w:sz w:val="28"/>
          <w:szCs w:val="28"/>
          <w:shd w:val="clear" w:color="auto" w:fill="FFFFFF"/>
          <w:lang w:eastAsia="zh-CN"/>
        </w:rPr>
        <w:t>不符</w:t>
      </w:r>
      <w:r>
        <w:rPr>
          <w:rFonts w:hint="eastAsia" w:ascii="楷体" w:hAnsi="楷体" w:eastAsia="楷体" w:cs="楷体"/>
          <w:sz w:val="28"/>
          <w:szCs w:val="28"/>
          <w:shd w:val="clear" w:color="auto" w:fill="FFFFFF"/>
        </w:rPr>
        <w:t>合规定，应一面妥为保管，一面在十天内向甲方提出书面异议;在托收承付期内，乙方有权拒付</w:t>
      </w:r>
      <w:r>
        <w:rPr>
          <w:rFonts w:hint="eastAsia" w:ascii="楷体" w:hAnsi="楷体" w:eastAsia="楷体" w:cs="楷体"/>
          <w:sz w:val="28"/>
          <w:szCs w:val="28"/>
          <w:shd w:val="clear" w:color="auto" w:fill="FFFFFF"/>
          <w:lang w:eastAsia="zh-CN"/>
        </w:rPr>
        <w:t>不符合</w:t>
      </w:r>
      <w:r>
        <w:rPr>
          <w:rFonts w:hint="eastAsia" w:ascii="楷体" w:hAnsi="楷体" w:eastAsia="楷体" w:cs="楷体"/>
          <w:sz w:val="28"/>
          <w:szCs w:val="28"/>
          <w:shd w:val="clear" w:color="auto" w:fill="FFFFFF"/>
        </w:rPr>
        <w:t>合同规定部分的货款。</w:t>
      </w:r>
    </w:p>
    <w:p w14:paraId="2CA9DFAE">
      <w:pPr>
        <w:pStyle w:val="3"/>
        <w:widowControl/>
        <w:numPr>
          <w:ilvl w:val="0"/>
          <w:numId w:val="4"/>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如乙方未按规定期限提出书面异议的，视为所交产品符合合同规定。</w:t>
      </w:r>
    </w:p>
    <w:p w14:paraId="4E96A65A">
      <w:pPr>
        <w:pStyle w:val="3"/>
        <w:widowControl/>
        <w:numPr>
          <w:ilvl w:val="0"/>
          <w:numId w:val="4"/>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乙方因保管不善等造成产品质量下降的，不得提出异议。</w:t>
      </w:r>
    </w:p>
    <w:p w14:paraId="6365EA38">
      <w:pPr>
        <w:pStyle w:val="3"/>
        <w:widowControl/>
        <w:numPr>
          <w:ilvl w:val="0"/>
          <w:numId w:val="4"/>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甲方在接到需方书面异议后，应在十天内(另有规定或当事人另行商定期限者除外)负责处理</w:t>
      </w:r>
      <w:r>
        <w:rPr>
          <w:rFonts w:hint="eastAsia" w:ascii="楷体" w:hAnsi="楷体" w:eastAsia="楷体" w:cs="楷体"/>
          <w:sz w:val="28"/>
          <w:szCs w:val="28"/>
          <w:shd w:val="clear" w:color="auto" w:fill="FFFFFF"/>
          <w:lang w:eastAsia="zh-CN"/>
        </w:rPr>
        <w:t>。</w:t>
      </w:r>
    </w:p>
    <w:p w14:paraId="20D67680">
      <w:pPr>
        <w:pStyle w:val="3"/>
        <w:widowControl/>
        <w:shd w:val="clear" w:color="auto" w:fill="FFFFFF"/>
        <w:spacing w:beforeAutospacing="0" w:afterAutospacing="0" w:line="400" w:lineRule="exact"/>
        <w:rPr>
          <w:rFonts w:hint="eastAsia" w:ascii="楷体" w:hAnsi="楷体" w:eastAsia="楷体" w:cs="楷体"/>
          <w:b/>
          <w:sz w:val="28"/>
          <w:szCs w:val="28"/>
        </w:rPr>
      </w:pPr>
      <w:r>
        <w:rPr>
          <w:rFonts w:hint="eastAsia" w:ascii="楷体" w:hAnsi="楷体" w:eastAsia="楷体" w:cs="楷体"/>
          <w:b/>
          <w:sz w:val="28"/>
          <w:szCs w:val="28"/>
          <w:shd w:val="clear" w:color="auto" w:fill="FFFFFF"/>
        </w:rPr>
        <w:t>第</w:t>
      </w:r>
      <w:r>
        <w:rPr>
          <w:rFonts w:hint="eastAsia" w:ascii="楷体" w:hAnsi="楷体" w:eastAsia="楷体" w:cs="楷体"/>
          <w:b/>
          <w:sz w:val="28"/>
          <w:szCs w:val="28"/>
          <w:shd w:val="clear" w:color="auto" w:fill="FFFFFF"/>
          <w:lang w:val="en-US" w:eastAsia="zh-CN"/>
        </w:rPr>
        <w:t>六</w:t>
      </w:r>
      <w:r>
        <w:rPr>
          <w:rFonts w:hint="eastAsia" w:ascii="楷体" w:hAnsi="楷体" w:eastAsia="楷体" w:cs="楷体"/>
          <w:b/>
          <w:sz w:val="28"/>
          <w:szCs w:val="28"/>
          <w:shd w:val="clear" w:color="auto" w:fill="FFFFFF"/>
        </w:rPr>
        <w:t>条：违约责任</w:t>
      </w:r>
    </w:p>
    <w:p w14:paraId="1808EBBC">
      <w:pPr>
        <w:pStyle w:val="3"/>
        <w:widowControl/>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(一)甲方违约责任：</w:t>
      </w:r>
    </w:p>
    <w:p w14:paraId="16670F2B">
      <w:pPr>
        <w:pStyle w:val="3"/>
        <w:widowControl/>
        <w:numPr>
          <w:ilvl w:val="1"/>
          <w:numId w:val="5"/>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甲方不能交货的，应向乙方偿付不能交货部分货款的5%的违约金。</w:t>
      </w:r>
    </w:p>
    <w:p w14:paraId="7DDD3802">
      <w:pPr>
        <w:pStyle w:val="3"/>
        <w:widowControl/>
        <w:numPr>
          <w:ilvl w:val="1"/>
          <w:numId w:val="5"/>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甲方所交产品品种、规格、质量不符合同规定的，如果乙方同意利用，应当按质论价;如果乙方不能利用的，应根据产品的具体情况，由甲方负责包换，并承担调换或退货而支付的实际费用。</w:t>
      </w:r>
    </w:p>
    <w:p w14:paraId="3F195DDA">
      <w:pPr>
        <w:pStyle w:val="3"/>
        <w:widowControl/>
        <w:numPr>
          <w:ilvl w:val="1"/>
          <w:numId w:val="5"/>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因包装不符合规定造成货物损坏或灭失的，甲方应当负责赔偿。</w:t>
      </w:r>
    </w:p>
    <w:p w14:paraId="0C333D59">
      <w:pPr>
        <w:pStyle w:val="3"/>
        <w:widowControl/>
        <w:numPr>
          <w:ilvl w:val="1"/>
          <w:numId w:val="5"/>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甲方逾期交货的，应按全部货款金额每日千分之一计算，向乙方偿付逾期交货的违约金，并承担乙方因此所受的</w:t>
      </w:r>
      <w:r>
        <w:rPr>
          <w:rFonts w:hint="eastAsia" w:ascii="楷体" w:hAnsi="楷体" w:eastAsia="楷体" w:cs="楷体"/>
          <w:sz w:val="28"/>
          <w:szCs w:val="28"/>
          <w:shd w:val="clear" w:color="auto" w:fill="FFFFFF"/>
          <w:lang w:eastAsia="zh-CN"/>
        </w:rPr>
        <w:t>损失</w:t>
      </w:r>
      <w:r>
        <w:rPr>
          <w:rFonts w:hint="eastAsia" w:ascii="楷体" w:hAnsi="楷体" w:eastAsia="楷体" w:cs="楷体"/>
          <w:sz w:val="28"/>
          <w:szCs w:val="28"/>
          <w:shd w:val="clear" w:color="auto" w:fill="FFFFFF"/>
        </w:rPr>
        <w:t>。</w:t>
      </w:r>
    </w:p>
    <w:p w14:paraId="3C05E6F0">
      <w:pPr>
        <w:pStyle w:val="3"/>
        <w:widowControl/>
        <w:numPr>
          <w:ilvl w:val="1"/>
          <w:numId w:val="5"/>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甲方提前交货的产品、多交的产品和品种、质量不符合规定的产品，乙方在代保管期内实际支付的保管等费用以及非因乙方保管不善而发生的损失，应当由甲方承担。</w:t>
      </w:r>
    </w:p>
    <w:p w14:paraId="7F7DAE63">
      <w:pPr>
        <w:pStyle w:val="3"/>
        <w:widowControl/>
        <w:numPr>
          <w:ilvl w:val="1"/>
          <w:numId w:val="5"/>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产品错发到货地点或接货人的，甲方除应负责运交合同规定的到货地点或接货人外，还应承担乙方因此多支付的一切实际费用和逾期交货的违约金。甲方未经乙方同意，单方面改变运输路线和运输工具的，应当承担由此增加的费用。</w:t>
      </w:r>
    </w:p>
    <w:p w14:paraId="587DCC82">
      <w:pPr>
        <w:pStyle w:val="3"/>
        <w:widowControl/>
        <w:numPr>
          <w:ilvl w:val="1"/>
          <w:numId w:val="5"/>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甲方提前交货的，乙方接货后，仍可按合同规定的交货时间付款;甲方逾期交货的，甲方应在发货前与乙方协商，乙方仍需要的，甲方应照数补交，并负逾期交货责任;乙方不再需要的，应当在接到甲方通知后十五天内通知甲方，办理解除合同手续，逾期不答复的，视为同意发货。</w:t>
      </w:r>
    </w:p>
    <w:p w14:paraId="63D4F49C">
      <w:pPr>
        <w:pStyle w:val="3"/>
        <w:widowControl/>
        <w:numPr>
          <w:ilvl w:val="0"/>
          <w:numId w:val="0"/>
        </w:numPr>
        <w:shd w:val="clear" w:color="auto" w:fill="FFFFFF"/>
        <w:spacing w:beforeAutospacing="0" w:afterAutospacing="0" w:line="400" w:lineRule="exact"/>
        <w:ind w:leftChars="0"/>
        <w:rPr>
          <w:rFonts w:hint="eastAsia" w:ascii="楷体" w:hAnsi="楷体" w:eastAsia="楷体" w:cs="楷体"/>
          <w:sz w:val="28"/>
          <w:szCs w:val="28"/>
        </w:rPr>
      </w:pPr>
      <w:r>
        <w:rPr>
          <w:rFonts w:hint="eastAsia" w:ascii="楷体" w:hAnsi="楷体" w:eastAsia="楷体" w:cs="楷体"/>
          <w:sz w:val="28"/>
          <w:szCs w:val="28"/>
          <w:shd w:val="clear" w:color="auto" w:fill="FFFFFF"/>
        </w:rPr>
        <w:t>(二)乙方的违约责任：</w:t>
      </w:r>
      <w:bookmarkStart w:id="0" w:name="_GoBack"/>
      <w:bookmarkEnd w:id="0"/>
    </w:p>
    <w:p w14:paraId="48C6264A">
      <w:pPr>
        <w:pStyle w:val="3"/>
        <w:widowControl/>
        <w:numPr>
          <w:ilvl w:val="0"/>
          <w:numId w:val="6"/>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乙方中途退货，应向</w:t>
      </w:r>
      <w:r>
        <w:rPr>
          <w:rFonts w:hint="eastAsia" w:ascii="楷体" w:hAnsi="楷体" w:eastAsia="楷体" w:cs="楷体"/>
          <w:sz w:val="28"/>
          <w:szCs w:val="28"/>
          <w:shd w:val="clear" w:color="auto" w:fill="FFFFFF"/>
          <w:lang w:eastAsia="zh-CN"/>
        </w:rPr>
        <w:t>甲</w:t>
      </w:r>
      <w:r>
        <w:rPr>
          <w:rFonts w:hint="eastAsia" w:ascii="楷体" w:hAnsi="楷体" w:eastAsia="楷体" w:cs="楷体"/>
          <w:sz w:val="28"/>
          <w:szCs w:val="28"/>
          <w:shd w:val="clear" w:color="auto" w:fill="FFFFFF"/>
        </w:rPr>
        <w:t>方偿付退货部分货款5%的违约金。</w:t>
      </w:r>
    </w:p>
    <w:p w14:paraId="66251872">
      <w:pPr>
        <w:pStyle w:val="3"/>
        <w:widowControl/>
        <w:numPr>
          <w:ilvl w:val="0"/>
          <w:numId w:val="6"/>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乙方逾期付款的，应按全部货款金额每日千分之一计算</w:t>
      </w:r>
      <w:r>
        <w:rPr>
          <w:rFonts w:hint="eastAsia" w:ascii="楷体" w:hAnsi="楷体" w:eastAsia="楷体" w:cs="楷体"/>
          <w:sz w:val="28"/>
          <w:szCs w:val="28"/>
          <w:shd w:val="clear" w:color="auto" w:fill="FFFFFF"/>
          <w:lang w:eastAsia="zh-CN"/>
        </w:rPr>
        <w:t>，向</w:t>
      </w:r>
      <w:r>
        <w:rPr>
          <w:rFonts w:hint="eastAsia" w:ascii="楷体" w:hAnsi="楷体" w:eastAsia="楷体" w:cs="楷体"/>
          <w:sz w:val="28"/>
          <w:szCs w:val="28"/>
          <w:shd w:val="clear" w:color="auto" w:fill="FFFFFF"/>
        </w:rPr>
        <w:t>甲方偿付逾期付款的违约金。</w:t>
      </w:r>
    </w:p>
    <w:p w14:paraId="2D5AA04D">
      <w:pPr>
        <w:pStyle w:val="3"/>
        <w:widowControl/>
        <w:numPr>
          <w:ilvl w:val="0"/>
          <w:numId w:val="6"/>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乙方违反合同规定拒绝接货的，应当承担由此造成的损失和运输部门的罚款。</w:t>
      </w:r>
    </w:p>
    <w:p w14:paraId="582863FC">
      <w:pPr>
        <w:pStyle w:val="3"/>
        <w:widowControl/>
        <w:numPr>
          <w:ilvl w:val="0"/>
          <w:numId w:val="6"/>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乙方如错填到货地点或接货人，或对甲方提出错误异议，应承担甲方因此所受的损失。</w:t>
      </w:r>
    </w:p>
    <w:p w14:paraId="205FC50F">
      <w:pPr>
        <w:pStyle w:val="3"/>
        <w:widowControl/>
        <w:shd w:val="clear" w:color="auto" w:fill="FFFFFF"/>
        <w:spacing w:beforeAutospacing="0" w:afterAutospacing="0" w:line="400" w:lineRule="exact"/>
        <w:rPr>
          <w:rFonts w:hint="eastAsia" w:ascii="楷体" w:hAnsi="楷体" w:eastAsia="楷体" w:cs="楷体"/>
          <w:b/>
          <w:sz w:val="28"/>
          <w:szCs w:val="28"/>
        </w:rPr>
      </w:pPr>
      <w:r>
        <w:rPr>
          <w:rFonts w:hint="eastAsia" w:ascii="楷体" w:hAnsi="楷体" w:eastAsia="楷体" w:cs="楷体"/>
          <w:b/>
          <w:sz w:val="28"/>
          <w:szCs w:val="28"/>
          <w:shd w:val="clear" w:color="auto" w:fill="FFFFFF"/>
        </w:rPr>
        <w:t>第</w:t>
      </w:r>
      <w:r>
        <w:rPr>
          <w:rFonts w:hint="eastAsia" w:ascii="楷体" w:hAnsi="楷体" w:eastAsia="楷体" w:cs="楷体"/>
          <w:b/>
          <w:sz w:val="28"/>
          <w:szCs w:val="28"/>
          <w:shd w:val="clear" w:color="auto" w:fill="FFFFFF"/>
          <w:lang w:val="en-US" w:eastAsia="zh-CN"/>
        </w:rPr>
        <w:t>七</w:t>
      </w:r>
      <w:r>
        <w:rPr>
          <w:rFonts w:hint="eastAsia" w:ascii="楷体" w:hAnsi="楷体" w:eastAsia="楷体" w:cs="楷体"/>
          <w:b/>
          <w:sz w:val="28"/>
          <w:szCs w:val="28"/>
          <w:shd w:val="clear" w:color="auto" w:fill="FFFFFF"/>
        </w:rPr>
        <w:t>条：其他事项</w:t>
      </w:r>
    </w:p>
    <w:p w14:paraId="10F185B3">
      <w:pPr>
        <w:pStyle w:val="3"/>
        <w:widowControl/>
        <w:numPr>
          <w:ilvl w:val="0"/>
          <w:numId w:val="7"/>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本合同自双方盖章之日起生效。合同有效期内，除非经过对方同意，或者另有法定理由，任何一方不得变更或解除合同。</w:t>
      </w:r>
    </w:p>
    <w:p w14:paraId="1769CD0A">
      <w:pPr>
        <w:pStyle w:val="3"/>
        <w:widowControl/>
        <w:numPr>
          <w:ilvl w:val="0"/>
          <w:numId w:val="7"/>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合同如有未尽事宜，须经双方</w:t>
      </w:r>
      <w:r>
        <w:rPr>
          <w:rFonts w:hint="eastAsia" w:ascii="楷体" w:hAnsi="楷体" w:eastAsia="楷体" w:cs="楷体"/>
          <w:sz w:val="28"/>
          <w:szCs w:val="28"/>
          <w:shd w:val="clear" w:color="auto" w:fill="FFFFFF"/>
          <w:lang w:eastAsia="zh-CN"/>
        </w:rPr>
        <w:t>协商</w:t>
      </w:r>
      <w:r>
        <w:rPr>
          <w:rFonts w:hint="eastAsia" w:ascii="楷体" w:hAnsi="楷体" w:eastAsia="楷体" w:cs="楷体"/>
          <w:sz w:val="28"/>
          <w:szCs w:val="28"/>
          <w:shd w:val="clear" w:color="auto" w:fill="FFFFFF"/>
        </w:rPr>
        <w:t>，作出补充规定，补充规定与本合同具有同等效力。</w:t>
      </w:r>
    </w:p>
    <w:p w14:paraId="64795329">
      <w:pPr>
        <w:pStyle w:val="3"/>
        <w:widowControl/>
        <w:numPr>
          <w:ilvl w:val="0"/>
          <w:numId w:val="7"/>
        </w:numPr>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本合同正本一式两份，双方各执</w:t>
      </w:r>
      <w:r>
        <w:rPr>
          <w:rFonts w:hint="eastAsia" w:ascii="楷体" w:hAnsi="楷体" w:eastAsia="楷体" w:cs="楷体"/>
          <w:sz w:val="28"/>
          <w:szCs w:val="28"/>
          <w:shd w:val="clear" w:color="auto" w:fill="FFFFFF"/>
          <w:lang w:eastAsia="zh-CN"/>
        </w:rPr>
        <w:t>一份</w:t>
      </w:r>
      <w:r>
        <w:rPr>
          <w:rFonts w:hint="eastAsia" w:ascii="楷体" w:hAnsi="楷体" w:eastAsia="楷体" w:cs="楷体"/>
          <w:sz w:val="28"/>
          <w:szCs w:val="28"/>
          <w:shd w:val="clear" w:color="auto" w:fill="FFFFFF"/>
        </w:rPr>
        <w:t>。</w:t>
      </w:r>
    </w:p>
    <w:p w14:paraId="55C3D694">
      <w:pPr>
        <w:widowControl/>
        <w:adjustRightInd w:val="0"/>
        <w:snapToGrid w:val="0"/>
        <w:spacing w:after="200" w:line="360" w:lineRule="auto"/>
        <w:jc w:val="left"/>
        <w:rPr>
          <w:rFonts w:hint="eastAsia" w:ascii="楷体" w:hAnsi="楷体" w:eastAsia="楷体" w:cs="楷体"/>
          <w:color w:val="444444"/>
          <w:sz w:val="28"/>
          <w:szCs w:val="28"/>
          <w:shd w:val="clear" w:color="auto" w:fill="FFFFFF"/>
          <w:lang w:eastAsia="zh-CN"/>
        </w:rPr>
      </w:pPr>
    </w:p>
    <w:p w14:paraId="5B3E6BD0">
      <w:pPr>
        <w:widowControl/>
        <w:adjustRightInd w:val="0"/>
        <w:snapToGrid w:val="0"/>
        <w:spacing w:after="200" w:line="360" w:lineRule="auto"/>
        <w:jc w:val="left"/>
        <w:rPr>
          <w:rFonts w:hint="eastAsia" w:ascii="楷体" w:hAnsi="楷体" w:eastAsia="楷体" w:cs="楷体"/>
          <w:color w:val="444444"/>
          <w:sz w:val="28"/>
          <w:szCs w:val="28"/>
          <w:shd w:val="clear" w:color="auto" w:fill="FFFFFF"/>
          <w:lang w:eastAsia="zh-CN"/>
        </w:rPr>
      </w:pPr>
    </w:p>
    <w:p w14:paraId="1C63C63F">
      <w:pPr>
        <w:widowControl/>
        <w:adjustRightInd w:val="0"/>
        <w:snapToGrid w:val="0"/>
        <w:spacing w:after="200" w:line="360" w:lineRule="auto"/>
        <w:jc w:val="left"/>
        <w:rPr>
          <w:rFonts w:hint="eastAsia" w:ascii="楷体" w:hAnsi="楷体" w:eastAsia="楷体" w:cs="楷体"/>
          <w:bCs/>
          <w:color w:val="000000" w:themeColor="text1"/>
          <w:kern w:val="0"/>
          <w:sz w:val="28"/>
          <w:szCs w:val="28"/>
          <w14:textFill>
            <w14:solidFill>
              <w14:schemeClr w14:val="tx1"/>
            </w14:solidFill>
          </w14:textFill>
        </w:rPr>
      </w:pPr>
      <w:r>
        <w:rPr>
          <w:rFonts w:hint="eastAsia" w:ascii="楷体" w:hAnsi="楷体" w:eastAsia="楷体" w:cs="楷体"/>
          <w:bCs/>
          <w:color w:val="000000" w:themeColor="text1"/>
          <w:kern w:val="0"/>
          <w:sz w:val="28"/>
          <w:szCs w:val="28"/>
          <w14:textFill>
            <w14:solidFill>
              <w14:schemeClr w14:val="tx1"/>
            </w14:solidFill>
          </w14:textFill>
        </w:rPr>
        <w:t>甲方：</w:t>
      </w:r>
      <w:r>
        <w:rPr>
          <w:rFonts w:hint="eastAsia" w:ascii="楷体" w:hAnsi="楷体" w:eastAsia="楷体" w:cs="楷体"/>
          <w:bCs/>
          <w:color w:val="000000" w:themeColor="text1"/>
          <w:kern w:val="0"/>
          <w:sz w:val="28"/>
          <w:szCs w:val="28"/>
          <w:lang w:eastAsia="zh-CN"/>
          <w14:textFill>
            <w14:solidFill>
              <w14:schemeClr w14:val="tx1"/>
            </w14:solidFill>
          </w14:textFill>
        </w:rPr>
        <w:t>（盖章）</w:t>
      </w:r>
      <w:r>
        <w:rPr>
          <w:rFonts w:hint="eastAsia" w:ascii="楷体" w:hAnsi="楷体" w:eastAsia="楷体" w:cs="楷体"/>
          <w:bCs/>
          <w:color w:val="000000" w:themeColor="text1"/>
          <w:kern w:val="0"/>
          <w:sz w:val="28"/>
          <w:szCs w:val="28"/>
          <w:lang w:val="en-US" w:eastAsia="zh-CN"/>
          <w14:textFill>
            <w14:solidFill>
              <w14:schemeClr w14:val="tx1"/>
            </w14:solidFill>
          </w14:textFill>
        </w:rPr>
        <w:t xml:space="preserve">                        </w:t>
      </w:r>
      <w:r>
        <w:rPr>
          <w:rFonts w:hint="eastAsia" w:ascii="楷体" w:hAnsi="楷体" w:eastAsia="楷体" w:cs="楷体"/>
          <w:bCs/>
          <w:color w:val="000000" w:themeColor="text1"/>
          <w:kern w:val="0"/>
          <w:sz w:val="28"/>
          <w:szCs w:val="28"/>
          <w14:textFill>
            <w14:solidFill>
              <w14:schemeClr w14:val="tx1"/>
            </w14:solidFill>
          </w14:textFill>
        </w:rPr>
        <w:t>乙方：</w:t>
      </w:r>
      <w:r>
        <w:rPr>
          <w:rFonts w:hint="eastAsia" w:ascii="楷体" w:hAnsi="楷体" w:eastAsia="楷体" w:cs="楷体"/>
          <w:bCs/>
          <w:color w:val="000000" w:themeColor="text1"/>
          <w:kern w:val="0"/>
          <w:sz w:val="28"/>
          <w:szCs w:val="28"/>
          <w:lang w:eastAsia="zh-CN"/>
          <w14:textFill>
            <w14:solidFill>
              <w14:schemeClr w14:val="tx1"/>
            </w14:solidFill>
          </w14:textFill>
        </w:rPr>
        <w:t>（盖章）</w:t>
      </w:r>
      <w:r>
        <w:rPr>
          <w:rFonts w:hint="eastAsia" w:ascii="楷体" w:hAnsi="楷体" w:eastAsia="楷体" w:cs="楷体"/>
          <w:bCs/>
          <w:color w:val="000000" w:themeColor="text1"/>
          <w:kern w:val="0"/>
          <w:sz w:val="28"/>
          <w:szCs w:val="28"/>
          <w14:textFill>
            <w14:solidFill>
              <w14:schemeClr w14:val="tx1"/>
            </w14:solidFill>
          </w14:textFill>
        </w:rPr>
        <w:t xml:space="preserve"> </w:t>
      </w:r>
    </w:p>
    <w:p w14:paraId="3CD03A55">
      <w:pPr>
        <w:widowControl/>
        <w:adjustRightInd w:val="0"/>
        <w:snapToGrid w:val="0"/>
        <w:spacing w:after="200" w:line="360" w:lineRule="auto"/>
        <w:jc w:val="left"/>
        <w:rPr>
          <w:rFonts w:hint="eastAsia" w:ascii="楷体" w:hAnsi="楷体" w:eastAsia="楷体" w:cs="楷体"/>
          <w:bCs/>
          <w:color w:val="000000" w:themeColor="text1"/>
          <w:kern w:val="0"/>
          <w:sz w:val="28"/>
          <w:szCs w:val="28"/>
          <w:lang w:val="en-US" w:eastAsia="zh-CN"/>
          <w14:textFill>
            <w14:solidFill>
              <w14:schemeClr w14:val="tx1"/>
            </w14:solidFill>
          </w14:textFill>
        </w:rPr>
      </w:pPr>
    </w:p>
    <w:p w14:paraId="3DED89A8">
      <w:pPr>
        <w:widowControl/>
        <w:adjustRightInd w:val="0"/>
        <w:snapToGrid w:val="0"/>
        <w:spacing w:after="200" w:line="360" w:lineRule="auto"/>
        <w:jc w:val="left"/>
        <w:rPr>
          <w:rFonts w:hint="eastAsia" w:ascii="楷体" w:hAnsi="楷体" w:eastAsia="楷体" w:cs="楷体"/>
          <w:color w:val="444444"/>
          <w:kern w:val="0"/>
          <w:sz w:val="28"/>
          <w:szCs w:val="28"/>
          <w:shd w:val="clear" w:color="auto" w:fill="FFFFFF"/>
          <w:lang w:val="en-US" w:eastAsia="zh-CN"/>
        </w:rPr>
      </w:pPr>
      <w:r>
        <w:rPr>
          <w:rFonts w:hint="eastAsia" w:ascii="楷体" w:hAnsi="楷体" w:eastAsia="楷体" w:cs="楷体"/>
          <w:sz w:val="28"/>
          <w:szCs w:val="28"/>
          <w:shd w:val="clear" w:color="auto" w:fill="FFFFFF"/>
          <w:lang w:val="en-US" w:eastAsia="zh-CN"/>
        </w:rPr>
        <w:t xml:space="preserve">日期：{{签署日期}} </w:t>
      </w:r>
      <w:r>
        <w:rPr>
          <w:rFonts w:hint="eastAsia" w:ascii="楷体" w:hAnsi="楷体" w:eastAsia="楷体" w:cs="楷体"/>
          <w:color w:val="444444"/>
          <w:kern w:val="0"/>
          <w:sz w:val="28"/>
          <w:szCs w:val="28"/>
          <w:shd w:val="clear" w:color="auto" w:fill="FFFFFF"/>
          <w:lang w:val="en-US" w:eastAsia="zh-CN"/>
        </w:rPr>
        <w:t xml:space="preserve">              </w:t>
      </w:r>
      <w:r>
        <w:rPr>
          <w:rFonts w:hint="eastAsia" w:ascii="楷体" w:hAnsi="楷体" w:eastAsia="楷体" w:cs="楷体"/>
          <w:sz w:val="28"/>
          <w:szCs w:val="28"/>
          <w:shd w:val="clear" w:color="auto" w:fill="FFFFFF"/>
          <w:lang w:val="en-US" w:eastAsia="zh-CN"/>
        </w:rPr>
        <w:t>日期：{{签署日期}}</w:t>
      </w:r>
    </w:p>
    <w:p w14:paraId="07B61423">
      <w:pPr>
        <w:widowControl/>
        <w:adjustRightInd w:val="0"/>
        <w:snapToGrid w:val="0"/>
        <w:spacing w:after="200" w:line="360" w:lineRule="auto"/>
        <w:jc w:val="left"/>
        <w:rPr>
          <w:rFonts w:hint="default" w:ascii="楷体" w:hAnsi="楷体" w:eastAsia="楷体" w:cs="楷体"/>
          <w:color w:val="444444"/>
          <w:kern w:val="0"/>
          <w:sz w:val="28"/>
          <w:szCs w:val="28"/>
          <w:shd w:val="clear" w:color="auto" w:fill="FFFFFF"/>
          <w:lang w:val="en-US" w:eastAsia="zh-CN"/>
        </w:rPr>
      </w:pPr>
    </w:p>
    <w:p w14:paraId="59F6D90E">
      <w:pPr>
        <w:pStyle w:val="3"/>
        <w:widowControl/>
        <w:shd w:val="clear" w:color="auto" w:fill="FFFFFF"/>
        <w:spacing w:beforeAutospacing="0" w:after="210" w:afterAutospacing="0" w:line="400" w:lineRule="exact"/>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2019300" cy="1638300"/>
            <wp:effectExtent l="0" t="0" r="0" b="0"/>
            <wp:docPr id="1" name="图片 1" descr="格博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格博喻"/>
                    <pic:cNvPicPr>
                      <a:picLocks noChangeAspect="1"/>
                    </pic:cNvPicPr>
                  </pic:nvPicPr>
                  <pic:blipFill>
                    <a:blip r:embed="rId4"/>
                    <a:stretch>
                      <a:fillRect/>
                    </a:stretch>
                  </pic:blipFill>
                  <pic:spPr>
                    <a:xfrm>
                      <a:off x="0" y="0"/>
                      <a:ext cx="2019300" cy="1638300"/>
                    </a:xfrm>
                    <a:prstGeom prst="rect">
                      <a:avLst/>
                    </a:prstGeom>
                  </pic:spPr>
                </pic:pic>
              </a:graphicData>
            </a:graphic>
          </wp:inline>
        </w:drawing>
      </w:r>
      <w:r>
        <w:rPr>
          <w:rFonts w:hint="eastAsia" w:ascii="宋体" w:hAnsi="宋体" w:eastAsia="宋体" w:cs="宋体"/>
          <w:sz w:val="28"/>
          <w:szCs w:val="28"/>
          <w:lang w:eastAsia="zh-CN"/>
        </w:rPr>
        <w:drawing>
          <wp:inline distT="0" distB="0" distL="114300" distR="114300">
            <wp:extent cx="2019300" cy="1638300"/>
            <wp:effectExtent l="0" t="0" r="0" b="0"/>
            <wp:docPr id="2" name="图片 2" descr="格博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格博喻"/>
                    <pic:cNvPicPr>
                      <a:picLocks noChangeAspect="1"/>
                    </pic:cNvPicPr>
                  </pic:nvPicPr>
                  <pic:blipFill>
                    <a:blip r:embed="rId4"/>
                    <a:stretch>
                      <a:fillRect/>
                    </a:stretch>
                  </pic:blipFill>
                  <pic:spPr>
                    <a:xfrm>
                      <a:off x="0" y="0"/>
                      <a:ext cx="2019300" cy="1638300"/>
                    </a:xfrm>
                    <a:prstGeom prst="rect">
                      <a:avLst/>
                    </a:prstGeom>
                  </pic:spPr>
                </pic:pic>
              </a:graphicData>
            </a:graphic>
          </wp:inline>
        </w:drawing>
      </w:r>
    </w:p>
    <w:sectPr>
      <w:pgSz w:w="11906" w:h="16838"/>
      <w:pgMar w:top="1440" w:right="1106" w:bottom="1440" w:left="110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36454"/>
    <w:multiLevelType w:val="multilevel"/>
    <w:tmpl w:val="05536454"/>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524366A"/>
    <w:multiLevelType w:val="multilevel"/>
    <w:tmpl w:val="1524366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5EE5A92"/>
    <w:multiLevelType w:val="multilevel"/>
    <w:tmpl w:val="25EE5A9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E367F00"/>
    <w:multiLevelType w:val="multilevel"/>
    <w:tmpl w:val="2E367F00"/>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9E07CB9"/>
    <w:multiLevelType w:val="multilevel"/>
    <w:tmpl w:val="39E07CB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F727E23"/>
    <w:multiLevelType w:val="multilevel"/>
    <w:tmpl w:val="4F727E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750F0536"/>
    <w:multiLevelType w:val="multilevel"/>
    <w:tmpl w:val="750F053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6"/>
  </w:num>
  <w:num w:numId="3">
    <w:abstractNumId w:val="0"/>
  </w:num>
  <w:num w:numId="4">
    <w:abstractNumId w:val="1"/>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JjYzQ2ZmQwOGM4MDhjNTIwOTYxMGMzYjRmOGNlZDgifQ=="/>
  </w:docVars>
  <w:rsids>
    <w:rsidRoot w:val="00172A27"/>
    <w:rsid w:val="0012212E"/>
    <w:rsid w:val="0019536F"/>
    <w:rsid w:val="00235346"/>
    <w:rsid w:val="004A68C0"/>
    <w:rsid w:val="004B27A8"/>
    <w:rsid w:val="00AE20A2"/>
    <w:rsid w:val="00C8485F"/>
    <w:rsid w:val="01883054"/>
    <w:rsid w:val="02184B42"/>
    <w:rsid w:val="0264611C"/>
    <w:rsid w:val="03352E79"/>
    <w:rsid w:val="040D335D"/>
    <w:rsid w:val="04920041"/>
    <w:rsid w:val="04943420"/>
    <w:rsid w:val="04960A9D"/>
    <w:rsid w:val="04E663B3"/>
    <w:rsid w:val="06760C2A"/>
    <w:rsid w:val="06A2675D"/>
    <w:rsid w:val="07DC2C8C"/>
    <w:rsid w:val="082205B3"/>
    <w:rsid w:val="08CA6ADC"/>
    <w:rsid w:val="08EE0EF6"/>
    <w:rsid w:val="09A16CB8"/>
    <w:rsid w:val="09C117E4"/>
    <w:rsid w:val="09C534D5"/>
    <w:rsid w:val="09ED7F82"/>
    <w:rsid w:val="0A0B1199"/>
    <w:rsid w:val="0A692828"/>
    <w:rsid w:val="0B24210B"/>
    <w:rsid w:val="0B9F3A07"/>
    <w:rsid w:val="0E4B55EA"/>
    <w:rsid w:val="0EF30E6E"/>
    <w:rsid w:val="0F1F57EC"/>
    <w:rsid w:val="0F310128"/>
    <w:rsid w:val="10035632"/>
    <w:rsid w:val="10BE30CD"/>
    <w:rsid w:val="117460E0"/>
    <w:rsid w:val="12E93F52"/>
    <w:rsid w:val="134F52D6"/>
    <w:rsid w:val="13A33325"/>
    <w:rsid w:val="13E92771"/>
    <w:rsid w:val="143637D7"/>
    <w:rsid w:val="14C448E9"/>
    <w:rsid w:val="15147867"/>
    <w:rsid w:val="163F1E28"/>
    <w:rsid w:val="16AA195E"/>
    <w:rsid w:val="16B12268"/>
    <w:rsid w:val="17F84EA5"/>
    <w:rsid w:val="18ED0E84"/>
    <w:rsid w:val="1A071E47"/>
    <w:rsid w:val="1A3D3BF3"/>
    <w:rsid w:val="1A3F6A0C"/>
    <w:rsid w:val="1ACC21C1"/>
    <w:rsid w:val="1B634B4E"/>
    <w:rsid w:val="1C823FE4"/>
    <w:rsid w:val="1D052740"/>
    <w:rsid w:val="1E4C4725"/>
    <w:rsid w:val="1ED351C9"/>
    <w:rsid w:val="1F1C0755"/>
    <w:rsid w:val="1FC27B1E"/>
    <w:rsid w:val="1FE627E1"/>
    <w:rsid w:val="20A474D9"/>
    <w:rsid w:val="20AD1552"/>
    <w:rsid w:val="20CE666F"/>
    <w:rsid w:val="21016126"/>
    <w:rsid w:val="21AA6BF6"/>
    <w:rsid w:val="21BF727B"/>
    <w:rsid w:val="22507B93"/>
    <w:rsid w:val="228F0838"/>
    <w:rsid w:val="22A07236"/>
    <w:rsid w:val="22EE2374"/>
    <w:rsid w:val="230F22B4"/>
    <w:rsid w:val="23EA5F86"/>
    <w:rsid w:val="24036C60"/>
    <w:rsid w:val="24CC6E8F"/>
    <w:rsid w:val="25A13DF3"/>
    <w:rsid w:val="26323694"/>
    <w:rsid w:val="26A1797D"/>
    <w:rsid w:val="271A529B"/>
    <w:rsid w:val="27886375"/>
    <w:rsid w:val="29712C9F"/>
    <w:rsid w:val="29AD188F"/>
    <w:rsid w:val="29C8136E"/>
    <w:rsid w:val="29D109F2"/>
    <w:rsid w:val="2B2B75A1"/>
    <w:rsid w:val="2BE04DAB"/>
    <w:rsid w:val="2C287077"/>
    <w:rsid w:val="2C4F2E43"/>
    <w:rsid w:val="2D0351AD"/>
    <w:rsid w:val="2EAA0852"/>
    <w:rsid w:val="2F064340"/>
    <w:rsid w:val="322265E3"/>
    <w:rsid w:val="32FD3B6D"/>
    <w:rsid w:val="331D6FBF"/>
    <w:rsid w:val="354F078C"/>
    <w:rsid w:val="35767839"/>
    <w:rsid w:val="367E6AA5"/>
    <w:rsid w:val="37247DFA"/>
    <w:rsid w:val="38307C46"/>
    <w:rsid w:val="388A57F0"/>
    <w:rsid w:val="38A265C9"/>
    <w:rsid w:val="38C576FC"/>
    <w:rsid w:val="39876272"/>
    <w:rsid w:val="3B650B2E"/>
    <w:rsid w:val="3DAC21A9"/>
    <w:rsid w:val="3E653FEF"/>
    <w:rsid w:val="3EAC0FA1"/>
    <w:rsid w:val="3FB81B26"/>
    <w:rsid w:val="3FE0180D"/>
    <w:rsid w:val="40571CE2"/>
    <w:rsid w:val="41137659"/>
    <w:rsid w:val="412A1B85"/>
    <w:rsid w:val="413E249C"/>
    <w:rsid w:val="41E31B67"/>
    <w:rsid w:val="42A41642"/>
    <w:rsid w:val="43422F4C"/>
    <w:rsid w:val="43D56F63"/>
    <w:rsid w:val="448F7B30"/>
    <w:rsid w:val="46191A37"/>
    <w:rsid w:val="467B0533"/>
    <w:rsid w:val="46CC0F36"/>
    <w:rsid w:val="46D921AC"/>
    <w:rsid w:val="481B158E"/>
    <w:rsid w:val="48603619"/>
    <w:rsid w:val="49AF2154"/>
    <w:rsid w:val="4A406C78"/>
    <w:rsid w:val="4AAF3A45"/>
    <w:rsid w:val="4C633977"/>
    <w:rsid w:val="4C724552"/>
    <w:rsid w:val="4D2D3ACC"/>
    <w:rsid w:val="4D7F489E"/>
    <w:rsid w:val="4E614B72"/>
    <w:rsid w:val="4E7E0FF7"/>
    <w:rsid w:val="4F2D1319"/>
    <w:rsid w:val="4F435E68"/>
    <w:rsid w:val="4F5767E7"/>
    <w:rsid w:val="4F6B685D"/>
    <w:rsid w:val="504A3453"/>
    <w:rsid w:val="506D2946"/>
    <w:rsid w:val="51331499"/>
    <w:rsid w:val="528B399E"/>
    <w:rsid w:val="54123AAB"/>
    <w:rsid w:val="54293FBB"/>
    <w:rsid w:val="5639154C"/>
    <w:rsid w:val="564F235F"/>
    <w:rsid w:val="578F21F5"/>
    <w:rsid w:val="58016B85"/>
    <w:rsid w:val="587E2B06"/>
    <w:rsid w:val="5A0C7601"/>
    <w:rsid w:val="5C621A9F"/>
    <w:rsid w:val="5CD946AC"/>
    <w:rsid w:val="5CDE4541"/>
    <w:rsid w:val="5D6E1679"/>
    <w:rsid w:val="5D8E5222"/>
    <w:rsid w:val="5EF045DE"/>
    <w:rsid w:val="5EFB7B5D"/>
    <w:rsid w:val="5F086D03"/>
    <w:rsid w:val="61047E6C"/>
    <w:rsid w:val="6130511C"/>
    <w:rsid w:val="61773E21"/>
    <w:rsid w:val="61B63755"/>
    <w:rsid w:val="62D52ED8"/>
    <w:rsid w:val="62F957FF"/>
    <w:rsid w:val="62FC57E4"/>
    <w:rsid w:val="631B249F"/>
    <w:rsid w:val="639458DA"/>
    <w:rsid w:val="64FD6C64"/>
    <w:rsid w:val="65290677"/>
    <w:rsid w:val="652C27CA"/>
    <w:rsid w:val="66520E94"/>
    <w:rsid w:val="68580238"/>
    <w:rsid w:val="692359DA"/>
    <w:rsid w:val="69DB11F5"/>
    <w:rsid w:val="69E46428"/>
    <w:rsid w:val="6C34549B"/>
    <w:rsid w:val="6C9244E0"/>
    <w:rsid w:val="6D535020"/>
    <w:rsid w:val="6F39113B"/>
    <w:rsid w:val="6FC73791"/>
    <w:rsid w:val="70E02B3B"/>
    <w:rsid w:val="70E52E83"/>
    <w:rsid w:val="72D66826"/>
    <w:rsid w:val="734844CC"/>
    <w:rsid w:val="7457303C"/>
    <w:rsid w:val="747D33DB"/>
    <w:rsid w:val="757308B9"/>
    <w:rsid w:val="75C93383"/>
    <w:rsid w:val="75D32330"/>
    <w:rsid w:val="763E36DA"/>
    <w:rsid w:val="764136E3"/>
    <w:rsid w:val="76992356"/>
    <w:rsid w:val="77A96321"/>
    <w:rsid w:val="77BC6EE2"/>
    <w:rsid w:val="77EF0E84"/>
    <w:rsid w:val="78534C05"/>
    <w:rsid w:val="79BF0E2E"/>
    <w:rsid w:val="79C7770E"/>
    <w:rsid w:val="7B003937"/>
    <w:rsid w:val="7B10799C"/>
    <w:rsid w:val="7C2619BD"/>
    <w:rsid w:val="7CA82407"/>
    <w:rsid w:val="7CBB58A5"/>
    <w:rsid w:val="7CE54CCC"/>
    <w:rsid w:val="7D710025"/>
    <w:rsid w:val="7EA149B2"/>
    <w:rsid w:val="7ED45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link w:val="7"/>
    <w:autoRedefine/>
    <w:qFormat/>
    <w:uiPriority w:val="0"/>
    <w:pPr>
      <w:spacing w:line="500" w:lineRule="exact"/>
      <w:ind w:left="523"/>
    </w:pPr>
    <w:rPr>
      <w:rFonts w:ascii="宋体" w:hAnsi="宋体" w:eastAsia="宋体" w:cs="Times New Roman"/>
      <w:sz w:val="24"/>
    </w:rPr>
  </w:style>
  <w:style w:type="paragraph" w:styleId="3">
    <w:name w:val="Normal (Web)"/>
    <w:basedOn w:val="1"/>
    <w:autoRedefine/>
    <w:qFormat/>
    <w:uiPriority w:val="0"/>
    <w:pPr>
      <w:spacing w:beforeAutospacing="1" w:afterAutospacing="1"/>
      <w:jc w:val="left"/>
    </w:pPr>
    <w:rPr>
      <w:rFonts w:cs="Times New Roman"/>
      <w:kern w:val="0"/>
      <w:sz w:val="24"/>
    </w:rPr>
  </w:style>
  <w:style w:type="table" w:styleId="5">
    <w:name w:val="Table Grid"/>
    <w:basedOn w:val="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正文文本缩进 Char"/>
    <w:basedOn w:val="6"/>
    <w:link w:val="2"/>
    <w:autoRedefine/>
    <w:qFormat/>
    <w:uiPriority w:val="0"/>
    <w:rPr>
      <w:rFonts w:ascii="宋体" w:hAnsi="宋体"/>
      <w:kern w:val="2"/>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4ea67355-ead7-4c51-b3ae-aa80a83c92fd</errorID>
      <errorWord>{</errorWord>
      <group>L1_Format</group>
      <groupName>格式问题</groupName>
      <ability>L2_HalfPunc</ability>
      <abilityName>全半角检查</abilityName>
      <candidateList>
        <item>｛</item>
      </candidateList>
      <explain>文本全半角错误。</explain>
      <paraID>1D54E533</paraID>
      <start>5</start>
      <end>6</end>
      <status>ignored</status>
      <modifiedWord/>
      <trackRevisions>false</trackRevisions>
    </reviewItem>
    <reviewItem>
      <errorID>3aa767a9-cb3c-4308-bcfa-ccf3906263e9</errorID>
      <errorWord>{</errorWord>
      <group>L1_Format</group>
      <groupName>格式问题</groupName>
      <ability>L2_HalfPunc</ability>
      <abilityName>全半角检查</abilityName>
      <candidateList>
        <item>｛</item>
      </candidateList>
      <explain>文本全半角错误。</explain>
      <paraID>1D54E533</paraID>
      <start>6</start>
      <end>7</end>
      <status>ignored</status>
      <modifiedWord/>
      <trackRevisions>false</trackRevisions>
    </reviewItem>
    <reviewItem>
      <errorID>9783459e-ce28-4fd5-a370-64ca3a2224da</errorID>
      <errorWord>}</errorWord>
      <group>L1_Format</group>
      <groupName>格式问题</groupName>
      <ability>L2_HalfPunc</ability>
      <abilityName>全半角检查</abilityName>
      <candidateList>
        <item>｝</item>
      </candidateList>
      <explain>文本全半角错误。</explain>
      <paraID>1D54E533</paraID>
      <start>11</start>
      <end>12</end>
      <status>ignored</status>
      <modifiedWord/>
      <trackRevisions>false</trackRevisions>
    </reviewItem>
    <reviewItem>
      <errorID>cc4decfa-94af-410d-9013-a030c7a4175e</errorID>
      <errorWord>{</errorWord>
      <group>L1_Format</group>
      <groupName>格式问题</groupName>
      <ability>L2_HalfPunc</ability>
      <abilityName>全半角检查</abilityName>
      <candidateList>
        <item>｛</item>
      </candidateList>
      <explain>文本全半角错误。</explain>
      <paraID>5013192E</paraID>
      <start>3</start>
      <end>4</end>
      <status>ignored</status>
      <modifiedWord/>
      <trackRevisions>false</trackRevisions>
    </reviewItem>
    <reviewItem>
      <errorID>b3ebfda4-8c12-43f1-ac7c-50f6043bd04e</errorID>
      <errorWord>{</errorWord>
      <group>L1_Format</group>
      <groupName>格式问题</groupName>
      <ability>L2_HalfPunc</ability>
      <abilityName>全半角检查</abilityName>
      <candidateList>
        <item>｛</item>
      </candidateList>
      <explain>文本全半角错误。</explain>
      <paraID>5013192E</paraID>
      <start>4</start>
      <end>5</end>
      <status>ignored</status>
      <modifiedWord/>
      <trackRevisions>false</trackRevisions>
    </reviewItem>
    <reviewItem>
      <errorID>f3af97a6-86c8-4bad-8ccd-c1bd67a765bf</errorID>
      <errorWord>}</errorWord>
      <group>L1_Format</group>
      <groupName>格式问题</groupName>
      <ability>L2_HalfPunc</ability>
      <abilityName>全半角检查</abilityName>
      <candidateList>
        <item>｝</item>
      </candidateList>
      <explain>文本全半角错误。</explain>
      <paraID>5013192E</paraID>
      <start>7</start>
      <end>8</end>
      <status>ignored</status>
      <modifiedWord/>
      <trackRevisions>false</trackRevisions>
    </reviewItem>
    <reviewItem>
      <errorID>8ff5ff3a-3382-4cde-8352-16b90ba499c3</errorID>
      <errorWord>{</errorWord>
      <group>L1_Format</group>
      <groupName>格式问题</groupName>
      <ability>L2_HalfPunc</ability>
      <abilityName>全半角检查</abilityName>
      <candidateList>
        <item>｛</item>
      </candidateList>
      <explain>文本全半角错误。</explain>
      <paraID>30A990A7</paraID>
      <start>3</start>
      <end>4</end>
      <status>ignored</status>
      <modifiedWord/>
      <trackRevisions>false</trackRevisions>
    </reviewItem>
    <reviewItem>
      <errorID>dda26903-0015-431e-9d33-0feb658b538c</errorID>
      <errorWord>{</errorWord>
      <group>L1_Format</group>
      <groupName>格式问题</groupName>
      <ability>L2_HalfPunc</ability>
      <abilityName>全半角检查</abilityName>
      <candidateList>
        <item>｛</item>
      </candidateList>
      <explain>文本全半角错误。</explain>
      <paraID>30A990A7</paraID>
      <start>4</start>
      <end>5</end>
      <status>ignored</status>
      <modifiedWord/>
      <trackRevisions>false</trackRevisions>
    </reviewItem>
    <reviewItem>
      <errorID>fe40f7b3-f1db-4302-b1b6-6539793a6d01</errorID>
      <errorWord>}</errorWord>
      <group>L1_Format</group>
      <groupName>格式问题</groupName>
      <ability>L2_HalfPunc</ability>
      <abilityName>全半角检查</abilityName>
      <candidateList>
        <item>｝</item>
      </candidateList>
      <explain>文本全半角错误。</explain>
      <paraID>30A990A7</paraID>
      <start>7</start>
      <end>8</end>
      <status>ignored</status>
      <modifiedWord/>
      <trackRevisions>false</trackRevisions>
    </reviewItem>
    <reviewItem>
      <errorID>d3616bce-e344-4a98-b060-1756478e3bdf</errorID>
      <errorWord>法律、法规</errorWord>
      <group>L1_Word</group>
      <groupName>字词问题</groupName>
      <ability>L2_Typo</ability>
      <abilityName>字词错误</abilityName>
      <candidateList>
        <item>法律法规</item>
      </candidateList>
      <explain/>
      <paraID>1C55B2E6</paraID>
      <start>19</start>
      <end>23</end>
      <status>modified</status>
      <modifiedWord>法律法规</modifiedWord>
      <trackRevisions>false</trackRevisions>
    </reviewItem>
    <reviewItem>
      <errorID>c4737dd1-a4aa-4574-adca-2593df16e700</errorID>
      <errorWord>{</errorWord>
      <group>L1_Format</group>
      <groupName>格式问题</groupName>
      <ability>L2_HalfPunc</ability>
      <abilityName>全半角检查</abilityName>
      <candidateList>
        <item>｛</item>
      </candidateList>
      <explain>文本全半角错误。</explain>
      <paraID>2846E8ED</paraID>
      <start>4</start>
      <end>5</end>
      <status>ignored</status>
      <modifiedWord/>
      <trackRevisions>false</trackRevisions>
    </reviewItem>
    <reviewItem>
      <errorID>c9f4778b-70bb-4868-bcfb-353f1be228ae</errorID>
      <errorWord>{</errorWord>
      <group>L1_Format</group>
      <groupName>格式问题</groupName>
      <ability>L2_HalfPunc</ability>
      <abilityName>全半角检查</abilityName>
      <candidateList>
        <item>｛</item>
      </candidateList>
      <explain>文本全半角错误。</explain>
      <paraID>2846E8ED</paraID>
      <start>5</start>
      <end>6</end>
      <status>ignored</status>
      <modifiedWord/>
      <trackRevisions>false</trackRevisions>
    </reviewItem>
    <reviewItem>
      <errorID>24a1ef8d-d789-4d3c-85c4-fe340a44fd27</errorID>
      <errorWord>}</errorWord>
      <group>L1_Format</group>
      <groupName>格式问题</groupName>
      <ability>L2_HalfPunc</ability>
      <abilityName>全半角检查</abilityName>
      <candidateList>
        <item>｝</item>
      </candidateList>
      <explain>文本全半角错误。</explain>
      <paraID>2846E8ED</paraID>
      <start>10</start>
      <end>11</end>
      <status>ignored</status>
      <modifiedWord/>
      <trackRevisions>false</trackRevisions>
    </reviewItem>
    <reviewItem>
      <errorID>10cb667c-8071-40b5-ad1d-f1cdf58262f5</errorID>
      <errorWord>}</errorWord>
      <group>L1_Format</group>
      <groupName>格式问题</groupName>
      <ability>L2_HalfPunc</ability>
      <abilityName>全半角检查</abilityName>
      <candidateList>
        <item>｝</item>
      </candidateList>
      <explain>文本全半角错误。</explain>
      <paraID>2846E8ED</paraID>
      <start>11</start>
      <end>12</end>
      <status>ignored</status>
      <modifiedWord/>
      <trackRevisions>false</trackRevisions>
    </reviewItem>
    <reviewItem>
      <errorID>7cff9eef-72c9-49dd-a78a-7b28037d55c4</errorID>
      <errorWord>{</errorWord>
      <group>L1_Format</group>
      <groupName>格式问题</groupName>
      <ability>L2_HalfPunc</ability>
      <abilityName>全半角检查</abilityName>
      <candidateList>
        <item>｛</item>
      </candidateList>
      <explain>文本全半角错误。</explain>
      <paraID>2846E8ED</paraID>
      <start>14</start>
      <end>15</end>
      <status>ignored</status>
      <modifiedWord/>
      <trackRevisions>false</trackRevisions>
    </reviewItem>
    <reviewItem>
      <errorID>961a29d1-2694-4d94-8b68-ff0786fadc4f</errorID>
      <errorWord>{</errorWord>
      <group>L1_Format</group>
      <groupName>格式问题</groupName>
      <ability>L2_HalfPunc</ability>
      <abilityName>全半角检查</abilityName>
      <candidateList>
        <item>｛</item>
      </candidateList>
      <explain>文本全半角错误。</explain>
      <paraID>2846E8ED</paraID>
      <start>15</start>
      <end>16</end>
      <status>ignored</status>
      <modifiedWord/>
      <trackRevisions>false</trackRevisions>
    </reviewItem>
    <reviewItem>
      <errorID>50372503-4682-485c-a1fa-b241ec2cfd77</errorID>
      <errorWord>}</errorWord>
      <group>L1_Format</group>
      <groupName>格式问题</groupName>
      <ability>L2_HalfPunc</ability>
      <abilityName>全半角检查</abilityName>
      <candidateList>
        <item>｝</item>
      </candidateList>
      <explain>文本全半角错误。</explain>
      <paraID>2846E8ED</paraID>
      <start>20</start>
      <end>21</end>
      <status>ignored</status>
      <modifiedWord/>
      <trackRevisions>false</trackRevisions>
    </reviewItem>
    <reviewItem>
      <errorID>8f777110-1e3d-422a-b42d-fa46125313f8</errorID>
      <errorWord>}</errorWord>
      <group>L1_Format</group>
      <groupName>格式问题</groupName>
      <ability>L2_HalfPunc</ability>
      <abilityName>全半角检查</abilityName>
      <candidateList>
        <item>｝</item>
      </candidateList>
      <explain>文本全半角错误。</explain>
      <paraID>2846E8ED</paraID>
      <start>21</start>
      <end>22</end>
      <status>ignored</status>
      <modifiedWord/>
      <trackRevisions>false</trackRevisions>
    </reviewItem>
    <reviewItem>
      <errorID>61a3f112-39e2-4453-b5e6-e4a897ca7efe</errorID>
      <errorWord>无</errorWord>
      <group>L1_AI</group>
      <groupName>深度校对</groupName>
      <ability>L2_AI_Word</ability>
      <abilityName>字词纠错</abilityName>
      <candidateList>
        <item>未</item>
      </candidateList>
      <explain/>
      <paraID>1309A0FD</paraID>
      <start>13</start>
      <end>14</end>
      <status>modified</status>
      <modifiedWord>未</modifiedWord>
      <trackRevisions>false</trackRevisions>
    </reviewItem>
    <reviewItem>
      <errorID>53492481-e570-4728-8e16-7700da8fe5cd</errorID>
      <errorWord>运输</errorWord>
      <group>L1_AI</group>
      <groupName>深度校对</groupName>
      <ability>L2_AI_Punc</ability>
      <abilityName>标点纠错</abilityName>
      <candidateList>
        <item>、运输</item>
      </candidateList>
      <explain/>
      <paraID>6B625EA0</paraID>
      <start>9</start>
      <end>12</end>
      <status>modified</status>
      <modifiedWord>、运输</modifiedWord>
      <trackRevisions>false</trackRevisions>
    </reviewItem>
    <reviewItem>
      <errorID>d0844658-1a69-4cf3-9983-82af64b160e5</errorID>
      <errorWord>且</errorWord>
      <group>L1_AI</group>
      <groupName>深度校对</groupName>
      <ability>L2_AI_Word</ability>
      <abilityName>字词纠错</abilityName>
      <candidateList>
        <item>，并</item>
      </candidateList>
      <explain/>
      <paraID>6B625EA0</paraID>
      <start>36</start>
      <end>38</end>
      <status>modified</status>
      <modifiedWord>，并</modifiedWord>
      <trackRevisions>false</trackRevisions>
    </reviewItem>
    <reviewItem>
      <errorID>a15cc26f-676a-423b-aaaf-0268ba060914</errorID>
      <errorWord>不</errorWord>
      <group>L1_Word</group>
      <groupName>字词问题</groupName>
      <ability>L2_Typo</ability>
      <abilityName>字词错误</abilityName>
      <candidateList>
        <item>不符</item>
      </candidateList>
      <explain/>
      <paraID>4D67B3A1</paraID>
      <start>22</start>
      <end>24</end>
      <status>modified</status>
      <modifiedWord>不符</modifiedWord>
      <trackRevisions>false</trackRevisions>
    </reviewItem>
    <reviewItem>
      <errorID>ec1f0868-065a-4382-80d6-374e397d580e</errorID>
      <errorWord>不符</errorWord>
      <group>L1_AI</group>
      <groupName>深度校对</groupName>
      <ability>L2_AI_Word</ability>
      <abilityName>字词纠错</abilityName>
      <candidateList>
        <item>不符合</item>
      </candidateList>
      <explain/>
      <paraID>4D67B3A1</paraID>
      <start>66</start>
      <end>69</end>
      <status>modified</status>
      <modifiedWord>不符合</modifiedWord>
      <trackRevisions>false</trackRevisions>
    </reviewItem>
    <reviewItem>
      <errorID>bf972416-7a56-4273-981b-db7ff65b7e7c</errorID>
      <errorWord> </errorWord>
      <group>L1_AI</group>
      <groupName>深度校对</groupName>
      <ability>L2_AI_Punc</ability>
      <abilityName>标点纠错</abilityName>
      <candidateList>
        <item/>
      </candidateList>
      <explain>此处空格冗余，建议删除。</explain>
      <paraID>16670F2B</paraID>
      <start>24</start>
      <end>24</end>
      <status>modified</status>
      <modifiedWord/>
      <trackRevisions>false</trackRevisions>
    </reviewItem>
    <reviewItem>
      <errorID>14cfef5a-c8d7-42a5-af38-3a3977012e9a</errorID>
      <errorWord>损失费用</errorWord>
      <group>L1_AI</group>
      <groupName>深度校对</groupName>
      <ability>L2_AI_Grammar</ability>
      <abilityName>语法纠错</abilityName>
      <candidateList>
        <item>损失</item>
      </candidateList>
      <explain/>
      <paraID> C333D59</paraID>
      <start>49</start>
      <end>51</end>
      <status>modified</status>
      <modifiedWord>损失</modifiedWord>
      <trackRevisions>false</trackRevisions>
    </reviewItem>
    <reviewItem>
      <errorID>d99a4143-a853-4974-8044-0aec1a1f4f53</errorID>
      <errorWord> </errorWord>
      <group>L1_AI</group>
      <groupName>深度校对</groupName>
      <ability>L2_AI_Punc</ability>
      <abilityName>标点纠错</abilityName>
      <candidateList>
        <item/>
      </candidateList>
      <explain>此处空格冗余，建议删除。</explain>
      <paraID>48C6264A</paraID>
      <start>20</start>
      <end>20</end>
      <status>modified</status>
      <modifiedWord/>
      <trackRevisions>false</trackRevisions>
    </reviewItem>
    <reviewItem>
      <errorID>61ca593b-8333-4abe-8635-61ac9f1d1db4</errorID>
      <errorWord>向</errorWord>
      <group>L1_AI</group>
      <groupName>深度校对</groupName>
      <ability>L2_AI_Punc</ability>
      <abilityName>标点纠错</abilityName>
      <candidateList>
        <item>，向</item>
      </candidateList>
      <explain/>
      <paraID>66251872</paraID>
      <start>24</start>
      <end>26</end>
      <status>modified</status>
      <modifiedWord>，向</modifiedWord>
      <trackRevisions>false</trackRevisions>
    </reviewItem>
    <reviewItem>
      <errorID>74b69bee-8111-4bc8-bcd5-142ca0c60ae6</errorID>
      <errorWord>共同协商</errorWord>
      <group>L1_Grammar</group>
      <groupName>语法问题</groupName>
      <ability>L2_Grammar</ability>
      <abilityName>语法错误</abilityName>
      <candidateList>
        <item>协商</item>
      </candidateList>
      <explain/>
      <paraID>1769CD0A</paraID>
      <start>13</start>
      <end>15</end>
      <status>modified</status>
      <modifiedWord>协商</modifiedWord>
      <trackRevisions>false</trackRevisions>
    </reviewItem>
    <reviewItem>
      <errorID>b5f0f004-c409-451d-b058-45e8135fb40d</errorID>
      <errorWord>壹份</errorWord>
      <group>L1_AI</group>
      <groupName>深度校对</groupName>
      <ability>L2_AI_Word</ability>
      <abilityName>字词纠错</abilityName>
      <candidateList>
        <item>一份</item>
      </candidateList>
      <explain/>
      <paraID>64795329</paraID>
      <start>14</start>
      <end>16</end>
      <status>modified</status>
      <modifiedWord>一份</modifiedWord>
      <trackRevisions>false</trackRevisions>
    </reviewItem>
    <reviewItem>
      <errorID>40b4c717-b7fd-4e96-87c5-00fc75b3ad03</errorID>
      <errorWord>{</errorWord>
      <group>L1_Format</group>
      <groupName>格式问题</groupName>
      <ability>L2_HalfPunc</ability>
      <abilityName>全半角检查</abilityName>
      <candidateList>
        <item>｛</item>
      </candidateList>
      <explain>文本全半角错误。</explain>
      <paraID>3DED89A8</paraID>
      <start>3</start>
      <end>4</end>
      <status>ignored</status>
      <modifiedWord/>
      <trackRevisions>false</trackRevisions>
    </reviewItem>
    <reviewItem>
      <errorID>b7595618-e84b-45dc-b9f4-ee1082033196</errorID>
      <errorWord>{</errorWord>
      <group>L1_Format</group>
      <groupName>格式问题</groupName>
      <ability>L2_HalfPunc</ability>
      <abilityName>全半角检查</abilityName>
      <candidateList>
        <item>｛</item>
      </candidateList>
      <explain>文本全半角错误。</explain>
      <paraID>3DED89A8</paraID>
      <start>4</start>
      <end>5</end>
      <status>ignored</status>
      <modifiedWord/>
      <trackRevisions>false</trackRevisions>
    </reviewItem>
    <reviewItem>
      <errorID>261cd4c0-c746-4c83-99e7-979d0bcdc415</errorID>
      <errorWord>}</errorWord>
      <group>L1_Format</group>
      <groupName>格式问题</groupName>
      <ability>L2_HalfPunc</ability>
      <abilityName>全半角检查</abilityName>
      <candidateList>
        <item>｝</item>
      </candidateList>
      <explain>文本全半角错误。</explain>
      <paraID>3DED89A8</paraID>
      <start>9</start>
      <end>10</end>
      <status>ignored</status>
      <modifiedWord/>
      <trackRevisions>false</trackRevisions>
    </reviewItem>
    <reviewItem>
      <errorID>f4100e8a-d680-446b-93d3-18f499f061df</errorID>
      <errorWord>{</errorWord>
      <group>L1_Format</group>
      <groupName>格式问题</groupName>
      <ability>L2_HalfPunc</ability>
      <abilityName>全半角检查</abilityName>
      <candidateList>
        <item>｛</item>
      </candidateList>
      <explain>文本全半角错误。</explain>
      <paraID>3DED89A8</paraID>
      <start>29</start>
      <end>30</end>
      <status>ignored</status>
      <modifiedWord/>
      <trackRevisions>false</trackRevisions>
    </reviewItem>
    <reviewItem>
      <errorID>53036d33-611b-4d4f-8cf1-342aa6036724</errorID>
      <errorWord>{</errorWord>
      <group>L1_Format</group>
      <groupName>格式问题</groupName>
      <ability>L2_HalfPunc</ability>
      <abilityName>全半角检查</abilityName>
      <candidateList>
        <item>｛</item>
      </candidateList>
      <explain>文本全半角错误。</explain>
      <paraID>3DED89A8</paraID>
      <start>30</start>
      <end>31</end>
      <status>ignored</status>
      <modifiedWord/>
      <trackRevisions>false</trackRevisions>
    </reviewItem>
    <reviewItem>
      <errorID>781b4a23-74a8-4809-98d0-41bf16c231cd</errorID>
      <errorWord>}</errorWord>
      <group>L1_Format</group>
      <groupName>格式问题</groupName>
      <ability>L2_HalfPunc</ability>
      <abilityName>全半角检查</abilityName>
      <candidateList>
        <item>｝</item>
      </candidateList>
      <explain>文本全半角错误。</explain>
      <paraID>3DED89A8</paraID>
      <start>35</start>
      <end>36</end>
      <status>ignored</status>
      <modifiedWord/>
      <trackRevisions>false</trackRevisions>
    </reviewItem>
  </reviewItems>
  <config/>
</contractReview>
</file>

<file path=customXml/itemProps1.xml><?xml version="1.0" encoding="utf-8"?>
<ds:datastoreItem xmlns:ds="http://schemas.openxmlformats.org/officeDocument/2006/customXml" ds:itemID="{aa2b1ce1-4e5e-4d25-aefc-36e7f845db14}">
  <ds:schemaRefs/>
</ds:datastoreItem>
</file>

<file path=docProps/app.xml><?xml version="1.0" encoding="utf-8"?>
<Properties xmlns="http://schemas.openxmlformats.org/officeDocument/2006/extended-properties" xmlns:vt="http://schemas.openxmlformats.org/officeDocument/2006/docPropsVTypes">
  <Template>0</Template>
  <Pages>3</Pages>
  <Words>1455</Words>
  <Characters>1473</Characters>
  <Lines>1</Lines>
  <Paragraphs>1</Paragraphs>
  <TotalTime>0</TotalTime>
  <ScaleCrop>false</ScaleCrop>
  <LinksUpToDate>false</LinksUpToDate>
  <CharactersWithSpaces>1521</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2018-09-09T08:50:00Z</dcterms:created>
  <dc:creator>Sue</dc:creator>
  <cp:lastModifiedBy>少爷仔</cp:lastModifiedBy>
  <cp:lastPrinted>2024-09-13T09:54:00Z</cp:lastPrinted>
  <dcterms:modified xsi:type="dcterms:W3CDTF">2026-04-08T03:06:49Z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CB0710D2AFF94208AFE4EF74A0887D33_13</vt:lpwstr>
  </property>
  <property fmtid="{D5CDD505-2E9C-101B-9397-08002B2CF9AE}" pid="4" name="KSOTemplateDocerSaveRecord">
    <vt:lpwstr>eyJoZGlkIjoiODRmMzQ5ZjRmMmEzZTk4ZTFmMzFmOGRmMDM4YjE5ZjEiLCJ1c2VySWQiOiIxMDIzNzUwNzA0In0=</vt:lpwstr>
  </property>
</Properties>
</file>