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35ECD">
      <w:pPr>
        <w:pStyle w:val="2"/>
        <w:keepNext w:val="0"/>
        <w:keepLines w:val="0"/>
        <w:pageBreakBefore w:val="0"/>
        <w:widowControl/>
        <w:kinsoku w:val="0"/>
        <w:wordWrap/>
        <w:overflowPunct/>
        <w:topLinePunct w:val="0"/>
        <w:autoSpaceDE w:val="0"/>
        <w:autoSpaceDN w:val="0"/>
        <w:bidi w:val="0"/>
        <w:adjustRightInd w:val="0"/>
        <w:snapToGrid w:val="0"/>
        <w:spacing w:before="82" w:line="360" w:lineRule="auto"/>
        <w:ind w:right="0"/>
        <w:jc w:val="center"/>
        <w:textAlignment w:val="baseline"/>
        <w:outlineLvl w:val="0"/>
        <w:rPr>
          <w:rFonts w:hint="default" w:eastAsia="黑体"/>
          <w:b/>
          <w:bCs/>
          <w:spacing w:val="-11"/>
          <w:sz w:val="44"/>
          <w:szCs w:val="44"/>
          <w:lang w:val="en-US" w:eastAsia="zh-CN"/>
        </w:rPr>
      </w:pPr>
      <w:r>
        <w:rPr>
          <w:rFonts w:hint="eastAsia"/>
          <w:b/>
          <w:bCs/>
          <w:spacing w:val="-11"/>
          <w:sz w:val="44"/>
          <w:szCs w:val="44"/>
          <w:lang w:val="en-US" w:eastAsia="zh-CN"/>
        </w:rPr>
        <w:t>蔬菜购销合同</w:t>
      </w:r>
    </w:p>
    <w:p w14:paraId="42F1712C">
      <w:pPr>
        <w:pStyle w:val="2"/>
        <w:spacing w:before="82" w:line="384" w:lineRule="auto"/>
        <w:ind w:right="1678"/>
        <w:jc w:val="both"/>
        <w:outlineLvl w:val="0"/>
        <w:rPr>
          <w:rFonts w:hint="eastAsia" w:ascii="黑体" w:hAnsi="黑体" w:eastAsia="黑体" w:cs="黑体"/>
          <w:sz w:val="24"/>
          <w:szCs w:val="24"/>
        </w:rPr>
      </w:pPr>
      <w:r>
        <w:rPr>
          <w:rFonts w:hint="eastAsia" w:ascii="黑体" w:hAnsi="黑体" w:eastAsia="黑体" w:cs="黑体"/>
          <w:spacing w:val="-12"/>
          <w:sz w:val="24"/>
          <w:szCs w:val="24"/>
        </w:rPr>
        <w:t>供方：</w:t>
      </w:r>
      <w:r>
        <w:rPr>
          <w:rFonts w:hint="eastAsia" w:ascii="黑体" w:hAnsi="黑体" w:eastAsia="黑体" w:cs="黑体"/>
          <w:spacing w:val="-12"/>
          <w:sz w:val="24"/>
          <w:szCs w:val="24"/>
          <w:lang w:val="en-US" w:eastAsia="zh-CN"/>
        </w:rPr>
        <w:t>{{甲方}}</w:t>
      </w:r>
      <w:r>
        <w:rPr>
          <w:rFonts w:hint="eastAsia" w:ascii="黑体" w:hAnsi="黑体" w:eastAsia="黑体" w:cs="黑体"/>
          <w:spacing w:val="-12"/>
          <w:sz w:val="24"/>
          <w:szCs w:val="24"/>
        </w:rPr>
        <w:t>，以下简称甲</w:t>
      </w:r>
      <w:r>
        <w:rPr>
          <w:rFonts w:hint="eastAsia" w:ascii="黑体" w:hAnsi="黑体" w:eastAsia="黑体" w:cs="黑体"/>
          <w:spacing w:val="-13"/>
          <w:sz w:val="24"/>
          <w:szCs w:val="24"/>
        </w:rPr>
        <w:t>方。</w:t>
      </w:r>
    </w:p>
    <w:p w14:paraId="78700DBF">
      <w:pPr>
        <w:spacing w:line="248" w:lineRule="auto"/>
        <w:rPr>
          <w:rFonts w:hint="eastAsia" w:ascii="黑体" w:hAnsi="黑体" w:eastAsia="黑体" w:cs="黑体"/>
          <w:sz w:val="24"/>
          <w:szCs w:val="24"/>
        </w:rPr>
      </w:pPr>
    </w:p>
    <w:p w14:paraId="5E7AC9BD">
      <w:pPr>
        <w:pStyle w:val="2"/>
        <w:spacing w:before="82" w:line="213" w:lineRule="auto"/>
        <w:rPr>
          <w:rFonts w:hint="eastAsia" w:ascii="黑体" w:hAnsi="黑体" w:eastAsia="黑体" w:cs="黑体"/>
          <w:sz w:val="24"/>
          <w:szCs w:val="24"/>
        </w:rPr>
      </w:pPr>
      <w:r>
        <w:rPr>
          <w:rFonts w:hint="eastAsia" w:ascii="黑体" w:hAnsi="黑体" w:eastAsia="黑体" w:cs="黑体"/>
          <w:spacing w:val="-12"/>
          <w:sz w:val="24"/>
          <w:szCs w:val="24"/>
        </w:rPr>
        <w:t>需方：</w:t>
      </w:r>
      <w:r>
        <w:rPr>
          <w:rFonts w:hint="eastAsia" w:ascii="黑体" w:hAnsi="黑体" w:eastAsia="黑体" w:cs="黑体"/>
          <w:spacing w:val="-12"/>
          <w:sz w:val="24"/>
          <w:szCs w:val="24"/>
          <w:lang w:val="en-US" w:eastAsia="zh-CN"/>
        </w:rPr>
        <w:t>{{乙方}}</w:t>
      </w:r>
      <w:r>
        <w:rPr>
          <w:rFonts w:hint="eastAsia" w:ascii="黑体" w:hAnsi="黑体" w:eastAsia="黑体" w:cs="黑体"/>
          <w:spacing w:val="-12"/>
          <w:sz w:val="24"/>
          <w:szCs w:val="24"/>
        </w:rPr>
        <w:t>，以下简称乙方。</w:t>
      </w:r>
    </w:p>
    <w:p w14:paraId="38965C0F">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firstLine="436" w:firstLineChars="200"/>
        <w:textAlignment w:val="baseline"/>
        <w:rPr>
          <w:spacing w:val="-16"/>
        </w:rPr>
      </w:pPr>
      <w:r>
        <w:rPr>
          <w:spacing w:val="-16"/>
        </w:rPr>
        <w:t>根据《中华人民共和国民法典》及国家相关法律、法规之规定，甲乙双方本着</w:t>
      </w:r>
      <w:r>
        <w:rPr>
          <w:rFonts w:hint="eastAsia"/>
          <w:spacing w:val="-16"/>
          <w:lang w:eastAsia="zh-CN"/>
        </w:rPr>
        <w:t>平等互利</w:t>
      </w:r>
      <w:r>
        <w:rPr>
          <w:spacing w:val="-16"/>
        </w:rPr>
        <w:t>的原则，就乙方购买甲方产品一事达成如下协议。</w:t>
      </w:r>
    </w:p>
    <w:p w14:paraId="3A01732B">
      <w:pPr>
        <w:pStyle w:val="2"/>
        <w:tabs>
          <w:tab w:val="left" w:pos="7560"/>
        </w:tabs>
        <w:spacing w:before="300" w:line="405" w:lineRule="auto"/>
        <w:ind w:right="1880" w:rightChars="0"/>
        <w:rPr>
          <w:rFonts w:hint="eastAsia"/>
          <w:spacing w:val="2"/>
          <w:sz w:val="24"/>
          <w:szCs w:val="24"/>
          <w:lang w:val="en-US" w:eastAsia="zh-CN"/>
        </w:rPr>
      </w:pPr>
      <w:r>
        <w:rPr>
          <w:spacing w:val="2"/>
          <w:sz w:val="24"/>
          <w:szCs w:val="24"/>
        </w:rPr>
        <w:t>本合同期限：自</w:t>
      </w:r>
      <w:r>
        <w:rPr>
          <w:rFonts w:hint="eastAsia"/>
          <w:spacing w:val="2"/>
          <w:sz w:val="24"/>
          <w:szCs w:val="24"/>
        </w:rPr>
        <w:t>{{开始日期}} 始至 {{结束日期}} 止</w:t>
      </w:r>
      <w:r>
        <w:rPr>
          <w:rFonts w:hint="eastAsia"/>
          <w:spacing w:val="2"/>
          <w:sz w:val="24"/>
          <w:szCs w:val="24"/>
          <w:lang w:val="en-US" w:eastAsia="zh-CN"/>
        </w:rPr>
        <w:t>。</w:t>
      </w:r>
    </w:p>
    <w:p w14:paraId="52DACF1A">
      <w:pPr>
        <w:pStyle w:val="2"/>
        <w:tabs>
          <w:tab w:val="left" w:pos="7560"/>
        </w:tabs>
        <w:spacing w:before="300" w:line="405" w:lineRule="auto"/>
        <w:ind w:left="104" w:right="1880" w:rightChars="0"/>
      </w:pPr>
      <w:r>
        <w:rPr>
          <w:spacing w:val="-16"/>
        </w:rPr>
        <w:t>一、产品的名称、规格、数量和价格：</w:t>
      </w:r>
    </w:p>
    <w:tbl>
      <w:tblPr>
        <w:tblStyle w:val="5"/>
        <w:tblW w:w="89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4"/>
        <w:gridCol w:w="1534"/>
        <w:gridCol w:w="1265"/>
        <w:gridCol w:w="1264"/>
        <w:gridCol w:w="2591"/>
      </w:tblGrid>
      <w:tr w14:paraId="060B5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blHeader/>
          <w:jc w:val="center"/>
        </w:trPr>
        <w:tc>
          <w:tcPr>
            <w:tcW w:w="2264" w:type="dxa"/>
            <w:vAlign w:val="center"/>
          </w:tcPr>
          <w:p w14:paraId="4F3A51AE">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6"/>
                <w:sz w:val="24"/>
                <w:szCs w:val="24"/>
                <w:lang w:val="en-US" w:eastAsia="zh-CN"/>
              </w:rPr>
              <w:t>商品</w:t>
            </w:r>
            <w:r>
              <w:rPr>
                <w:rFonts w:hint="eastAsia" w:ascii="黑体" w:hAnsi="黑体" w:eastAsia="黑体" w:cs="黑体"/>
                <w:b w:val="0"/>
                <w:bCs w:val="0"/>
                <w:spacing w:val="6"/>
                <w:sz w:val="24"/>
                <w:szCs w:val="24"/>
              </w:rPr>
              <w:t>名称</w:t>
            </w:r>
          </w:p>
        </w:tc>
        <w:tc>
          <w:tcPr>
            <w:tcW w:w="1534" w:type="dxa"/>
            <w:vAlign w:val="center"/>
          </w:tcPr>
          <w:p w14:paraId="1284E24D">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4"/>
                <w:sz w:val="24"/>
                <w:szCs w:val="24"/>
              </w:rPr>
              <w:t>单位</w:t>
            </w:r>
          </w:p>
        </w:tc>
        <w:tc>
          <w:tcPr>
            <w:tcW w:w="1265" w:type="dxa"/>
            <w:vAlign w:val="center"/>
          </w:tcPr>
          <w:p w14:paraId="75A5499D">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4"/>
                <w:sz w:val="24"/>
                <w:szCs w:val="24"/>
              </w:rPr>
              <w:t>数量</w:t>
            </w:r>
          </w:p>
        </w:tc>
        <w:tc>
          <w:tcPr>
            <w:tcW w:w="1264" w:type="dxa"/>
            <w:vAlign w:val="center"/>
          </w:tcPr>
          <w:p w14:paraId="7E24AC2A">
            <w:pPr>
              <w:snapToGrid w:val="0"/>
              <w:spacing w:line="240" w:lineRule="auto"/>
              <w:ind w:left="0" w:leftChars="0" w:right="0" w:rightChars="0" w:firstLine="0" w:firstLineChars="0"/>
              <w:jc w:val="center"/>
              <w:rPr>
                <w:rFonts w:hint="eastAsia" w:ascii="黑体" w:hAnsi="黑体" w:eastAsia="黑体" w:cs="黑体"/>
                <w:b w:val="0"/>
                <w:bCs w:val="0"/>
                <w:spacing w:val="4"/>
                <w:sz w:val="24"/>
                <w:szCs w:val="24"/>
                <w:lang w:val="en-US" w:eastAsia="zh-CN"/>
              </w:rPr>
            </w:pPr>
            <w:r>
              <w:rPr>
                <w:rFonts w:hint="eastAsia" w:ascii="黑体" w:hAnsi="黑体" w:eastAsia="黑体" w:cs="黑体"/>
                <w:b w:val="0"/>
                <w:bCs w:val="0"/>
                <w:spacing w:val="4"/>
                <w:sz w:val="24"/>
                <w:szCs w:val="24"/>
                <w:lang w:val="en-US" w:eastAsia="zh-CN"/>
              </w:rPr>
              <w:t>单价</w:t>
            </w:r>
          </w:p>
        </w:tc>
        <w:tc>
          <w:tcPr>
            <w:tcW w:w="2591" w:type="dxa"/>
            <w:vAlign w:val="center"/>
          </w:tcPr>
          <w:p w14:paraId="0688BCC3">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10"/>
                <w:sz w:val="24"/>
                <w:szCs w:val="24"/>
              </w:rPr>
              <w:t>金额(元)</w:t>
            </w:r>
          </w:p>
        </w:tc>
      </w:tr>
      <w:tr w14:paraId="720B0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264" w:type="dxa"/>
            <w:vAlign w:val="center"/>
          </w:tcPr>
          <w:p w14:paraId="2111006D">
            <w:pPr>
              <w:keepNext w:val="0"/>
              <w:keepLines w:val="0"/>
              <w:widowControl/>
              <w:suppressLineNumbers w:val="0"/>
              <w:snapToGrid w:val="0"/>
              <w:spacing w:line="240" w:lineRule="auto"/>
              <w:ind w:left="0" w:leftChars="0" w:right="0" w:rightChars="0" w:firstLine="0" w:firstLineChars="0"/>
              <w:jc w:val="center"/>
              <w:textAlignment w:val="center"/>
              <w:rPr>
                <w:rFonts w:hint="eastAsia" w:ascii="黑体" w:hAnsi="黑体" w:eastAsia="黑体" w:cs="黑体"/>
                <w:b w:val="0"/>
                <w:bCs w:val="0"/>
                <w:sz w:val="24"/>
                <w:szCs w:val="24"/>
              </w:rPr>
            </w:pPr>
          </w:p>
        </w:tc>
        <w:tc>
          <w:tcPr>
            <w:tcW w:w="1534" w:type="dxa"/>
            <w:vAlign w:val="center"/>
          </w:tcPr>
          <w:p w14:paraId="6D157A29">
            <w:pPr>
              <w:snapToGrid w:val="0"/>
              <w:spacing w:line="240" w:lineRule="auto"/>
              <w:ind w:left="0" w:leftChars="0" w:right="0" w:rightChars="0" w:firstLine="0" w:firstLineChars="0"/>
              <w:jc w:val="center"/>
              <w:rPr>
                <w:rFonts w:hint="eastAsia" w:ascii="黑体" w:hAnsi="黑体" w:eastAsia="黑体" w:cs="黑体"/>
                <w:b w:val="0"/>
                <w:bCs w:val="0"/>
                <w:sz w:val="24"/>
                <w:szCs w:val="24"/>
              </w:rPr>
            </w:pPr>
            <w:r>
              <w:rPr>
                <w:rFonts w:hint="eastAsia" w:ascii="黑体" w:hAnsi="黑体" w:eastAsia="黑体" w:cs="黑体"/>
                <w:b w:val="0"/>
                <w:bCs w:val="0"/>
                <w:spacing w:val="6"/>
                <w:sz w:val="24"/>
                <w:szCs w:val="24"/>
              </w:rPr>
              <w:t>公斤</w:t>
            </w:r>
          </w:p>
        </w:tc>
        <w:tc>
          <w:tcPr>
            <w:tcW w:w="1265" w:type="dxa"/>
            <w:vAlign w:val="center"/>
          </w:tcPr>
          <w:p w14:paraId="083F05E6">
            <w:pPr>
              <w:snapToGrid w:val="0"/>
              <w:spacing w:line="240" w:lineRule="auto"/>
              <w:ind w:left="0" w:leftChars="0" w:right="0" w:rightChars="0" w:firstLine="0" w:firstLineChars="0"/>
              <w:jc w:val="center"/>
              <w:rPr>
                <w:rFonts w:hint="eastAsia" w:ascii="黑体" w:hAnsi="黑体" w:eastAsia="黑体" w:cs="黑体"/>
                <w:b w:val="0"/>
                <w:bCs w:val="0"/>
                <w:sz w:val="24"/>
                <w:szCs w:val="24"/>
              </w:rPr>
            </w:pPr>
          </w:p>
        </w:tc>
        <w:tc>
          <w:tcPr>
            <w:tcW w:w="1264" w:type="dxa"/>
            <w:vAlign w:val="center"/>
          </w:tcPr>
          <w:p w14:paraId="0118E23B">
            <w:pPr>
              <w:snapToGrid w:val="0"/>
              <w:spacing w:line="240" w:lineRule="auto"/>
              <w:ind w:left="0" w:leftChars="0" w:right="0" w:rightChars="0" w:firstLine="0" w:firstLineChars="0"/>
              <w:jc w:val="center"/>
              <w:rPr>
                <w:rFonts w:hint="eastAsia" w:ascii="黑体" w:hAnsi="黑体" w:eastAsia="黑体" w:cs="黑体"/>
                <w:b w:val="0"/>
                <w:bCs w:val="0"/>
                <w:spacing w:val="4"/>
                <w:sz w:val="24"/>
                <w:szCs w:val="24"/>
                <w:lang w:val="en-US" w:eastAsia="zh-CN"/>
              </w:rPr>
            </w:pPr>
          </w:p>
        </w:tc>
        <w:tc>
          <w:tcPr>
            <w:tcW w:w="2591" w:type="dxa"/>
            <w:vAlign w:val="center"/>
          </w:tcPr>
          <w:p w14:paraId="3D4CF10F">
            <w:pPr>
              <w:keepNext w:val="0"/>
              <w:keepLines w:val="0"/>
              <w:widowControl/>
              <w:suppressLineNumbers w:val="0"/>
              <w:snapToGrid w:val="0"/>
              <w:spacing w:line="240" w:lineRule="auto"/>
              <w:ind w:left="0" w:leftChars="0" w:right="0" w:rightChars="0" w:firstLine="0" w:firstLineChars="0"/>
              <w:jc w:val="center"/>
              <w:textAlignment w:val="center"/>
              <w:rPr>
                <w:rFonts w:hint="eastAsia" w:ascii="黑体" w:hAnsi="黑体" w:eastAsia="黑体" w:cs="黑体"/>
                <w:b w:val="0"/>
                <w:bCs w:val="0"/>
                <w:sz w:val="24"/>
                <w:szCs w:val="24"/>
              </w:rPr>
            </w:pPr>
          </w:p>
        </w:tc>
      </w:tr>
      <w:tr w14:paraId="5D991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6327" w:type="dxa"/>
            <w:gridSpan w:val="4"/>
            <w:vAlign w:val="center"/>
          </w:tcPr>
          <w:p w14:paraId="30F08A4E">
            <w:pPr>
              <w:snapToGrid w:val="0"/>
              <w:spacing w:line="240" w:lineRule="auto"/>
              <w:ind w:left="0" w:leftChars="0" w:right="0" w:rightChars="0" w:firstLine="0" w:firstLineChars="0"/>
              <w:jc w:val="center"/>
              <w:rPr>
                <w:rFonts w:hint="eastAsia" w:ascii="黑体" w:hAnsi="黑体" w:eastAsia="黑体" w:cs="黑体"/>
                <w:b w:val="0"/>
                <w:bCs w:val="0"/>
                <w:spacing w:val="-6"/>
                <w:sz w:val="24"/>
                <w:szCs w:val="24"/>
              </w:rPr>
            </w:pPr>
            <w:r>
              <w:rPr>
                <w:rFonts w:hint="eastAsia" w:ascii="黑体" w:hAnsi="黑体" w:eastAsia="黑体" w:cs="黑体"/>
                <w:b w:val="0"/>
                <w:bCs w:val="0"/>
                <w:spacing w:val="-6"/>
                <w:sz w:val="24"/>
                <w:szCs w:val="24"/>
              </w:rPr>
              <w:t>合计</w:t>
            </w:r>
          </w:p>
        </w:tc>
        <w:tc>
          <w:tcPr>
            <w:tcW w:w="2591" w:type="dxa"/>
            <w:vAlign w:val="center"/>
          </w:tcPr>
          <w:p w14:paraId="3F7EC828">
            <w:pPr>
              <w:keepNext w:val="0"/>
              <w:keepLines w:val="0"/>
              <w:widowControl/>
              <w:suppressLineNumbers w:val="0"/>
              <w:snapToGrid w:val="0"/>
              <w:spacing w:line="240" w:lineRule="auto"/>
              <w:ind w:left="0" w:leftChars="0" w:right="0" w:rightChars="0" w:firstLine="0" w:firstLineChars="0"/>
              <w:jc w:val="center"/>
              <w:textAlignment w:val="center"/>
              <w:rPr>
                <w:rFonts w:hint="eastAsia" w:ascii="黑体" w:hAnsi="黑体" w:eastAsia="黑体" w:cs="黑体"/>
                <w:b w:val="0"/>
                <w:bCs w:val="0"/>
                <w:sz w:val="24"/>
                <w:szCs w:val="24"/>
              </w:rPr>
            </w:pPr>
          </w:p>
        </w:tc>
      </w:tr>
    </w:tbl>
    <w:p w14:paraId="06D68814">
      <w:pPr>
        <w:spacing w:line="323" w:lineRule="auto"/>
        <w:rPr>
          <w:rFonts w:ascii="Arial"/>
          <w:sz w:val="21"/>
        </w:rPr>
      </w:pPr>
    </w:p>
    <w:p w14:paraId="69EDE846">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二、产品质量要求及技术标准：甲方保证其货品为合法生产并达到国家规定的质量标准。</w:t>
      </w:r>
    </w:p>
    <w:p w14:paraId="47497355">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4"/>
        <w:textAlignment w:val="baseline"/>
      </w:pPr>
      <w:r>
        <w:rPr>
          <w:spacing w:val="-16"/>
        </w:rPr>
        <w:t>三、产品的交货方法、到货地点、交(提)货期限：</w:t>
      </w:r>
    </w:p>
    <w:p w14:paraId="5A269A71">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1.交货方法：甲方负责按照乙方要求送货到乙方指定交货地点且交付给乙方指定的相关人员。</w:t>
      </w:r>
    </w:p>
    <w:p w14:paraId="02DD30BF">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2.到货地点和接货单位(或接货人)</w:t>
      </w:r>
      <w:r>
        <w:rPr>
          <w:rFonts w:hint="eastAsia"/>
          <w:spacing w:val="-16"/>
          <w:lang w:eastAsia="zh-CN"/>
        </w:rPr>
        <w:t>：</w:t>
      </w:r>
      <w:r>
        <w:rPr>
          <w:spacing w:val="-16"/>
        </w:rPr>
        <w:t>乙方如要求变更到货地点或接货人，应在合同规定的交货期限前2天通知甲方，以便甲方编排运输计划。</w:t>
      </w:r>
    </w:p>
    <w:p w14:paraId="0ADAF4CD">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产品的交货期限：交货时间以乙方订单或电话订单信息为准。</w:t>
      </w:r>
    </w:p>
    <w:p w14:paraId="3F6083B6">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四、货款结算：</w:t>
      </w:r>
    </w:p>
    <w:p w14:paraId="5834A674">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w:t>
      </w:r>
      <w:r>
        <w:rPr>
          <w:rFonts w:hint="eastAsia"/>
          <w:spacing w:val="-16"/>
          <w:lang w:val="en-US" w:eastAsia="zh-CN"/>
        </w:rPr>
        <w:t>.</w:t>
      </w:r>
      <w:r>
        <w:rPr>
          <w:spacing w:val="-16"/>
        </w:rPr>
        <w:t>交付货物后90天内再结清款项。双方可采取现金、转账或银行承兑汇票结算货款</w:t>
      </w:r>
      <w:r>
        <w:rPr>
          <w:rFonts w:hint="eastAsia"/>
          <w:spacing w:val="-16"/>
          <w:lang w:eastAsia="zh-CN"/>
        </w:rPr>
        <w:t>。</w:t>
      </w:r>
    </w:p>
    <w:p w14:paraId="5454A9F9">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本合同单价为暂定价格，实际结算价格与数量以双方确认的单据为准，可根据实际销售业务进行调整。</w:t>
      </w:r>
    </w:p>
    <w:p w14:paraId="1D2FD7FD">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五、验收及异议期：</w:t>
      </w:r>
    </w:p>
    <w:p w14:paraId="33D8D716">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1</w:t>
      </w:r>
      <w:r>
        <w:rPr>
          <w:rFonts w:hint="eastAsia"/>
          <w:spacing w:val="-13"/>
          <w:lang w:val="en-US" w:eastAsia="zh-CN"/>
        </w:rPr>
        <w:t>.</w:t>
      </w:r>
      <w:r>
        <w:rPr>
          <w:spacing w:val="-13"/>
        </w:rPr>
        <w:t>乙方在验收中，如果发现产品的品种、规格、质量</w:t>
      </w:r>
      <w:r>
        <w:rPr>
          <w:rFonts w:hint="eastAsia"/>
          <w:spacing w:val="-13"/>
          <w:lang w:eastAsia="zh-CN"/>
        </w:rPr>
        <w:t>不符</w:t>
      </w:r>
      <w:r>
        <w:rPr>
          <w:spacing w:val="-13"/>
        </w:rPr>
        <w:t>合规定，应一面妥为保管</w:t>
      </w:r>
      <w:r>
        <w:rPr>
          <w:rFonts w:hint="eastAsia"/>
          <w:spacing w:val="-13"/>
          <w:lang w:eastAsia="zh-CN"/>
        </w:rPr>
        <w:t>，</w:t>
      </w:r>
      <w:r>
        <w:rPr>
          <w:spacing w:val="-13"/>
        </w:rPr>
        <w:t>一面在十天内向甲方提出书面异议；在托收承付期内，乙方有权拒付不符合同规定部分的货款。</w:t>
      </w:r>
    </w:p>
    <w:p w14:paraId="7EB13B11">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如乙方未按规定期限提出书面异议的，视为所交产品符合合同规定。</w:t>
      </w:r>
    </w:p>
    <w:p w14:paraId="2CCACA64">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乙方因保管不善等造成产品质量下降的，不得提出异议。</w:t>
      </w:r>
    </w:p>
    <w:p w14:paraId="12817ACC">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4</w:t>
      </w:r>
      <w:r>
        <w:rPr>
          <w:rFonts w:hint="eastAsia"/>
          <w:spacing w:val="-16"/>
          <w:lang w:val="en-US" w:eastAsia="zh-CN"/>
        </w:rPr>
        <w:t>.</w:t>
      </w:r>
      <w:r>
        <w:rPr>
          <w:spacing w:val="-16"/>
        </w:rPr>
        <w:t>甲方在接到需方书面异议后，应在十天内(另有规定或当事人另行商定期限者除外)负责处理，否则，即视为默认甲方提出的异议和处理意见。</w:t>
      </w:r>
    </w:p>
    <w:p w14:paraId="60C79872">
      <w:pPr>
        <w:pStyle w:val="2"/>
        <w:keepNext w:val="0"/>
        <w:keepLines w:val="0"/>
        <w:pageBreakBefore w:val="0"/>
        <w:widowControl/>
        <w:kinsoku w:val="0"/>
        <w:wordWrap/>
        <w:overflowPunct/>
        <w:topLinePunct w:val="0"/>
        <w:autoSpaceDE w:val="0"/>
        <w:autoSpaceDN w:val="0"/>
        <w:bidi w:val="0"/>
        <w:adjustRightInd w:val="0"/>
        <w:snapToGrid w:val="0"/>
        <w:spacing w:before="312" w:line="360" w:lineRule="auto"/>
        <w:ind w:left="124"/>
        <w:textAlignment w:val="baseline"/>
      </w:pPr>
      <w:r>
        <w:rPr>
          <w:spacing w:val="-14"/>
        </w:rPr>
        <w:t>六、违约责任：</w:t>
      </w:r>
    </w:p>
    <w:p w14:paraId="0A7DAB87">
      <w:pPr>
        <w:spacing w:line="247" w:lineRule="auto"/>
        <w:rPr>
          <w:rFonts w:ascii="Arial"/>
          <w:sz w:val="21"/>
        </w:rPr>
      </w:pPr>
    </w:p>
    <w:p w14:paraId="08BCB94B">
      <w:pPr>
        <w:pStyle w:val="2"/>
        <w:spacing w:before="82" w:line="221" w:lineRule="auto"/>
        <w:ind w:left="124"/>
      </w:pPr>
      <w:r>
        <w:rPr>
          <w:spacing w:val="-20"/>
        </w:rPr>
        <w:t>(一)甲方违约责任：</w:t>
      </w:r>
    </w:p>
    <w:p w14:paraId="4C6CE249">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w:t>
      </w:r>
      <w:r>
        <w:rPr>
          <w:rFonts w:hint="eastAsia"/>
          <w:spacing w:val="-16"/>
          <w:lang w:val="en-US" w:eastAsia="zh-CN"/>
        </w:rPr>
        <w:t>.</w:t>
      </w:r>
      <w:r>
        <w:rPr>
          <w:spacing w:val="-16"/>
        </w:rPr>
        <w:t>甲方不能交货的，应向乙方偿付不能交货部分货款的10%的违约金。</w:t>
      </w:r>
    </w:p>
    <w:p w14:paraId="41CF4FDD">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甲方所交产品品种、规格、质量不符合同规定的，如果乙方同意利用，应当按质论价；如果乙方不能利用的，应根据产品的具体情况，由甲方负责包换，并承担调换或退货而支付的实际费用。</w:t>
      </w:r>
    </w:p>
    <w:p w14:paraId="742254B6">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因包装不符合规定造成货物损坏或灭失的，甲方应当负责赔偿。</w:t>
      </w:r>
    </w:p>
    <w:p w14:paraId="0D5FB64B">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4</w:t>
      </w:r>
      <w:r>
        <w:rPr>
          <w:rFonts w:hint="eastAsia"/>
          <w:spacing w:val="-16"/>
          <w:lang w:val="en-US" w:eastAsia="zh-CN"/>
        </w:rPr>
        <w:t>.</w:t>
      </w:r>
      <w:r>
        <w:rPr>
          <w:spacing w:val="-16"/>
        </w:rPr>
        <w:t>甲方逾期交货的，应按全部货款金额每日千分之一计算，向乙方偿付逾期交货的违约金，并承担乙方因此所受的损失费用。</w:t>
      </w:r>
    </w:p>
    <w:p w14:paraId="01ECFCAE">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5</w:t>
      </w:r>
      <w:r>
        <w:rPr>
          <w:rFonts w:hint="eastAsia"/>
          <w:spacing w:val="-16"/>
          <w:lang w:val="en-US" w:eastAsia="zh-CN"/>
        </w:rPr>
        <w:t>.</w:t>
      </w:r>
      <w:r>
        <w:rPr>
          <w:spacing w:val="-16"/>
        </w:rPr>
        <w:t>甲方提前交货的产品、多交的产品和品种、质量不符合规定的产品，乙方在代保管期内实际支付的保管等费用以及非因乙方保管不善而发生的损失，应当由甲方承担。</w:t>
      </w:r>
    </w:p>
    <w:p w14:paraId="378385DF">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6</w:t>
      </w:r>
      <w:r>
        <w:rPr>
          <w:rFonts w:hint="eastAsia"/>
          <w:spacing w:val="-16"/>
          <w:lang w:val="en-US" w:eastAsia="zh-CN"/>
        </w:rPr>
        <w:t>.</w:t>
      </w:r>
      <w:r>
        <w:rPr>
          <w:spacing w:val="-16"/>
        </w:rPr>
        <w:t>产品错发到货地点或接货人的，甲方除应负责运交合同规定的到货地点或接货人外，还应承担乙方因此多支付的一切实际费用和逾期交货的违约金。甲方未经乙方同意，单方面改变运输路线和运输工具的，应当承担由此增加的费用。</w:t>
      </w:r>
    </w:p>
    <w:p w14:paraId="7C737305">
      <w:pPr>
        <w:pStyle w:val="2"/>
        <w:spacing w:before="216" w:line="221" w:lineRule="auto"/>
        <w:ind w:left="165"/>
        <w:rPr>
          <w:spacing w:val="-16"/>
        </w:rPr>
      </w:pPr>
      <w:r>
        <w:rPr>
          <w:spacing w:val="-21"/>
        </w:rPr>
        <w:t>(二)乙方的违约责任：</w:t>
      </w:r>
    </w:p>
    <w:p w14:paraId="32A2B84A">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1</w:t>
      </w:r>
      <w:r>
        <w:rPr>
          <w:rFonts w:hint="eastAsia"/>
          <w:spacing w:val="-16"/>
          <w:lang w:val="en-US" w:eastAsia="zh-CN"/>
        </w:rPr>
        <w:t>.</w:t>
      </w:r>
      <w:r>
        <w:rPr>
          <w:spacing w:val="-16"/>
        </w:rPr>
        <w:t>乙方中途退货，应向甲方偿付退货部分货款10%的违约金。</w:t>
      </w:r>
    </w:p>
    <w:p w14:paraId="2D28B72A">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乙方自提产品未按供方通知的日期或合同规定的日期提货的，应按全部货款金额每日</w:t>
      </w:r>
      <w:r>
        <w:rPr>
          <w:rFonts w:hint="eastAsia"/>
          <w:spacing w:val="-16"/>
          <w:lang w:eastAsia="zh-CN"/>
        </w:rPr>
        <w:t>千分之一</w:t>
      </w:r>
      <w:r>
        <w:rPr>
          <w:spacing w:val="-16"/>
        </w:rPr>
        <w:t>计算，向甲方偿付逾期提货的违约金，并承担甲方实际支付的代为保管、保养的费用。</w:t>
      </w:r>
    </w:p>
    <w:p w14:paraId="70596391">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乙方违反合同规定拒绝接货的，应当承担由此造成的损失和运输部门的罚款。</w:t>
      </w:r>
      <w:bookmarkStart w:id="0" w:name="_GoBack"/>
      <w:bookmarkEnd w:id="0"/>
    </w:p>
    <w:p w14:paraId="5362509C">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6"/>
        </w:rPr>
        <w:t>4</w:t>
      </w:r>
      <w:r>
        <w:rPr>
          <w:rFonts w:hint="eastAsia"/>
          <w:spacing w:val="-16"/>
          <w:lang w:val="en-US" w:eastAsia="zh-CN"/>
        </w:rPr>
        <w:t>.</w:t>
      </w:r>
      <w:r>
        <w:rPr>
          <w:spacing w:val="-16"/>
        </w:rPr>
        <w:t>乙方如错填到货地点或接货人，或对甲方提出错误异议，应承担甲方因此所受的</w:t>
      </w:r>
      <w:r>
        <w:rPr>
          <w:spacing w:val="-13"/>
        </w:rPr>
        <w:t>损失。</w:t>
      </w:r>
    </w:p>
    <w:p w14:paraId="586160E2">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七、其他事项</w:t>
      </w:r>
    </w:p>
    <w:p w14:paraId="25648C8C">
      <w:pPr>
        <w:pStyle w:val="2"/>
        <w:keepNext w:val="0"/>
        <w:keepLines w:val="0"/>
        <w:pageBreakBefore w:val="0"/>
        <w:widowControl/>
        <w:kinsoku w:val="0"/>
        <w:wordWrap/>
        <w:overflowPunct/>
        <w:topLinePunct w:val="0"/>
        <w:autoSpaceDE w:val="0"/>
        <w:autoSpaceDN w:val="0"/>
        <w:bidi w:val="0"/>
        <w:adjustRightInd w:val="0"/>
        <w:snapToGrid w:val="0"/>
        <w:spacing w:before="291" w:line="360" w:lineRule="auto"/>
        <w:ind w:left="104"/>
        <w:textAlignment w:val="baseline"/>
        <w:rPr>
          <w:spacing w:val="-13"/>
        </w:rPr>
      </w:pPr>
      <w:r>
        <w:rPr>
          <w:spacing w:val="-13"/>
        </w:rPr>
        <w:t>1</w:t>
      </w:r>
      <w:r>
        <w:rPr>
          <w:rFonts w:hint="eastAsia"/>
          <w:spacing w:val="-13"/>
          <w:lang w:val="en-US" w:eastAsia="zh-CN"/>
        </w:rPr>
        <w:t>.</w:t>
      </w:r>
      <w:r>
        <w:rPr>
          <w:spacing w:val="-13"/>
        </w:rPr>
        <w:t>本合同自双方盖章之日起生效。合同有效期内，除非经过对方同意，或者另有法定理由，任何一方不得变更或解除合同。如无另行约定，合同自动续期。</w:t>
      </w:r>
    </w:p>
    <w:p w14:paraId="783D1799">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2</w:t>
      </w:r>
      <w:r>
        <w:rPr>
          <w:rFonts w:hint="eastAsia"/>
          <w:spacing w:val="-16"/>
          <w:lang w:val="en-US" w:eastAsia="zh-CN"/>
        </w:rPr>
        <w:t>.</w:t>
      </w:r>
      <w:r>
        <w:rPr>
          <w:spacing w:val="-16"/>
        </w:rPr>
        <w:t>合同如有未尽事宜，须经双方</w:t>
      </w:r>
      <w:r>
        <w:rPr>
          <w:rFonts w:hint="eastAsia"/>
          <w:spacing w:val="-16"/>
          <w:lang w:eastAsia="zh-CN"/>
        </w:rPr>
        <w:t>协商</w:t>
      </w:r>
      <w:r>
        <w:rPr>
          <w:spacing w:val="-16"/>
        </w:rPr>
        <w:t>，作出补充规定，补充规定与本合同具有同等效力。</w:t>
      </w:r>
    </w:p>
    <w:p w14:paraId="2743CE5D">
      <w:pPr>
        <w:pStyle w:val="2"/>
        <w:keepNext w:val="0"/>
        <w:keepLines w:val="0"/>
        <w:pageBreakBefore w:val="0"/>
        <w:widowControl/>
        <w:kinsoku w:val="0"/>
        <w:wordWrap/>
        <w:overflowPunct/>
        <w:topLinePunct w:val="0"/>
        <w:autoSpaceDE w:val="0"/>
        <w:autoSpaceDN w:val="0"/>
        <w:bidi w:val="0"/>
        <w:adjustRightInd w:val="0"/>
        <w:snapToGrid w:val="0"/>
        <w:spacing w:before="303" w:line="360" w:lineRule="auto"/>
        <w:ind w:left="102"/>
        <w:textAlignment w:val="baseline"/>
        <w:rPr>
          <w:spacing w:val="-16"/>
        </w:rPr>
      </w:pPr>
      <w:r>
        <w:rPr>
          <w:spacing w:val="-16"/>
        </w:rPr>
        <w:t>3</w:t>
      </w:r>
      <w:r>
        <w:rPr>
          <w:rFonts w:hint="eastAsia"/>
          <w:spacing w:val="-16"/>
          <w:lang w:val="en-US" w:eastAsia="zh-CN"/>
        </w:rPr>
        <w:t>.</w:t>
      </w:r>
      <w:r>
        <w:rPr>
          <w:spacing w:val="-16"/>
        </w:rPr>
        <w:t>本合同正本一式贰份，双方各执壹份。</w:t>
      </w:r>
    </w:p>
    <w:p w14:paraId="190C1895">
      <w:pPr>
        <w:spacing w:line="251" w:lineRule="auto"/>
        <w:rPr>
          <w:rFonts w:ascii="Arial"/>
          <w:sz w:val="21"/>
        </w:rPr>
      </w:pPr>
    </w:p>
    <w:p w14:paraId="36B18912">
      <w:pPr>
        <w:spacing w:line="252" w:lineRule="auto"/>
        <w:rPr>
          <w:rFonts w:ascii="Arial"/>
          <w:sz w:val="21"/>
        </w:rPr>
      </w:pPr>
    </w:p>
    <w:p w14:paraId="11046DBF">
      <w:pPr>
        <w:spacing w:line="252" w:lineRule="auto"/>
        <w:rPr>
          <w:rFonts w:ascii="Arial"/>
          <w:sz w:val="21"/>
        </w:rPr>
      </w:pPr>
    </w:p>
    <w:p w14:paraId="033C4B26">
      <w:pPr>
        <w:spacing w:line="252" w:lineRule="auto"/>
        <w:rPr>
          <w:rFonts w:ascii="Arial"/>
          <w:sz w:val="24"/>
          <w:szCs w:val="24"/>
        </w:rPr>
      </w:pPr>
    </w:p>
    <w:p w14:paraId="30D9BCFA">
      <w:pPr>
        <w:pStyle w:val="2"/>
        <w:spacing w:before="19" w:line="221" w:lineRule="auto"/>
        <w:ind w:left="20"/>
        <w:rPr>
          <w:rFonts w:hint="default" w:eastAsia="黑体"/>
          <w:sz w:val="24"/>
          <w:szCs w:val="24"/>
          <w:lang w:val="en-US" w:eastAsia="zh-CN"/>
        </w:rPr>
      </w:pPr>
      <w:r>
        <w:rPr>
          <w:spacing w:val="-17"/>
          <w:sz w:val="24"/>
          <w:szCs w:val="24"/>
        </w:rPr>
        <w:t>甲方：(盖章)</w:t>
      </w:r>
      <w:r>
        <w:rPr>
          <w:rFonts w:hint="eastAsia"/>
          <w:spacing w:val="-17"/>
          <w:sz w:val="24"/>
          <w:szCs w:val="24"/>
          <w:lang w:val="en-US" w:eastAsia="zh-CN"/>
        </w:rPr>
        <w:t xml:space="preserve">                                   </w:t>
      </w:r>
      <w:r>
        <w:rPr>
          <w:spacing w:val="-17"/>
          <w:sz w:val="24"/>
          <w:szCs w:val="24"/>
        </w:rPr>
        <w:t>乙方：(盖章)</w:t>
      </w:r>
    </w:p>
    <w:p w14:paraId="4DCEF76E">
      <w:pPr>
        <w:spacing w:line="252" w:lineRule="auto"/>
        <w:rPr>
          <w:rFonts w:ascii="Arial"/>
          <w:sz w:val="24"/>
          <w:szCs w:val="24"/>
        </w:rPr>
      </w:pPr>
    </w:p>
    <w:p w14:paraId="4B7599C0">
      <w:pPr>
        <w:spacing w:line="252" w:lineRule="auto"/>
        <w:rPr>
          <w:rFonts w:ascii="Arial"/>
          <w:sz w:val="24"/>
          <w:szCs w:val="24"/>
        </w:rPr>
      </w:pPr>
    </w:p>
    <w:p w14:paraId="30CF9CCF">
      <w:pPr>
        <w:spacing w:line="286" w:lineRule="auto"/>
        <w:rPr>
          <w:rFonts w:ascii="Arial"/>
          <w:sz w:val="24"/>
          <w:szCs w:val="24"/>
        </w:rPr>
      </w:pPr>
    </w:p>
    <w:p w14:paraId="134F10C7">
      <w:pPr>
        <w:pStyle w:val="2"/>
        <w:spacing w:before="19" w:line="221" w:lineRule="auto"/>
        <w:ind w:left="20"/>
        <w:rPr>
          <w:rFonts w:hint="eastAsia" w:ascii="黑体" w:hAnsi="黑体" w:eastAsia="黑体" w:cs="黑体"/>
          <w:spacing w:val="-17"/>
          <w:sz w:val="24"/>
          <w:szCs w:val="24"/>
        </w:rPr>
      </w:pPr>
      <w:r>
        <w:rPr>
          <w:rFonts w:hint="eastAsia" w:ascii="黑体" w:hAnsi="黑体" w:eastAsia="黑体" w:cs="黑体"/>
          <w:spacing w:val="-17"/>
          <w:sz w:val="24"/>
          <w:szCs w:val="24"/>
        </w:rPr>
        <w:t xml:space="preserve">日期：{{签署日期}}                  </w:t>
      </w:r>
      <w:r>
        <w:rPr>
          <w:rFonts w:hint="eastAsia" w:ascii="黑体" w:hAnsi="黑体" w:eastAsia="黑体" w:cs="黑体"/>
          <w:spacing w:val="-17"/>
          <w:sz w:val="24"/>
          <w:szCs w:val="24"/>
          <w:lang w:val="en-US" w:eastAsia="zh-CN"/>
        </w:rPr>
        <w:t xml:space="preserve">   </w:t>
      </w:r>
      <w:r>
        <w:rPr>
          <w:rFonts w:hint="eastAsia" w:ascii="黑体" w:hAnsi="黑体" w:eastAsia="黑体" w:cs="黑体"/>
          <w:spacing w:val="-17"/>
          <w:sz w:val="24"/>
          <w:szCs w:val="24"/>
        </w:rPr>
        <w:t>日期：{{签署日期}}</w:t>
      </w:r>
    </w:p>
    <w:sectPr>
      <w:pgSz w:w="11900" w:h="16840"/>
      <w:pgMar w:top="1145" w:right="1497" w:bottom="1134" w:left="1502"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ZjJiZDhmNDdiYTE4YzI0YjY1NzIwOTM1MzM4ZTE2MzUifQ=="/>
  </w:docVars>
  <w:rsids>
    <w:rsidRoot w:val="00000000"/>
    <w:rsid w:val="02E9602B"/>
    <w:rsid w:val="05461170"/>
    <w:rsid w:val="055F6FD4"/>
    <w:rsid w:val="0BA40F39"/>
    <w:rsid w:val="0C2F41E6"/>
    <w:rsid w:val="0F5034CC"/>
    <w:rsid w:val="0F707EAE"/>
    <w:rsid w:val="154E7CB0"/>
    <w:rsid w:val="1FD004F5"/>
    <w:rsid w:val="25B9646D"/>
    <w:rsid w:val="2A842F42"/>
    <w:rsid w:val="2BAC1E16"/>
    <w:rsid w:val="31C00DA6"/>
    <w:rsid w:val="31CF3EBA"/>
    <w:rsid w:val="3F9E5AC2"/>
    <w:rsid w:val="40C72885"/>
    <w:rsid w:val="40EC7933"/>
    <w:rsid w:val="41C8080C"/>
    <w:rsid w:val="4719415A"/>
    <w:rsid w:val="47372F99"/>
    <w:rsid w:val="4CBB580A"/>
    <w:rsid w:val="4D111FCA"/>
    <w:rsid w:val="61897CB1"/>
    <w:rsid w:val="65E95571"/>
    <w:rsid w:val="6CA332C1"/>
    <w:rsid w:val="6E0F0076"/>
    <w:rsid w:val="6F2F210F"/>
    <w:rsid w:val="6F5376EF"/>
    <w:rsid w:val="73390C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5"/>
      <w:szCs w:val="25"/>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b4922178-feed-49fe-a23c-cc0fafb548e6</errorID>
      <errorWord>{</errorWord>
      <group>L1_Format</group>
      <groupName>格式问题</groupName>
      <ability>L2_HalfPunc</ability>
      <abilityName>全半角检查</abilityName>
      <candidateList>
        <item>｛</item>
      </candidateList>
      <explain>文本全半角错误。</explain>
      <paraID>42F1712C</paraID>
      <start>3</start>
      <end>4</end>
      <status>ignored</status>
      <modifiedWord/>
      <trackRevisions>false</trackRevisions>
    </reviewItem>
    <reviewItem>
      <errorID>5a32ac6c-75da-4119-b44f-60981beb1e15</errorID>
      <errorWord>{</errorWord>
      <group>L1_Format</group>
      <groupName>格式问题</groupName>
      <ability>L2_HalfPunc</ability>
      <abilityName>全半角检查</abilityName>
      <candidateList>
        <item>｛</item>
      </candidateList>
      <explain>文本全半角错误。</explain>
      <paraID>42F1712C</paraID>
      <start>4</start>
      <end>5</end>
      <status>ignored</status>
      <modifiedWord/>
      <trackRevisions>false</trackRevisions>
    </reviewItem>
    <reviewItem>
      <errorID>b61f7895-2581-4182-8da6-2eae02e78e13</errorID>
      <errorWord>}</errorWord>
      <group>L1_Format</group>
      <groupName>格式问题</groupName>
      <ability>L2_HalfPunc</ability>
      <abilityName>全半角检查</abilityName>
      <candidateList>
        <item>｝</item>
      </candidateList>
      <explain>文本全半角错误。</explain>
      <paraID>42F1712C</paraID>
      <start>7</start>
      <end>8</end>
      <status>ignored</status>
      <modifiedWord/>
      <trackRevisions>false</trackRevisions>
    </reviewItem>
    <reviewItem>
      <errorID>d6e6ea3f-c134-4714-a178-a8556a865bfb</errorID>
      <errorWord>{</errorWord>
      <group>L1_Format</group>
      <groupName>格式问题</groupName>
      <ability>L2_HalfPunc</ability>
      <abilityName>全半角检查</abilityName>
      <candidateList>
        <item>｛</item>
      </candidateList>
      <explain>文本全半角错误。</explain>
      <paraID>5E7AC9BD</paraID>
      <start>3</start>
      <end>4</end>
      <status>ignored</status>
      <modifiedWord/>
      <trackRevisions>false</trackRevisions>
    </reviewItem>
    <reviewItem>
      <errorID>e7d51fed-a6f3-44a0-9855-8571deb45179</errorID>
      <errorWord>{</errorWord>
      <group>L1_Format</group>
      <groupName>格式问题</groupName>
      <ability>L2_HalfPunc</ability>
      <abilityName>全半角检查</abilityName>
      <candidateList>
        <item>｛</item>
      </candidateList>
      <explain>文本全半角错误。</explain>
      <paraID>5E7AC9BD</paraID>
      <start>4</start>
      <end>5</end>
      <status>ignored</status>
      <modifiedWord/>
      <trackRevisions>false</trackRevisions>
    </reviewItem>
    <reviewItem>
      <errorID>b33d0a82-c702-4d58-b57d-b20e8b9f057b</errorID>
      <errorWord>}</errorWord>
      <group>L1_Format</group>
      <groupName>格式问题</groupName>
      <ability>L2_HalfPunc</ability>
      <abilityName>全半角检查</abilityName>
      <candidateList>
        <item>｝</item>
      </candidateList>
      <explain>文本全半角错误。</explain>
      <paraID>5E7AC9BD</paraID>
      <start>7</start>
      <end>8</end>
      <status>ignored</status>
      <modifiedWord/>
      <trackRevisions>false</trackRevisions>
    </reviewItem>
    <reviewItem>
      <errorID>8adcb7ac-68ef-403f-a988-cd036f89207c</errorID>
      <errorWord>法律、法规</errorWord>
      <group>L1_Word</group>
      <groupName>字词问题</groupName>
      <ability>L2_Typo</ability>
      <abilityName>字词错误</abilityName>
      <candidateList>
        <item>法律法规</item>
      </candidateList>
      <explain/>
      <paraID>38965C0F</paraID>
      <start>19</start>
      <end>24</end>
      <status>ignored</status>
      <modifiedWord/>
      <trackRevisions>false</trackRevisions>
    </reviewItem>
    <reviewItem>
      <errorID>48259418-d016-42c2-8db7-669c368ae3a8</errorID>
      <errorWord>平 等互利</errorWord>
      <group>L1_AI</group>
      <groupName>深度校对</groupName>
      <ability>L2_AI_Word</ability>
      <abilityName>字词纠错</abilityName>
      <candidateList>
        <item>平等互利</item>
      </candidateList>
      <explain/>
      <paraID>38965C0F</paraID>
      <start>34</start>
      <end>38</end>
      <status>modified</status>
      <modifiedWord>平等互利</modifiedWord>
      <trackRevisions>false</trackRevisions>
    </reviewItem>
    <reviewItem>
      <errorID>286f5f05-f631-4f4f-8315-736afab14728</errorID>
      <errorWord>{</errorWord>
      <group>L1_Format</group>
      <groupName>格式问题</groupName>
      <ability>L2_HalfPunc</ability>
      <abilityName>全半角检查</abilityName>
      <candidateList>
        <item>｛</item>
      </candidateList>
      <explain>文本全半角错误。</explain>
      <paraID>3A01732B</paraID>
      <start>7</start>
      <end>8</end>
      <status>ignored</status>
      <modifiedWord/>
      <trackRevisions>false</trackRevisions>
    </reviewItem>
    <reviewItem>
      <errorID>93ab022a-8203-42d3-9c78-44a6c7d9ca9a</errorID>
      <errorWord>{</errorWord>
      <group>L1_Format</group>
      <groupName>格式问题</groupName>
      <ability>L2_HalfPunc</ability>
      <abilityName>全半角检查</abilityName>
      <candidateList>
        <item>｛</item>
      </candidateList>
      <explain>文本全半角错误。</explain>
      <paraID>3A01732B</paraID>
      <start>8</start>
      <end>9</end>
      <status>ignored</status>
      <modifiedWord/>
      <trackRevisions>false</trackRevisions>
    </reviewItem>
    <reviewItem>
      <errorID>ffa92cd1-d661-48c7-bee1-18be77968309</errorID>
      <errorWord>}</errorWord>
      <group>L1_Format</group>
      <groupName>格式问题</groupName>
      <ability>L2_HalfPunc</ability>
      <abilityName>全半角检查</abilityName>
      <candidateList>
        <item>｝</item>
      </candidateList>
      <explain>文本全半角错误。</explain>
      <paraID>3A01732B</paraID>
      <start>13</start>
      <end>14</end>
      <status>ignored</status>
      <modifiedWord/>
      <trackRevisions>false</trackRevisions>
    </reviewItem>
    <reviewItem>
      <errorID>a36e9ef9-35b6-4d37-a1a8-c12085b4a7ac</errorID>
      <errorWord>{</errorWord>
      <group>L1_Format</group>
      <groupName>格式问题</groupName>
      <ability>L2_HalfPunc</ability>
      <abilityName>全半角检查</abilityName>
      <candidateList>
        <item>｛</item>
      </candidateList>
      <explain>文本全半角错误。</explain>
      <paraID>3A01732B</paraID>
      <start>20</start>
      <end>21</end>
      <status>ignored</status>
      <modifiedWord/>
      <trackRevisions>false</trackRevisions>
    </reviewItem>
    <reviewItem>
      <errorID>5a751982-48c8-46f5-9096-a33f94f6df5b</errorID>
      <errorWord>}</errorWord>
      <group>L1_Format</group>
      <groupName>格式问题</groupName>
      <ability>L2_HalfPunc</ability>
      <abilityName>全半角检查</abilityName>
      <candidateList>
        <item>｝</item>
      </candidateList>
      <explain>文本全半角错误。</explain>
      <paraID>3A01732B</paraID>
      <start>25</start>
      <end>26</end>
      <status>ignored</status>
      <modifiedWord/>
      <trackRevisions>false</trackRevisions>
    </reviewItem>
    <reviewItem>
      <errorID>5c47eacc-e087-4b3d-afd6-6d0b41f0a407</errorID>
      <errorWord> </errorWord>
      <group>L1_AI</group>
      <groupName>深度校对</groupName>
      <ability>L2_AI_Punc</ability>
      <abilityName>标点纠错</abilityName>
      <candidateList>
        <item/>
      </candidateList>
      <explain>此处空格冗余，建议删除。</explain>
      <paraID>52DACF1A</paraID>
      <start>0</start>
      <end>0</end>
      <status>modified</status>
      <modifiedWord/>
      <trackRevisions>false</trackRevisions>
    </reviewItem>
    <reviewItem>
      <errorID>f08081bb-ef22-4da3-ba39-8bc0990b89c3</errorID>
      <errorWord> </errorWord>
      <group>L1_AI</group>
      <groupName>深度校对</groupName>
      <ability>L2_AI_Punc</ability>
      <abilityName>标点纠错</abilityName>
      <candidateList>
        <item/>
      </candidateList>
      <explain>此处空格冗余，建议删除。</explain>
      <paraID>52DACF1A</paraID>
      <start>1</start>
      <end>1</end>
      <status>modified</status>
      <modifiedWord/>
      <trackRevisions>false</trackRevisions>
    </reviewItem>
    <reviewItem>
      <errorID>bf708e29-3246-4ef0-8c05-d7c2d064f2ba</errorID>
      <errorWord>:</errorWord>
      <group>L1_Format</group>
      <groupName>格式问题</groupName>
      <ability>L2_HalfPunc</ability>
      <abilityName>全半角检查</abilityName>
      <candidateList>
        <item>：</item>
      </candidateList>
      <explain>文本全半角错误。</explain>
      <paraID> 2DD30BF</paraID>
      <start>17</start>
      <end>18</end>
      <status>modified</status>
      <modifiedWord>：</modifiedWord>
      <trackRevisions>false</trackRevisions>
    </reviewItem>
    <reviewItem>
      <errorID>681cd760-0ef2-49e8-80e1-9e3bce38d88e</errorID>
      <errorWord>不</errorWord>
      <group>L1_Word</group>
      <groupName>字词问题</groupName>
      <ability>L2_Typo</ability>
      <abilityName>字词错误</abilityName>
      <candidateList>
        <item>不符</item>
      </candidateList>
      <explain/>
      <paraID>33D8D716</paraID>
      <start>24</start>
      <end>26</end>
      <status>modified</status>
      <modifiedWord>不符</modifiedWord>
      <trackRevisions>false</trackRevisions>
    </reviewItem>
    <reviewItem>
      <errorID>0ff1f596-755c-4d2f-9a1c-055f099d425c</errorID>
      <errorWord>干分之一</errorWord>
      <group>L1_Word</group>
      <groupName>字词问题</groupName>
      <ability>L2_Typo</ability>
      <abilityName>字词错误</abilityName>
      <candidateList>
        <item>千分之一</item>
      </candidateList>
      <explain/>
      <paraID>2D28B72A</paraID>
      <start>39</start>
      <end>43</end>
      <status>modified</status>
      <modifiedWord>千分之一</modifiedWord>
      <trackRevisions>false</trackRevisions>
    </reviewItem>
    <reviewItem>
      <errorID>4740480d-12f3-48a6-9c89-3d51a581ee81</errorID>
      <errorWord>共同协商</errorWord>
      <group>L1_Grammar</group>
      <groupName>语法问题</groupName>
      <ability>L2_Grammar</ability>
      <abilityName>语法错误</abilityName>
      <candidateList>
        <item>协商</item>
      </candidateList>
      <explain/>
      <paraID>783D1799</paraID>
      <start>15</start>
      <end>17</end>
      <status>modified</status>
      <modifiedWord>协商</modifiedWord>
      <trackRevisions>false</trackRevisions>
    </reviewItem>
    <reviewItem>
      <errorID>b0c3f981-7f32-4f33-be35-60ce47948a28</errorID>
      <errorWord>{</errorWord>
      <group>L1_Format</group>
      <groupName>格式问题</groupName>
      <ability>L2_HalfPunc</ability>
      <abilityName>全半角检查</abilityName>
      <candidateList>
        <item>｛</item>
      </candidateList>
      <explain>文本全半角错误。</explain>
      <paraID>134F10C7</paraID>
      <start>3</start>
      <end>4</end>
      <status>ignored</status>
      <modifiedWord/>
      <trackRevisions>false</trackRevisions>
    </reviewItem>
    <reviewItem>
      <errorID>822370a9-e64f-46d6-9f16-4aaa4ce37d45</errorID>
      <errorWord>{</errorWord>
      <group>L1_Format</group>
      <groupName>格式问题</groupName>
      <ability>L2_HalfPunc</ability>
      <abilityName>全半角检查</abilityName>
      <candidateList>
        <item>｛</item>
      </candidateList>
      <explain>文本全半角错误。</explain>
      <paraID>134F10C7</paraID>
      <start>4</start>
      <end>5</end>
      <status>ignored</status>
      <modifiedWord/>
      <trackRevisions>false</trackRevisions>
    </reviewItem>
    <reviewItem>
      <errorID>4b346f33-6316-47ef-a7f7-1fb8deef05ac</errorID>
      <errorWord>}</errorWord>
      <group>L1_Format</group>
      <groupName>格式问题</groupName>
      <ability>L2_HalfPunc</ability>
      <abilityName>全半角检查</abilityName>
      <candidateList>
        <item>｝</item>
      </candidateList>
      <explain>文本全半角错误。</explain>
      <paraID>134F10C7</paraID>
      <start>9</start>
      <end>10</end>
      <status>ignored</status>
      <modifiedWord/>
      <trackRevisions>false</trackRevisions>
    </reviewItem>
    <reviewItem>
      <errorID>295e897b-9a17-46e7-b981-88941f29f67e</errorID>
      <errorWord>{</errorWord>
      <group>L1_Format</group>
      <groupName>格式问题</groupName>
      <ability>L2_HalfPunc</ability>
      <abilityName>全半角检查</abilityName>
      <candidateList>
        <item>｛</item>
      </candidateList>
      <explain>文本全半角错误。</explain>
      <paraID>134F10C7</paraID>
      <start>35</start>
      <end>36</end>
      <status>ignored</status>
      <modifiedWord/>
      <trackRevisions>false</trackRevisions>
    </reviewItem>
    <reviewItem>
      <errorID>2d823423-78b3-493f-995e-665a49318632</errorID>
      <errorWord>{</errorWord>
      <group>L1_Format</group>
      <groupName>格式问题</groupName>
      <ability>L2_HalfPunc</ability>
      <abilityName>全半角检查</abilityName>
      <candidateList>
        <item>｛</item>
      </candidateList>
      <explain>文本全半角错误。</explain>
      <paraID>134F10C7</paraID>
      <start>36</start>
      <end>37</end>
      <status>ignored</status>
      <modifiedWord/>
      <trackRevisions>false</trackRevisions>
    </reviewItem>
    <reviewItem>
      <errorID>59146cb1-e2e5-476c-887c-21e08fcf9c27</errorID>
      <errorWord>}</errorWord>
      <group>L1_Format</group>
      <groupName>格式问题</groupName>
      <ability>L2_HalfPunc</ability>
      <abilityName>全半角检查</abilityName>
      <candidateList>
        <item>｝</item>
      </candidateList>
      <explain>文本全半角错误。</explain>
      <paraID>134F10C7</paraID>
      <start>41</start>
      <end>42</end>
      <status>ignored</status>
      <modifiedWord/>
      <trackRevisions>false</trackRevisions>
    </reviewItem>
  </reviewItems>
  <config/>
</contractReview>
</file>

<file path=customXml/itemProps1.xml><?xml version="1.0" encoding="utf-8"?>
<ds:datastoreItem xmlns:ds="http://schemas.openxmlformats.org/officeDocument/2006/customXml" ds:itemID="{4992af76-5f32-4a47-9da1-652982f05a7b}">
  <ds:schemaRefs/>
</ds:datastoreItem>
</file>

<file path=docProps/app.xml><?xml version="1.0" encoding="utf-8"?>
<Properties xmlns="http://schemas.openxmlformats.org/officeDocument/2006/extended-properties" xmlns:vt="http://schemas.openxmlformats.org/officeDocument/2006/docPropsVTypes">
  <Pages>3</Pages>
  <Words>1395</Words>
  <Characters>1435</Characters>
  <TotalTime>14</TotalTime>
  <ScaleCrop>false</ScaleCrop>
  <LinksUpToDate>false</LinksUpToDate>
  <CharactersWithSpaces>1497</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2024-11-14T11:16:00Z</dcterms:created>
  <dc:creator>Kingsoft-PDF</dc:creator>
  <cp:lastModifiedBy>少爷仔</cp:lastModifiedBy>
  <dcterms:modified xsi:type="dcterms:W3CDTF">2026-04-08T03:26:52Z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2024-11-14T11:16:26Z</vt:filetime>
  </property>
  <property fmtid="{D5CDD505-2E9C-101B-9397-08002B2CF9AE}" pid="4" name="UsrData">
    <vt:lpwstr>67356b87b34175001fbb46b4wl</vt:lpwstr>
  </property>
  <property fmtid="{D5CDD505-2E9C-101B-9397-08002B2CF9AE}" pid="5" name="KSOProductBuildVer">
    <vt:lpwstr>2052-12.1.0.25222</vt:lpwstr>
  </property>
  <property fmtid="{D5CDD505-2E9C-101B-9397-08002B2CF9AE}" pid="6" name="ICV">
    <vt:lpwstr>FDF46ABE37ED4B8C803B7E70F3ED23B7_13</vt:lpwstr>
  </property>
  <property fmtid="{D5CDD505-2E9C-101B-9397-08002B2CF9AE}" pid="7" name="KSOTemplateDocerSaveRecord">
    <vt:lpwstr>eyJoZGlkIjoiODRmMzQ5ZjRmMmEzZTk4ZTFmMzFmOGRmMDM4YjE5ZjEiLCJ1c2VySWQiOiIxMDIzNzUwNzA0In0=</vt:lpwstr>
  </property>
</Properties>
</file>