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A3EE3">
      <w:pPr>
        <w:spacing w:line="360" w:lineRule="auto"/>
        <w:jc w:val="center"/>
        <w:rPr>
          <w:rFonts w:hint="eastAsia"/>
          <w:b/>
          <w:bCs/>
          <w:sz w:val="30"/>
          <w:szCs w:val="30"/>
        </w:rPr>
      </w:pPr>
      <w:r>
        <w:rPr>
          <w:rFonts w:hint="eastAsia"/>
          <w:b/>
          <w:bCs/>
          <w:sz w:val="30"/>
          <w:szCs w:val="30"/>
          <w:lang w:eastAsia="zh-CN"/>
        </w:rPr>
        <w:t>农副</w:t>
      </w:r>
      <w:r>
        <w:rPr>
          <w:rFonts w:hint="eastAsia"/>
          <w:b/>
          <w:bCs/>
          <w:sz w:val="30"/>
          <w:szCs w:val="30"/>
        </w:rPr>
        <w:t>产品采购合同</w:t>
      </w:r>
    </w:p>
    <w:p w14:paraId="3077DBB3">
      <w:pPr>
        <w:spacing w:line="360" w:lineRule="auto"/>
        <w:rPr>
          <w:rFonts w:hint="eastAsia"/>
          <w:sz w:val="24"/>
          <w:szCs w:val="24"/>
        </w:rPr>
      </w:pPr>
    </w:p>
    <w:p w14:paraId="7EDA8054">
      <w:pPr>
        <w:spacing w:line="360" w:lineRule="auto"/>
        <w:rPr>
          <w:rFonts w:hint="eastAsia"/>
          <w:sz w:val="24"/>
          <w:szCs w:val="24"/>
        </w:rPr>
      </w:pPr>
      <w:bookmarkStart w:id="0" w:name="_GoBack"/>
      <w:bookmarkEnd w:id="0"/>
      <w:r>
        <w:rPr>
          <w:rFonts w:hint="eastAsia"/>
          <w:sz w:val="24"/>
          <w:szCs w:val="24"/>
        </w:rPr>
        <w:t>甲方（采购方）：</w:t>
      </w:r>
      <w:r>
        <w:rPr>
          <w:rFonts w:hint="eastAsia"/>
          <w:sz w:val="24"/>
          <w:szCs w:val="24"/>
          <w:lang w:val="en-US" w:eastAsia="zh-CN"/>
        </w:rPr>
        <w:t xml:space="preserve">广州百钰得电子商务有限公司</w:t>
      </w:r>
    </w:p>
    <w:p w14:paraId="425D84C1">
      <w:pPr>
        <w:spacing w:line="360" w:lineRule="auto"/>
        <w:rPr>
          <w:rFonts w:hint="eastAsia"/>
          <w:sz w:val="24"/>
          <w:szCs w:val="24"/>
        </w:rPr>
      </w:pPr>
      <w:r>
        <w:rPr>
          <w:rFonts w:hint="eastAsia"/>
          <w:sz w:val="24"/>
          <w:szCs w:val="24"/>
        </w:rPr>
        <w:t>乙方（供货方）：</w:t>
      </w:r>
      <w:r>
        <w:rPr>
          <w:rFonts w:hint="eastAsia"/>
          <w:sz w:val="24"/>
          <w:szCs w:val="24"/>
          <w:lang w:val="en-US" w:eastAsia="zh-CN"/>
        </w:rPr>
        <w:t xml:space="preserve">广东海露农业发展有限公司</w:t>
      </w:r>
    </w:p>
    <w:p w14:paraId="3BF022D5">
      <w:pPr>
        <w:spacing w:line="360" w:lineRule="auto"/>
        <w:ind w:firstLine="480" w:firstLineChars="200"/>
        <w:rPr>
          <w:rFonts w:hint="eastAsia"/>
          <w:sz w:val="24"/>
          <w:szCs w:val="24"/>
        </w:rPr>
      </w:pPr>
      <w:r>
        <w:rPr>
          <w:rFonts w:hint="eastAsia"/>
          <w:sz w:val="24"/>
          <w:szCs w:val="24"/>
        </w:rPr>
        <w:t>根据《</w:t>
      </w:r>
      <w:r>
        <w:rPr>
          <w:rFonts w:hint="eastAsia"/>
          <w:sz w:val="24"/>
          <w:szCs w:val="24"/>
          <w:lang w:val="en-US" w:eastAsia="zh-CN"/>
        </w:rPr>
        <w:t>中华人民共和国民法典</w:t>
      </w:r>
      <w:r>
        <w:rPr>
          <w:rFonts w:hint="eastAsia"/>
          <w:sz w:val="24"/>
          <w:szCs w:val="24"/>
        </w:rPr>
        <w:t>》及国家的相关</w:t>
      </w:r>
      <w:r>
        <w:rPr>
          <w:rFonts w:hint="eastAsia"/>
          <w:sz w:val="24"/>
          <w:szCs w:val="24"/>
          <w:lang w:eastAsia="zh-CN"/>
        </w:rPr>
        <w:t>法律法规</w:t>
      </w:r>
      <w:r>
        <w:rPr>
          <w:rFonts w:hint="eastAsia"/>
          <w:sz w:val="24"/>
          <w:szCs w:val="24"/>
        </w:rPr>
        <w:t>，经甲乙双方友好协商，就甲方购买乙方产品事宜签订本合同。</w:t>
      </w:r>
    </w:p>
    <w:p w14:paraId="7BE50810">
      <w:pPr>
        <w:pStyle w:val="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xml:space="preserve">合同期限：2025-01-01始至2025-12-31止。</w:t>
      </w:r>
    </w:p>
    <w:p w14:paraId="4AE8EDFB">
      <w:pPr>
        <w:spacing w:line="360" w:lineRule="auto"/>
        <w:rPr>
          <w:rFonts w:hint="eastAsia"/>
          <w:sz w:val="24"/>
          <w:szCs w:val="24"/>
        </w:rPr>
      </w:pPr>
      <w:r>
        <w:rPr>
          <w:rFonts w:hint="eastAsia"/>
          <w:b/>
          <w:bCs/>
          <w:sz w:val="24"/>
          <w:szCs w:val="24"/>
        </w:rPr>
        <w:t>一、</w:t>
      </w:r>
      <w:r>
        <w:rPr>
          <w:rFonts w:hint="eastAsia"/>
          <w:sz w:val="24"/>
          <w:szCs w:val="24"/>
        </w:rPr>
        <w:t xml:space="preserve"> 标的物名称、数量、价款： </w:t>
      </w:r>
    </w:p>
    <w:tbl>
      <w:tblPr>
        <w:tblStyle w:val="4"/>
        <w:tblW w:w="829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15" w:type="dxa"/>
          <w:left w:w="15" w:type="dxa"/>
          <w:bottom w:w="15" w:type="dxa"/>
          <w:right w:w="15" w:type="dxa"/>
        </w:tblCellMar>
      </w:tblPr>
      <w:tblGrid>
        <w:gridCol w:w="1443"/>
        <w:gridCol w:w="975"/>
        <w:gridCol w:w="1035"/>
        <w:gridCol w:w="2070"/>
        <w:gridCol w:w="2775"/>
      </w:tblGrid>
      <w:tr w14:paraId="604E22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4BA9CD77">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品种</w:t>
            </w:r>
          </w:p>
        </w:tc>
        <w:tc>
          <w:tcPr>
            <w:tcW w:w="975" w:type="dxa"/>
            <w:tcBorders>
              <w:tl2br w:val="nil"/>
              <w:tr2bl w:val="nil"/>
            </w:tcBorders>
            <w:shd w:val="clear" w:color="auto" w:fill="auto"/>
            <w:vAlign w:val="center"/>
          </w:tcPr>
          <w:p w14:paraId="1BCA1663">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单位</w:t>
            </w:r>
          </w:p>
        </w:tc>
        <w:tc>
          <w:tcPr>
            <w:tcW w:w="1035" w:type="dxa"/>
            <w:tcBorders>
              <w:tl2br w:val="nil"/>
              <w:tr2bl w:val="nil"/>
            </w:tcBorders>
            <w:shd w:val="clear" w:color="auto" w:fill="auto"/>
            <w:vAlign w:val="center"/>
          </w:tcPr>
          <w:p w14:paraId="5DB91BCC">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单价</w:t>
            </w:r>
          </w:p>
        </w:tc>
        <w:tc>
          <w:tcPr>
            <w:tcW w:w="2070" w:type="dxa"/>
            <w:tcBorders>
              <w:tl2br w:val="nil"/>
              <w:tr2bl w:val="nil"/>
            </w:tcBorders>
            <w:shd w:val="clear" w:color="auto" w:fill="auto"/>
            <w:vAlign w:val="center"/>
          </w:tcPr>
          <w:p w14:paraId="412E7C92">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数量</w:t>
            </w:r>
          </w:p>
        </w:tc>
        <w:tc>
          <w:tcPr>
            <w:tcW w:w="2775" w:type="dxa"/>
            <w:tcBorders>
              <w:tl2br w:val="nil"/>
              <w:tr2bl w:val="nil"/>
            </w:tcBorders>
            <w:shd w:val="clear" w:color="auto" w:fill="auto"/>
            <w:vAlign w:val="center"/>
          </w:tcPr>
          <w:p w14:paraId="51DFBCFD">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金额（元）</w:t>
            </w:r>
          </w:p>
        </w:tc>
      </w:tr>
      <w:tr w14:paraId="37BF9F46">
        <w:tc>
          <w:tcPr>
            <w:tcW w:w="1443" w:type="dxa"/>
            <w:tcBorders>
              <w:tl2br w:val="nil"/>
              <w:tr2bl w:val="nil"/>
            </w:tcBorders>
            <w:shd w:val="clear" w:color="auto" w:fill="auto"/>
            <w:vAlign w:val="center"/>
          </w:tcPr>
          <w:p w14:paraId="0DC819AB">
            <w:pPr>
              <w:keepNext w:val="0"/>
              <w:keepLines w:val="0"/>
              <w:widowControl/>
              <w:suppressLineNumbers w:val="0"/>
              <w:jc w:val="center"/>
              <w:textAlignment w:val="center"/>
              <w:rPr>
                <w:rFonts w:hint="eastAsia" w:ascii="宋体" w:hAnsi="宋体" w:eastAsia="宋体" w:cs="宋体"/>
                <w:i w:val="0"/>
                <w:color w:val="000000"/>
                <w:sz w:val="24"/>
                <w:szCs w:val="24"/>
                <w:u w:val="none"/>
              </w:rPr>
            </w:pPr>
            <w:r>
              <w:t>羊肉串</w:t>
            </w:r>
          </w:p>
        </w:tc>
        <w:tc>
          <w:tcPr>
            <w:tcW w:w="975" w:type="dxa"/>
            <w:tcBorders>
              <w:tl2br w:val="nil"/>
              <w:tr2bl w:val="nil"/>
            </w:tcBorders>
            <w:shd w:val="clear" w:color="auto" w:fill="auto"/>
            <w:vAlign w:val="center"/>
          </w:tcPr>
          <w:p w14:paraId="4A301470">
            <w:pPr>
              <w:keepNext w:val="0"/>
              <w:keepLines w:val="0"/>
              <w:widowControl/>
              <w:suppressLineNumbers w:val="0"/>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羊肉串</w:t>
            </w:r>
          </w:p>
        </w:tc>
        <w:tc>
          <w:tcPr>
            <w:tcW w:w="1035" w:type="dxa"/>
            <w:tcBorders>
              <w:tl2br w:val="nil"/>
              <w:tr2bl w:val="nil"/>
            </w:tcBorders>
            <w:shd w:val="clear" w:color="auto" w:fill="auto"/>
            <w:vAlign w:val="center"/>
          </w:tcPr>
          <w:p w14:paraId="57420788">
            <w:pPr>
              <w:keepNext w:val="0"/>
              <w:keepLines w:val="0"/>
              <w:widowControl/>
              <w:suppressLineNumbers w:val="0"/>
              <w:jc w:val="center"/>
              <w:textAlignment w:val="center"/>
              <w:rPr>
                <w:rFonts w:hint="eastAsia" w:ascii="宋体" w:hAnsi="宋体" w:eastAsia="宋体" w:cs="宋体"/>
                <w:i w:val="0"/>
                <w:color w:val="000000"/>
                <w:sz w:val="24"/>
                <w:szCs w:val="24"/>
                <w:u w:val="none"/>
              </w:rPr>
            </w:pPr>
            <w:r>
              <w:t>500</w:t>
            </w:r>
          </w:p>
        </w:tc>
        <w:tc>
          <w:tcPr>
            <w:tcW w:w="2070" w:type="dxa"/>
            <w:tcBorders>
              <w:tl2br w:val="nil"/>
              <w:tr2bl w:val="nil"/>
            </w:tcBorders>
            <w:shd w:val="clear" w:color="auto" w:fill="auto"/>
            <w:vAlign w:val="center"/>
          </w:tcPr>
          <w:p w14:paraId="2E02F198">
            <w:pPr>
              <w:keepNext w:val="0"/>
              <w:keepLines w:val="0"/>
              <w:widowControl/>
              <w:suppressLineNumbers w:val="0"/>
              <w:jc w:val="center"/>
              <w:textAlignment w:val="center"/>
              <w:rPr>
                <w:rFonts w:hint="eastAsia" w:ascii="宋体" w:hAnsi="宋体" w:eastAsia="宋体" w:cs="宋体"/>
                <w:i w:val="0"/>
                <w:color w:val="000000"/>
                <w:sz w:val="24"/>
                <w:szCs w:val="24"/>
                <w:u w:val="none"/>
              </w:rPr>
            </w:pPr>
            <w:r>
              <w:t>28.50</w:t>
            </w:r>
          </w:p>
        </w:tc>
        <w:tc>
          <w:tcPr>
            <w:tcW w:w="2775" w:type="dxa"/>
            <w:tcBorders>
              <w:tl2br w:val="nil"/>
              <w:tr2bl w:val="nil"/>
            </w:tcBorders>
            <w:shd w:val="clear" w:color="auto" w:fill="auto"/>
            <w:vAlign w:val="center"/>
          </w:tcPr>
          <w:p w14:paraId="29E67C44">
            <w:pPr>
              <w:keepNext w:val="0"/>
              <w:keepLines w:val="0"/>
              <w:widowControl/>
              <w:suppressLineNumbers w:val="0"/>
              <w:jc w:val="center"/>
              <w:textAlignment w:val="center"/>
              <w:rPr>
                <w:rFonts w:hint="eastAsia" w:ascii="宋体" w:hAnsi="宋体" w:eastAsia="宋体" w:cs="宋体"/>
                <w:i w:val="0"/>
                <w:color w:val="000000"/>
                <w:sz w:val="24"/>
                <w:szCs w:val="24"/>
                <w:u w:val="none"/>
              </w:rPr>
            </w:pPr>
            <w:r>
              <w:t>14,250.00</w:t>
            </w:r>
          </w:p>
        </w:tc>
      </w:tr>
      <w:tr w14:paraId="37BF9F46">
        <w:tc>
          <w:tcPr>
            <w:tcW w:w="1443" w:type="dxa"/>
            <w:tcBorders>
              <w:tl2br w:val="nil"/>
              <w:tr2bl w:val="nil"/>
            </w:tcBorders>
            <w:shd w:val="clear" w:color="auto" w:fill="auto"/>
            <w:vAlign w:val="center"/>
          </w:tcPr>
          <w:p w14:paraId="0DC819AB">
            <w:pPr>
              <w:keepNext w:val="0"/>
              <w:keepLines w:val="0"/>
              <w:widowControl/>
              <w:suppressLineNumbers w:val="0"/>
              <w:jc w:val="center"/>
              <w:textAlignment w:val="center"/>
              <w:rPr>
                <w:rFonts w:hint="eastAsia" w:ascii="宋体" w:hAnsi="宋体" w:eastAsia="宋体" w:cs="宋体"/>
                <w:i w:val="0"/>
                <w:color w:val="000000"/>
                <w:sz w:val="24"/>
                <w:szCs w:val="24"/>
                <w:u w:val="none"/>
              </w:rPr>
            </w:pPr>
            <w:r>
              <w:t>羊肉卷</w:t>
            </w:r>
          </w:p>
        </w:tc>
        <w:tc>
          <w:tcPr>
            <w:tcW w:w="975" w:type="dxa"/>
            <w:tcBorders>
              <w:tl2br w:val="nil"/>
              <w:tr2bl w:val="nil"/>
            </w:tcBorders>
            <w:shd w:val="clear" w:color="auto" w:fill="auto"/>
            <w:vAlign w:val="center"/>
          </w:tcPr>
          <w:p w14:paraId="4A301470">
            <w:pPr>
              <w:keepNext w:val="0"/>
              <w:keepLines w:val="0"/>
              <w:widowControl/>
              <w:suppressLineNumbers w:val="0"/>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羊肉卷</w:t>
            </w:r>
          </w:p>
        </w:tc>
        <w:tc>
          <w:tcPr>
            <w:tcW w:w="1035" w:type="dxa"/>
            <w:tcBorders>
              <w:tl2br w:val="nil"/>
              <w:tr2bl w:val="nil"/>
            </w:tcBorders>
            <w:shd w:val="clear" w:color="auto" w:fill="auto"/>
            <w:vAlign w:val="center"/>
          </w:tcPr>
          <w:p w14:paraId="57420788">
            <w:pPr>
              <w:keepNext w:val="0"/>
              <w:keepLines w:val="0"/>
              <w:widowControl/>
              <w:suppressLineNumbers w:val="0"/>
              <w:jc w:val="center"/>
              <w:textAlignment w:val="center"/>
              <w:rPr>
                <w:rFonts w:hint="eastAsia" w:ascii="宋体" w:hAnsi="宋体" w:eastAsia="宋体" w:cs="宋体"/>
                <w:i w:val="0"/>
                <w:color w:val="000000"/>
                <w:sz w:val="24"/>
                <w:szCs w:val="24"/>
                <w:u w:val="none"/>
              </w:rPr>
            </w:pPr>
            <w:r>
              <w:t>300</w:t>
            </w:r>
          </w:p>
        </w:tc>
        <w:tc>
          <w:tcPr>
            <w:tcW w:w="2070" w:type="dxa"/>
            <w:tcBorders>
              <w:tl2br w:val="nil"/>
              <w:tr2bl w:val="nil"/>
            </w:tcBorders>
            <w:shd w:val="clear" w:color="auto" w:fill="auto"/>
            <w:vAlign w:val="center"/>
          </w:tcPr>
          <w:p w14:paraId="2E02F198">
            <w:pPr>
              <w:keepNext w:val="0"/>
              <w:keepLines w:val="0"/>
              <w:widowControl/>
              <w:suppressLineNumbers w:val="0"/>
              <w:jc w:val="center"/>
              <w:textAlignment w:val="center"/>
              <w:rPr>
                <w:rFonts w:hint="eastAsia" w:ascii="宋体" w:hAnsi="宋体" w:eastAsia="宋体" w:cs="宋体"/>
                <w:i w:val="0"/>
                <w:color w:val="000000"/>
                <w:sz w:val="24"/>
                <w:szCs w:val="24"/>
                <w:u w:val="none"/>
              </w:rPr>
            </w:pPr>
            <w:r>
              <w:t>32.00</w:t>
            </w:r>
          </w:p>
        </w:tc>
        <w:tc>
          <w:tcPr>
            <w:tcW w:w="2775" w:type="dxa"/>
            <w:tcBorders>
              <w:tl2br w:val="nil"/>
              <w:tr2bl w:val="nil"/>
            </w:tcBorders>
            <w:shd w:val="clear" w:color="auto" w:fill="auto"/>
            <w:vAlign w:val="center"/>
          </w:tcPr>
          <w:p w14:paraId="29E67C44">
            <w:pPr>
              <w:keepNext w:val="0"/>
              <w:keepLines w:val="0"/>
              <w:widowControl/>
              <w:suppressLineNumbers w:val="0"/>
              <w:jc w:val="center"/>
              <w:textAlignment w:val="center"/>
              <w:rPr>
                <w:rFonts w:hint="eastAsia" w:ascii="宋体" w:hAnsi="宋体" w:eastAsia="宋体" w:cs="宋体"/>
                <w:i w:val="0"/>
                <w:color w:val="000000"/>
                <w:sz w:val="24"/>
                <w:szCs w:val="24"/>
                <w:u w:val="none"/>
              </w:rPr>
            </w:pPr>
            <w:r>
              <w:t>9,600.00</w:t>
            </w:r>
          </w:p>
        </w:tc>
      </w:tr>
      <w:tr w14:paraId="0FB35B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071448AD">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总计</w:t>
            </w:r>
          </w:p>
        </w:tc>
        <w:tc>
          <w:tcPr>
            <w:tcW w:w="6855" w:type="dxa"/>
            <w:gridSpan w:val="4"/>
            <w:tcBorders>
              <w:tl2br w:val="nil"/>
              <w:tr2bl w:val="nil"/>
            </w:tcBorders>
            <w:shd w:val="clear" w:color="auto" w:fill="auto"/>
            <w:vAlign w:val="center"/>
          </w:tcPr>
          <w:p w14:paraId="0B9B6113">
            <w:pPr>
              <w:keepNext w:val="0"/>
              <w:keepLines w:val="0"/>
              <w:widowControl/>
              <w:suppressLineNumbers w:val="0"/>
              <w:jc w:val="center"/>
              <w:textAlignment w:val="center"/>
              <w:rPr>
                <w:rFonts w:hint="eastAsia" w:ascii="宋体" w:hAnsi="宋体" w:eastAsia="宋体" w:cs="宋体"/>
                <w:b/>
                <w:i w:val="0"/>
                <w:color w:val="000000"/>
                <w:sz w:val="24"/>
                <w:szCs w:val="24"/>
                <w:u w:val="none"/>
              </w:rPr>
            </w:pPr>
          </w:p>
        </w:tc>
      </w:tr>
    </w:tbl>
    <w:p w14:paraId="0494B8A9">
      <w:pPr>
        <w:numPr>
          <w:ilvl w:val="0"/>
          <w:numId w:val="0"/>
        </w:numPr>
        <w:spacing w:line="360" w:lineRule="auto"/>
        <w:rPr>
          <w:rFonts w:hint="eastAsia"/>
          <w:b w:val="0"/>
          <w:bCs w:val="0"/>
          <w:sz w:val="24"/>
          <w:szCs w:val="24"/>
        </w:rPr>
      </w:pPr>
      <w:r>
        <w:rPr>
          <w:rFonts w:hint="eastAsia"/>
          <w:b w:val="0"/>
          <w:bCs w:val="0"/>
          <w:sz w:val="24"/>
          <w:szCs w:val="24"/>
          <w:lang w:eastAsia="zh-CN"/>
        </w:rPr>
        <w:t>二、</w:t>
      </w:r>
      <w:r>
        <w:rPr>
          <w:rFonts w:hint="eastAsia"/>
          <w:b w:val="0"/>
          <w:bCs w:val="0"/>
          <w:sz w:val="24"/>
          <w:szCs w:val="24"/>
        </w:rPr>
        <w:t>质量要求：</w:t>
      </w:r>
    </w:p>
    <w:p w14:paraId="2CCC7328">
      <w:pPr>
        <w:numPr>
          <w:ilvl w:val="0"/>
          <w:numId w:val="0"/>
        </w:numPr>
        <w:spacing w:line="360" w:lineRule="auto"/>
        <w:ind w:firstLine="480" w:firstLineChars="200"/>
        <w:rPr>
          <w:rFonts w:hint="eastAsia"/>
          <w:sz w:val="24"/>
          <w:szCs w:val="24"/>
        </w:rPr>
      </w:pPr>
      <w:r>
        <w:rPr>
          <w:rFonts w:hint="eastAsia"/>
          <w:sz w:val="24"/>
          <w:szCs w:val="24"/>
        </w:rPr>
        <w:t>乙方保证其向甲方提供的</w:t>
      </w:r>
      <w:r>
        <w:rPr>
          <w:rFonts w:hint="eastAsia"/>
          <w:sz w:val="24"/>
          <w:szCs w:val="24"/>
          <w:lang w:eastAsia="zh-CN"/>
        </w:rPr>
        <w:t>产品质量</w:t>
      </w:r>
      <w:r>
        <w:rPr>
          <w:rFonts w:hint="eastAsia"/>
          <w:sz w:val="24"/>
          <w:szCs w:val="24"/>
        </w:rPr>
        <w:t>合格，无毒无害</w:t>
      </w:r>
      <w:r>
        <w:rPr>
          <w:rFonts w:hint="eastAsia"/>
          <w:sz w:val="24"/>
          <w:szCs w:val="24"/>
          <w:lang w:eastAsia="zh-CN"/>
        </w:rPr>
        <w:t>，</w:t>
      </w:r>
      <w:r>
        <w:rPr>
          <w:rFonts w:hint="eastAsia"/>
          <w:sz w:val="24"/>
          <w:szCs w:val="24"/>
        </w:rPr>
        <w:t>保证符合规</w:t>
      </w:r>
      <w:r>
        <w:rPr>
          <w:rFonts w:hint="eastAsia"/>
          <w:sz w:val="24"/>
          <w:szCs w:val="24"/>
          <w:lang w:eastAsia="zh-CN"/>
        </w:rPr>
        <w:t>定</w:t>
      </w:r>
      <w:r>
        <w:rPr>
          <w:rFonts w:hint="eastAsia"/>
          <w:sz w:val="24"/>
          <w:szCs w:val="24"/>
        </w:rPr>
        <w:t xml:space="preserve">要求，符合我国关于本合同项下产品的相关质量标准。   </w:t>
      </w:r>
    </w:p>
    <w:p w14:paraId="26462346">
      <w:pPr>
        <w:numPr>
          <w:ilvl w:val="0"/>
          <w:numId w:val="0"/>
        </w:numPr>
        <w:spacing w:line="360" w:lineRule="auto"/>
        <w:ind w:leftChars="0"/>
        <w:rPr>
          <w:rFonts w:hint="eastAsia"/>
          <w:b/>
          <w:bCs/>
          <w:sz w:val="24"/>
          <w:szCs w:val="24"/>
        </w:rPr>
      </w:pPr>
      <w:r>
        <w:rPr>
          <w:rFonts w:hint="eastAsia"/>
          <w:b w:val="0"/>
          <w:bCs w:val="0"/>
          <w:sz w:val="24"/>
          <w:szCs w:val="24"/>
          <w:lang w:eastAsia="zh-CN"/>
        </w:rPr>
        <w:t>三、</w:t>
      </w:r>
      <w:r>
        <w:rPr>
          <w:rFonts w:hint="eastAsia"/>
          <w:b w:val="0"/>
          <w:bCs w:val="0"/>
          <w:sz w:val="24"/>
          <w:szCs w:val="24"/>
        </w:rPr>
        <w:t>交</w:t>
      </w:r>
      <w:r>
        <w:rPr>
          <w:rFonts w:hint="eastAsia"/>
          <w:b w:val="0"/>
          <w:bCs w:val="0"/>
          <w:sz w:val="24"/>
          <w:szCs w:val="24"/>
          <w:lang w:eastAsia="zh-CN"/>
        </w:rPr>
        <w:t>货</w:t>
      </w:r>
      <w:r>
        <w:rPr>
          <w:rFonts w:hint="eastAsia"/>
          <w:b w:val="0"/>
          <w:bCs w:val="0"/>
          <w:sz w:val="24"/>
          <w:szCs w:val="24"/>
        </w:rPr>
        <w:t>地方、时间、</w:t>
      </w:r>
      <w:r>
        <w:rPr>
          <w:rFonts w:hint="eastAsia"/>
          <w:b w:val="0"/>
          <w:bCs w:val="0"/>
          <w:sz w:val="24"/>
          <w:szCs w:val="24"/>
          <w:lang w:eastAsia="zh-CN"/>
        </w:rPr>
        <w:t>数量、</w:t>
      </w:r>
      <w:r>
        <w:rPr>
          <w:rFonts w:hint="eastAsia"/>
          <w:b w:val="0"/>
          <w:bCs w:val="0"/>
          <w:sz w:val="24"/>
          <w:szCs w:val="24"/>
        </w:rPr>
        <w:t xml:space="preserve">方式： </w:t>
      </w:r>
      <w:r>
        <w:rPr>
          <w:rFonts w:hint="eastAsia"/>
          <w:b/>
          <w:bCs/>
          <w:sz w:val="24"/>
          <w:szCs w:val="24"/>
        </w:rPr>
        <w:t xml:space="preserve"> </w:t>
      </w:r>
    </w:p>
    <w:p w14:paraId="506DFA31">
      <w:pPr>
        <w:numPr>
          <w:ilvl w:val="0"/>
          <w:numId w:val="0"/>
        </w:numPr>
        <w:spacing w:line="360" w:lineRule="auto"/>
        <w:ind w:leftChars="0"/>
        <w:rPr>
          <w:rFonts w:hint="eastAsia"/>
          <w:sz w:val="24"/>
          <w:szCs w:val="24"/>
        </w:rPr>
      </w:pPr>
      <w:r>
        <w:rPr>
          <w:rFonts w:hint="eastAsia"/>
          <w:sz w:val="24"/>
          <w:szCs w:val="24"/>
          <w:lang w:val="en-US" w:eastAsia="zh-CN"/>
        </w:rPr>
        <w:t>1.</w:t>
      </w:r>
      <w:r>
        <w:rPr>
          <w:rFonts w:hint="eastAsia"/>
          <w:sz w:val="24"/>
          <w:szCs w:val="24"/>
        </w:rPr>
        <w:t>甲方向乙方采购的产品</w:t>
      </w:r>
      <w:r>
        <w:rPr>
          <w:rFonts w:hint="eastAsia"/>
          <w:sz w:val="24"/>
          <w:szCs w:val="24"/>
          <w:lang w:eastAsia="zh-CN"/>
        </w:rPr>
        <w:t>，由</w:t>
      </w:r>
      <w:r>
        <w:rPr>
          <w:rFonts w:hint="eastAsia"/>
          <w:sz w:val="24"/>
          <w:szCs w:val="24"/>
          <w:lang w:val="en-US" w:eastAsia="zh-CN"/>
        </w:rPr>
        <w:t>乙方</w:t>
      </w:r>
      <w:r>
        <w:rPr>
          <w:rFonts w:hint="eastAsia"/>
          <w:sz w:val="24"/>
          <w:szCs w:val="24"/>
          <w:lang w:eastAsia="zh-CN"/>
        </w:rPr>
        <w:t>负责按照</w:t>
      </w:r>
      <w:r>
        <w:rPr>
          <w:rFonts w:hint="eastAsia"/>
          <w:sz w:val="24"/>
          <w:szCs w:val="24"/>
          <w:lang w:val="en-US" w:eastAsia="zh-CN"/>
        </w:rPr>
        <w:t>甲方</w:t>
      </w:r>
      <w:r>
        <w:rPr>
          <w:rFonts w:hint="eastAsia"/>
          <w:sz w:val="24"/>
          <w:szCs w:val="24"/>
          <w:lang w:eastAsia="zh-CN"/>
        </w:rPr>
        <w:t>要求送货到</w:t>
      </w:r>
      <w:r>
        <w:rPr>
          <w:rFonts w:hint="eastAsia"/>
          <w:sz w:val="24"/>
          <w:szCs w:val="24"/>
          <w:lang w:val="en-US" w:eastAsia="zh-CN"/>
        </w:rPr>
        <w:t>甲方</w:t>
      </w:r>
      <w:r>
        <w:rPr>
          <w:rFonts w:hint="eastAsia"/>
          <w:sz w:val="24"/>
          <w:szCs w:val="24"/>
          <w:lang w:eastAsia="zh-CN"/>
        </w:rPr>
        <w:t>指定交货地点。</w:t>
      </w:r>
    </w:p>
    <w:p w14:paraId="42E90335">
      <w:pPr>
        <w:numPr>
          <w:ilvl w:val="0"/>
          <w:numId w:val="0"/>
        </w:numPr>
        <w:spacing w:line="360" w:lineRule="auto"/>
        <w:ind w:leftChars="0"/>
        <w:rPr>
          <w:rFonts w:hint="eastAsia"/>
          <w:sz w:val="24"/>
          <w:szCs w:val="24"/>
        </w:rPr>
      </w:pPr>
      <w:r>
        <w:rPr>
          <w:rFonts w:hint="eastAsia"/>
          <w:sz w:val="24"/>
          <w:szCs w:val="24"/>
          <w:lang w:val="en-US" w:eastAsia="zh-CN"/>
        </w:rPr>
        <w:t>2.</w:t>
      </w:r>
      <w:r>
        <w:rPr>
          <w:rFonts w:hint="eastAsia"/>
          <w:sz w:val="24"/>
          <w:szCs w:val="24"/>
        </w:rPr>
        <w:t>产品的交（提）货期限</w:t>
      </w:r>
      <w:r>
        <w:rPr>
          <w:rFonts w:hint="eastAsia"/>
          <w:sz w:val="24"/>
          <w:szCs w:val="24"/>
          <w:lang w:eastAsia="zh-CN"/>
        </w:rPr>
        <w:t>、数量：甲、乙双方共同商定交货时间，到货数量以甲方实际验收数量为准</w:t>
      </w:r>
      <w:r>
        <w:rPr>
          <w:rFonts w:hint="eastAsia"/>
          <w:sz w:val="24"/>
          <w:szCs w:val="24"/>
        </w:rPr>
        <w:t xml:space="preserve">。  </w:t>
      </w:r>
    </w:p>
    <w:p w14:paraId="36E24759">
      <w:pPr>
        <w:numPr>
          <w:ilvl w:val="0"/>
          <w:numId w:val="0"/>
        </w:numPr>
        <w:spacing w:line="360" w:lineRule="auto"/>
        <w:ind w:leftChars="0"/>
        <w:rPr>
          <w:rFonts w:hint="eastAsia"/>
          <w:b/>
          <w:bCs/>
          <w:sz w:val="24"/>
          <w:szCs w:val="24"/>
        </w:rPr>
      </w:pPr>
      <w:r>
        <w:rPr>
          <w:rFonts w:hint="eastAsia"/>
          <w:b w:val="0"/>
          <w:bCs w:val="0"/>
          <w:sz w:val="24"/>
          <w:szCs w:val="24"/>
          <w:lang w:val="en-US" w:eastAsia="zh-CN"/>
        </w:rPr>
        <w:t>四</w:t>
      </w:r>
      <w:r>
        <w:rPr>
          <w:rFonts w:hint="eastAsia"/>
          <w:b w:val="0"/>
          <w:bCs w:val="0"/>
          <w:sz w:val="24"/>
          <w:szCs w:val="24"/>
          <w:lang w:eastAsia="zh-CN"/>
        </w:rPr>
        <w:t>、</w:t>
      </w:r>
      <w:r>
        <w:rPr>
          <w:rFonts w:hint="eastAsia"/>
          <w:b w:val="0"/>
          <w:bCs w:val="0"/>
          <w:sz w:val="24"/>
          <w:szCs w:val="24"/>
        </w:rPr>
        <w:t xml:space="preserve">结算方式及期限： </w:t>
      </w:r>
      <w:r>
        <w:rPr>
          <w:rFonts w:hint="eastAsia"/>
          <w:b/>
          <w:bCs/>
          <w:sz w:val="24"/>
          <w:szCs w:val="24"/>
        </w:rPr>
        <w:t xml:space="preserve"> </w:t>
      </w:r>
    </w:p>
    <w:p w14:paraId="6A28E872">
      <w:pPr>
        <w:numPr>
          <w:ilvl w:val="0"/>
          <w:numId w:val="1"/>
        </w:numPr>
        <w:spacing w:line="360" w:lineRule="auto"/>
        <w:ind w:left="0" w:leftChars="0" w:firstLine="0" w:firstLineChars="0"/>
        <w:rPr>
          <w:rFonts w:hint="eastAsia"/>
          <w:sz w:val="24"/>
          <w:szCs w:val="24"/>
        </w:rPr>
      </w:pPr>
      <w:r>
        <w:rPr>
          <w:rFonts w:hint="eastAsia"/>
          <w:sz w:val="24"/>
          <w:szCs w:val="24"/>
        </w:rPr>
        <w:t>结算方式：现金</w:t>
      </w:r>
      <w:r>
        <w:rPr>
          <w:rFonts w:hint="eastAsia"/>
          <w:sz w:val="24"/>
          <w:szCs w:val="24"/>
          <w:lang w:eastAsia="zh-CN"/>
        </w:rPr>
        <w:t>、转账、银行承兑汇票。</w:t>
      </w:r>
    </w:p>
    <w:p w14:paraId="4FBE7643">
      <w:pPr>
        <w:numPr>
          <w:ilvl w:val="0"/>
          <w:numId w:val="1"/>
        </w:numPr>
        <w:spacing w:line="360" w:lineRule="auto"/>
        <w:ind w:left="0" w:leftChars="0" w:firstLine="0" w:firstLineChars="0"/>
        <w:rPr>
          <w:rFonts w:hint="eastAsia"/>
          <w:sz w:val="24"/>
          <w:szCs w:val="24"/>
          <w:lang w:val="en-US"/>
        </w:rPr>
      </w:pPr>
      <w:r>
        <w:rPr>
          <w:rFonts w:hint="eastAsia"/>
          <w:sz w:val="24"/>
          <w:szCs w:val="24"/>
        </w:rPr>
        <w:t>结算期限：产品交付之日起</w:t>
      </w:r>
      <w:r>
        <w:rPr>
          <w:rFonts w:hint="eastAsia"/>
          <w:sz w:val="24"/>
          <w:szCs w:val="24"/>
          <w:lang w:val="en-US" w:eastAsia="zh-CN"/>
        </w:rPr>
        <w:t>180</w:t>
      </w:r>
      <w:r>
        <w:rPr>
          <w:rFonts w:hint="eastAsia"/>
          <w:sz w:val="24"/>
          <w:szCs w:val="24"/>
        </w:rPr>
        <w:t>日内结算</w:t>
      </w:r>
      <w:r>
        <w:rPr>
          <w:rFonts w:hint="eastAsia"/>
          <w:sz w:val="24"/>
          <w:szCs w:val="24"/>
          <w:lang w:eastAsia="zh-CN"/>
        </w:rPr>
        <w:t>。</w:t>
      </w:r>
    </w:p>
    <w:p w14:paraId="4189B05C">
      <w:pPr>
        <w:numPr>
          <w:ilvl w:val="0"/>
          <w:numId w:val="0"/>
        </w:numPr>
        <w:spacing w:line="360" w:lineRule="auto"/>
        <w:ind w:leftChars="0"/>
        <w:rPr>
          <w:rFonts w:hint="eastAsia"/>
          <w:sz w:val="24"/>
          <w:szCs w:val="24"/>
        </w:rPr>
      </w:pPr>
      <w:r>
        <w:rPr>
          <w:rFonts w:hint="eastAsia"/>
          <w:sz w:val="24"/>
          <w:szCs w:val="24"/>
          <w:lang w:eastAsia="zh-CN"/>
        </w:rPr>
        <w:t>五、验收</w:t>
      </w:r>
      <w:r>
        <w:rPr>
          <w:rFonts w:hint="eastAsia"/>
          <w:sz w:val="24"/>
          <w:szCs w:val="24"/>
        </w:rPr>
        <w:t xml:space="preserve">及异议期： </w:t>
      </w:r>
    </w:p>
    <w:p w14:paraId="2BC436E8">
      <w:pPr>
        <w:numPr>
          <w:ilvl w:val="0"/>
          <w:numId w:val="2"/>
        </w:numPr>
        <w:spacing w:line="360" w:lineRule="auto"/>
        <w:ind w:left="105" w:leftChars="0" w:firstLine="0" w:firstLineChars="0"/>
        <w:rPr>
          <w:rFonts w:hint="eastAsia"/>
          <w:sz w:val="24"/>
          <w:szCs w:val="24"/>
        </w:rPr>
      </w:pPr>
      <w:r>
        <w:rPr>
          <w:rFonts w:hint="eastAsia"/>
          <w:sz w:val="24"/>
          <w:szCs w:val="24"/>
        </w:rPr>
        <w:t>甲方在验收中，如果发现产品的品种、规格、质量</w:t>
      </w:r>
      <w:r>
        <w:rPr>
          <w:rFonts w:hint="eastAsia"/>
          <w:sz w:val="24"/>
          <w:szCs w:val="24"/>
          <w:lang w:eastAsia="zh-CN"/>
        </w:rPr>
        <w:t>不符</w:t>
      </w:r>
      <w:r>
        <w:rPr>
          <w:rFonts w:hint="eastAsia"/>
          <w:sz w:val="24"/>
          <w:szCs w:val="24"/>
        </w:rPr>
        <w:t xml:space="preserve">合规定，应一面妥为保管，一面在十天内向乙方提出书面异议；在托收承付期内，甲方有权拒付不符合同规定部分的货款。 </w:t>
      </w:r>
    </w:p>
    <w:p w14:paraId="5793D5B4">
      <w:pPr>
        <w:numPr>
          <w:ilvl w:val="0"/>
          <w:numId w:val="2"/>
        </w:numPr>
        <w:spacing w:line="360" w:lineRule="auto"/>
        <w:ind w:left="105" w:leftChars="0" w:firstLine="0" w:firstLineChars="0"/>
        <w:rPr>
          <w:rFonts w:hint="eastAsia"/>
          <w:sz w:val="24"/>
          <w:szCs w:val="24"/>
        </w:rPr>
      </w:pPr>
      <w:r>
        <w:rPr>
          <w:rFonts w:hint="eastAsia"/>
          <w:sz w:val="24"/>
          <w:szCs w:val="24"/>
        </w:rPr>
        <w:t xml:space="preserve">如甲方未按规定期限提出书面异议的，视为所交产品符合合同规定。 </w:t>
      </w:r>
    </w:p>
    <w:p w14:paraId="7E701A1F">
      <w:pPr>
        <w:numPr>
          <w:ilvl w:val="0"/>
          <w:numId w:val="2"/>
        </w:numPr>
        <w:spacing w:line="360" w:lineRule="auto"/>
        <w:ind w:left="105" w:leftChars="0" w:firstLine="0" w:firstLineChars="0"/>
        <w:rPr>
          <w:rFonts w:hint="eastAsia"/>
          <w:sz w:val="24"/>
          <w:szCs w:val="24"/>
        </w:rPr>
      </w:pPr>
      <w:r>
        <w:rPr>
          <w:rFonts w:hint="eastAsia"/>
          <w:sz w:val="24"/>
          <w:szCs w:val="24"/>
        </w:rPr>
        <w:t xml:space="preserve">甲方因保管不善等造成产品质量下降的，不得提出异议。  </w:t>
      </w:r>
    </w:p>
    <w:p w14:paraId="44ED6683">
      <w:pPr>
        <w:numPr>
          <w:ilvl w:val="0"/>
          <w:numId w:val="2"/>
        </w:numPr>
        <w:spacing w:line="360" w:lineRule="auto"/>
        <w:ind w:left="105" w:leftChars="0" w:firstLine="0" w:firstLineChars="0"/>
        <w:rPr>
          <w:rFonts w:hint="eastAsia"/>
          <w:sz w:val="24"/>
          <w:szCs w:val="24"/>
        </w:rPr>
      </w:pPr>
      <w:r>
        <w:rPr>
          <w:rFonts w:hint="eastAsia"/>
          <w:sz w:val="24"/>
          <w:szCs w:val="24"/>
        </w:rPr>
        <w:t>乙方在接到需方书面异议后，应在十天内（另有规定或当事人另行商定期限者除外）负责处理，否则，即视为默认</w:t>
      </w:r>
      <w:r>
        <w:rPr>
          <w:rFonts w:hint="eastAsia"/>
          <w:sz w:val="24"/>
          <w:szCs w:val="24"/>
          <w:lang w:eastAsia="zh-CN"/>
        </w:rPr>
        <w:t>甲方</w:t>
      </w:r>
      <w:r>
        <w:rPr>
          <w:rFonts w:hint="eastAsia"/>
          <w:sz w:val="24"/>
          <w:szCs w:val="24"/>
        </w:rPr>
        <w:t>提出的异议和处理意见。</w:t>
      </w:r>
    </w:p>
    <w:p w14:paraId="6CFA8F78">
      <w:pPr>
        <w:numPr>
          <w:ilvl w:val="0"/>
          <w:numId w:val="0"/>
        </w:numPr>
        <w:spacing w:line="360" w:lineRule="auto"/>
        <w:ind w:leftChars="0"/>
        <w:rPr>
          <w:rFonts w:hint="eastAsia"/>
          <w:sz w:val="24"/>
          <w:szCs w:val="24"/>
        </w:rPr>
      </w:pPr>
      <w:r>
        <w:rPr>
          <w:rFonts w:hint="eastAsia"/>
          <w:sz w:val="24"/>
          <w:szCs w:val="24"/>
          <w:lang w:eastAsia="zh-CN"/>
        </w:rPr>
        <w:t>六、</w:t>
      </w:r>
      <w:r>
        <w:rPr>
          <w:rFonts w:hint="eastAsia"/>
          <w:sz w:val="24"/>
          <w:szCs w:val="24"/>
        </w:rPr>
        <w:t>产品所有权：乙方向甲方出售的产品所有权自</w:t>
      </w:r>
      <w:r>
        <w:rPr>
          <w:rFonts w:hint="eastAsia"/>
          <w:sz w:val="24"/>
          <w:szCs w:val="24"/>
          <w:lang w:eastAsia="zh-CN"/>
        </w:rPr>
        <w:t>乙方</w:t>
      </w:r>
      <w:r>
        <w:rPr>
          <w:rFonts w:hint="eastAsia"/>
          <w:sz w:val="24"/>
          <w:szCs w:val="24"/>
        </w:rPr>
        <w:t xml:space="preserve">向甲方交付时转移于甲方所有。  </w:t>
      </w:r>
    </w:p>
    <w:p w14:paraId="5F3B4729">
      <w:pPr>
        <w:numPr>
          <w:ilvl w:val="0"/>
          <w:numId w:val="0"/>
        </w:numPr>
        <w:spacing w:line="360" w:lineRule="auto"/>
        <w:ind w:leftChars="0"/>
        <w:rPr>
          <w:rFonts w:hint="eastAsia"/>
          <w:sz w:val="24"/>
          <w:szCs w:val="24"/>
        </w:rPr>
      </w:pPr>
      <w:r>
        <w:rPr>
          <w:rFonts w:hint="eastAsia"/>
          <w:sz w:val="24"/>
          <w:szCs w:val="24"/>
          <w:lang w:eastAsia="zh-CN"/>
        </w:rPr>
        <w:t>七、</w:t>
      </w:r>
      <w:r>
        <w:rPr>
          <w:rFonts w:hint="eastAsia"/>
          <w:sz w:val="24"/>
          <w:szCs w:val="24"/>
        </w:rPr>
        <w:t>产品风险承担：产品毁损、灭失的风险，在产品交付甲方之前由乙方承担。</w:t>
      </w:r>
    </w:p>
    <w:p w14:paraId="1D238B7E">
      <w:pPr>
        <w:numPr>
          <w:ilvl w:val="0"/>
          <w:numId w:val="0"/>
        </w:numPr>
        <w:spacing w:line="360" w:lineRule="auto"/>
        <w:ind w:leftChars="0"/>
        <w:rPr>
          <w:rFonts w:hint="eastAsia"/>
          <w:sz w:val="24"/>
          <w:szCs w:val="24"/>
        </w:rPr>
      </w:pPr>
      <w:r>
        <w:rPr>
          <w:rFonts w:hint="eastAsia"/>
          <w:sz w:val="24"/>
          <w:szCs w:val="24"/>
          <w:lang w:eastAsia="zh-CN"/>
        </w:rPr>
        <w:t>八、</w:t>
      </w:r>
      <w:r>
        <w:rPr>
          <w:rFonts w:hint="eastAsia"/>
          <w:sz w:val="24"/>
          <w:szCs w:val="24"/>
        </w:rPr>
        <w:t xml:space="preserve">侵权责任：因乙方提供的农产品质量存在问题而引起的侵权责任，由乙方独立承担。如甲方依据相关法律规定承担连带或垫付赔偿责任后，乙方应向甲方全额清偿甲方所支付或垫付的赔偿金。 </w:t>
      </w:r>
    </w:p>
    <w:p w14:paraId="7D68584F">
      <w:pPr>
        <w:numPr>
          <w:ilvl w:val="0"/>
          <w:numId w:val="0"/>
        </w:numPr>
        <w:spacing w:line="360" w:lineRule="auto"/>
        <w:ind w:leftChars="0"/>
        <w:rPr>
          <w:rFonts w:hint="eastAsia"/>
          <w:sz w:val="24"/>
          <w:szCs w:val="24"/>
        </w:rPr>
      </w:pPr>
      <w:r>
        <w:rPr>
          <w:rFonts w:hint="eastAsia"/>
          <w:sz w:val="24"/>
          <w:szCs w:val="24"/>
          <w:lang w:eastAsia="zh-CN"/>
        </w:rPr>
        <w:t>九、</w:t>
      </w:r>
      <w:r>
        <w:rPr>
          <w:rFonts w:hint="eastAsia"/>
          <w:sz w:val="24"/>
          <w:szCs w:val="24"/>
        </w:rPr>
        <w:t xml:space="preserve">违约责任：  </w:t>
      </w:r>
    </w:p>
    <w:p w14:paraId="2502EFFB">
      <w:pPr>
        <w:numPr>
          <w:ilvl w:val="0"/>
          <w:numId w:val="3"/>
        </w:numPr>
        <w:spacing w:line="360" w:lineRule="auto"/>
        <w:ind w:leftChars="0"/>
        <w:rPr>
          <w:rFonts w:hint="eastAsia"/>
          <w:sz w:val="24"/>
          <w:szCs w:val="24"/>
        </w:rPr>
      </w:pPr>
      <w:r>
        <w:rPr>
          <w:rFonts w:hint="eastAsia"/>
          <w:sz w:val="24"/>
          <w:szCs w:val="24"/>
        </w:rPr>
        <w:t>乙方</w:t>
      </w:r>
      <w:r>
        <w:rPr>
          <w:rFonts w:hint="eastAsia"/>
          <w:sz w:val="24"/>
          <w:szCs w:val="24"/>
          <w:lang w:eastAsia="zh-CN"/>
        </w:rPr>
        <w:t>违反</w:t>
      </w:r>
      <w:r>
        <w:rPr>
          <w:rFonts w:hint="eastAsia"/>
          <w:sz w:val="24"/>
          <w:szCs w:val="24"/>
        </w:rPr>
        <w:t xml:space="preserve">本合同第二条约定向甲方交付非由乙方自行收购或质量不合格的产品，甲方有权拒绝接收或退货。 </w:t>
      </w:r>
    </w:p>
    <w:p w14:paraId="6380B76A">
      <w:pPr>
        <w:numPr>
          <w:ilvl w:val="0"/>
          <w:numId w:val="3"/>
        </w:numPr>
        <w:spacing w:line="360" w:lineRule="auto"/>
        <w:ind w:left="0" w:leftChars="0" w:firstLine="0" w:firstLineChars="0"/>
        <w:rPr>
          <w:rFonts w:hint="eastAsia"/>
          <w:sz w:val="24"/>
          <w:szCs w:val="24"/>
        </w:rPr>
      </w:pPr>
      <w:r>
        <w:rPr>
          <w:rFonts w:hint="eastAsia"/>
          <w:sz w:val="24"/>
          <w:szCs w:val="24"/>
        </w:rPr>
        <w:t>因上述原因导致甲方拒绝接收乙方产品，乙方应按照本合同项下产品总价款</w:t>
      </w:r>
      <w:r>
        <w:rPr>
          <w:rFonts w:hint="eastAsia"/>
          <w:sz w:val="24"/>
          <w:szCs w:val="24"/>
          <w:lang w:val="en-US" w:eastAsia="zh-CN"/>
        </w:rPr>
        <w:t>3</w:t>
      </w:r>
      <w:r>
        <w:rPr>
          <w:rFonts w:hint="eastAsia"/>
          <w:sz w:val="24"/>
          <w:szCs w:val="24"/>
        </w:rPr>
        <w:t>%的标准向甲方支付违约金，同时返还预付款；因上述原因导致甲方向乙方退货，乙方应返还甲方所付货款，并按照本合同项下产品总价款</w:t>
      </w:r>
      <w:r>
        <w:rPr>
          <w:rFonts w:hint="eastAsia"/>
          <w:sz w:val="24"/>
          <w:szCs w:val="24"/>
          <w:lang w:val="en-US" w:eastAsia="zh-CN"/>
        </w:rPr>
        <w:t>2</w:t>
      </w:r>
      <w:r>
        <w:rPr>
          <w:rFonts w:hint="eastAsia"/>
          <w:sz w:val="24"/>
          <w:szCs w:val="24"/>
        </w:rPr>
        <w:t xml:space="preserve">%的标准向甲方支付违约金，退货产生的相关费用和损失由乙方独自承担。 </w:t>
      </w:r>
    </w:p>
    <w:p w14:paraId="3DAC9629">
      <w:pPr>
        <w:numPr>
          <w:ilvl w:val="0"/>
          <w:numId w:val="3"/>
        </w:numPr>
        <w:spacing w:line="360" w:lineRule="auto"/>
        <w:ind w:left="0" w:leftChars="0" w:firstLine="0" w:firstLineChars="0"/>
        <w:rPr>
          <w:rFonts w:hint="eastAsia"/>
          <w:sz w:val="24"/>
          <w:szCs w:val="24"/>
        </w:rPr>
      </w:pPr>
      <w:r>
        <w:rPr>
          <w:rFonts w:hint="eastAsia"/>
          <w:sz w:val="24"/>
          <w:szCs w:val="24"/>
        </w:rPr>
        <w:t>如乙方延迟交付</w:t>
      </w:r>
      <w:r>
        <w:rPr>
          <w:rFonts w:hint="eastAsia"/>
          <w:sz w:val="24"/>
          <w:szCs w:val="24"/>
          <w:lang w:eastAsia="zh-CN"/>
        </w:rPr>
        <w:t>产品</w:t>
      </w:r>
      <w:r>
        <w:rPr>
          <w:rFonts w:hint="eastAsia"/>
          <w:sz w:val="24"/>
          <w:szCs w:val="24"/>
        </w:rPr>
        <w:t>，</w:t>
      </w:r>
      <w:r>
        <w:rPr>
          <w:rFonts w:hint="eastAsia"/>
          <w:sz w:val="24"/>
          <w:szCs w:val="24"/>
          <w:lang w:eastAsia="zh-CN"/>
        </w:rPr>
        <w:t>当</w:t>
      </w:r>
      <w:r>
        <w:rPr>
          <w:rFonts w:hint="eastAsia"/>
          <w:sz w:val="24"/>
          <w:szCs w:val="24"/>
        </w:rPr>
        <w:t>该产品价格上涨时，甲方有权按照本合同约定的价格付款，如遇该</w:t>
      </w:r>
      <w:r>
        <w:rPr>
          <w:rFonts w:hint="eastAsia"/>
          <w:sz w:val="24"/>
          <w:szCs w:val="24"/>
          <w:lang w:eastAsia="zh-CN"/>
        </w:rPr>
        <w:t>产品价格下降</w:t>
      </w:r>
      <w:r>
        <w:rPr>
          <w:rFonts w:hint="eastAsia"/>
          <w:sz w:val="24"/>
          <w:szCs w:val="24"/>
        </w:rPr>
        <w:t xml:space="preserve">，则甲方有权按照该产品下降后的价格进行收购。 </w:t>
      </w:r>
    </w:p>
    <w:p w14:paraId="54DF5F8E">
      <w:pPr>
        <w:numPr>
          <w:ilvl w:val="0"/>
          <w:numId w:val="0"/>
        </w:numPr>
        <w:spacing w:line="360" w:lineRule="auto"/>
        <w:ind w:leftChars="0"/>
        <w:rPr>
          <w:rFonts w:hint="eastAsia"/>
          <w:sz w:val="24"/>
          <w:szCs w:val="24"/>
        </w:rPr>
      </w:pPr>
      <w:r>
        <w:rPr>
          <w:rFonts w:hint="eastAsia"/>
          <w:sz w:val="24"/>
          <w:szCs w:val="24"/>
          <w:lang w:eastAsia="zh-CN"/>
        </w:rPr>
        <w:t>十、</w:t>
      </w:r>
      <w:r>
        <w:rPr>
          <w:rFonts w:hint="eastAsia"/>
          <w:sz w:val="24"/>
          <w:szCs w:val="24"/>
        </w:rPr>
        <w:t>解决合同争议方式：</w:t>
      </w:r>
    </w:p>
    <w:p w14:paraId="2C897B15">
      <w:pPr>
        <w:numPr>
          <w:ilvl w:val="0"/>
          <w:numId w:val="0"/>
        </w:numPr>
        <w:spacing w:line="360" w:lineRule="auto"/>
        <w:ind w:leftChars="0" w:firstLine="480" w:firstLineChars="200"/>
        <w:rPr>
          <w:rFonts w:hint="eastAsia"/>
          <w:sz w:val="24"/>
          <w:szCs w:val="24"/>
        </w:rPr>
      </w:pPr>
      <w:r>
        <w:rPr>
          <w:rFonts w:hint="eastAsia"/>
          <w:sz w:val="24"/>
          <w:szCs w:val="24"/>
        </w:rPr>
        <w:t>合同履行过程中若发生争议，由双方友好协商解决，协商不成，双方同意</w:t>
      </w:r>
      <w:r>
        <w:rPr>
          <w:rFonts w:hint="eastAsia"/>
          <w:sz w:val="24"/>
          <w:szCs w:val="24"/>
          <w:lang w:eastAsia="zh-CN"/>
        </w:rPr>
        <w:t>提交</w:t>
      </w:r>
      <w:r>
        <w:rPr>
          <w:rFonts w:hint="eastAsia"/>
          <w:sz w:val="24"/>
          <w:szCs w:val="24"/>
        </w:rPr>
        <w:t>人民法院</w:t>
      </w:r>
      <w:r>
        <w:rPr>
          <w:rFonts w:hint="eastAsia"/>
          <w:sz w:val="24"/>
          <w:szCs w:val="24"/>
          <w:lang w:eastAsia="zh-CN"/>
        </w:rPr>
        <w:t>诉讼</w:t>
      </w:r>
      <w:r>
        <w:rPr>
          <w:rFonts w:hint="eastAsia"/>
          <w:sz w:val="24"/>
          <w:szCs w:val="24"/>
        </w:rPr>
        <w:t xml:space="preserve">。 </w:t>
      </w:r>
    </w:p>
    <w:p w14:paraId="36BC6C82">
      <w:pPr>
        <w:numPr>
          <w:ilvl w:val="0"/>
          <w:numId w:val="0"/>
        </w:numPr>
        <w:spacing w:line="360" w:lineRule="auto"/>
        <w:ind w:leftChars="0"/>
        <w:rPr>
          <w:rFonts w:hint="eastAsia" w:eastAsiaTheme="minorEastAsia"/>
          <w:sz w:val="24"/>
          <w:szCs w:val="24"/>
          <w:lang w:val="en-US" w:eastAsia="zh-CN"/>
        </w:rPr>
      </w:pPr>
      <w:r>
        <w:rPr>
          <w:rFonts w:hint="eastAsia"/>
          <w:sz w:val="24"/>
          <w:szCs w:val="24"/>
          <w:lang w:eastAsia="zh-CN"/>
        </w:rPr>
        <w:t>十一、</w:t>
      </w:r>
      <w:r>
        <w:rPr>
          <w:rFonts w:hint="eastAsia"/>
          <w:sz w:val="24"/>
          <w:szCs w:val="24"/>
        </w:rPr>
        <w:t>本合同</w:t>
      </w:r>
      <w:r>
        <w:rPr>
          <w:rFonts w:hint="eastAsia"/>
          <w:sz w:val="24"/>
          <w:szCs w:val="24"/>
          <w:lang w:eastAsia="zh-CN"/>
        </w:rPr>
        <w:t>一式两份</w:t>
      </w:r>
      <w:r>
        <w:rPr>
          <w:rFonts w:hint="eastAsia"/>
          <w:sz w:val="24"/>
          <w:szCs w:val="24"/>
        </w:rPr>
        <w:t>，甲乙双方各执一份，</w:t>
      </w:r>
      <w:r>
        <w:rPr>
          <w:rFonts w:hint="eastAsia"/>
          <w:sz w:val="24"/>
          <w:szCs w:val="24"/>
          <w:lang w:eastAsia="zh-CN"/>
        </w:rPr>
        <w:t>自签署之日起正式生效。</w:t>
      </w:r>
    </w:p>
    <w:p w14:paraId="208C6AE6">
      <w:pPr>
        <w:numPr>
          <w:ilvl w:val="0"/>
          <w:numId w:val="0"/>
        </w:numPr>
        <w:spacing w:line="360" w:lineRule="auto"/>
        <w:ind w:leftChars="0" w:firstLine="240" w:firstLineChars="100"/>
        <w:rPr>
          <w:rFonts w:hint="eastAsia"/>
          <w:sz w:val="24"/>
          <w:szCs w:val="24"/>
        </w:rPr>
      </w:pPr>
    </w:p>
    <w:p w14:paraId="7634345D">
      <w:pPr>
        <w:numPr>
          <w:ilvl w:val="0"/>
          <w:numId w:val="0"/>
        </w:numPr>
        <w:spacing w:line="360" w:lineRule="auto"/>
        <w:ind w:leftChars="0" w:firstLine="240" w:firstLineChars="100"/>
        <w:rPr>
          <w:rFonts w:hint="eastAsia"/>
          <w:sz w:val="24"/>
          <w:szCs w:val="24"/>
        </w:rPr>
      </w:pPr>
    </w:p>
    <w:p w14:paraId="2A7C0C5B">
      <w:pPr>
        <w:numPr>
          <w:ilvl w:val="0"/>
          <w:numId w:val="0"/>
        </w:numPr>
        <w:spacing w:line="360" w:lineRule="auto"/>
        <w:ind w:leftChars="0" w:firstLine="240" w:firstLineChars="100"/>
        <w:rPr>
          <w:rFonts w:hint="eastAsia"/>
          <w:sz w:val="24"/>
          <w:szCs w:val="24"/>
        </w:rPr>
      </w:pPr>
      <w:r>
        <w:rPr>
          <w:rFonts w:hint="eastAsia"/>
          <w:sz w:val="24"/>
          <w:szCs w:val="24"/>
        </w:rPr>
        <w:t>甲方</w:t>
      </w:r>
      <w:r>
        <w:rPr>
          <w:rFonts w:hint="eastAsia"/>
          <w:sz w:val="24"/>
          <w:szCs w:val="24"/>
          <w:lang w:eastAsia="zh-CN"/>
        </w:rPr>
        <w:t>（盖章）</w:t>
      </w:r>
      <w:r>
        <w:rPr>
          <w:rFonts w:hint="eastAsia"/>
          <w:sz w:val="24"/>
          <w:szCs w:val="24"/>
        </w:rPr>
        <w:t>：</w:t>
      </w:r>
      <w:r>
        <w:rPr>
          <w:rFonts w:hint="eastAsia"/>
          <w:sz w:val="24"/>
          <w:szCs w:val="24"/>
          <w:lang w:val="en-US" w:eastAsia="zh-CN"/>
        </w:rPr>
        <w:t xml:space="preserve">                             </w:t>
      </w:r>
      <w:r>
        <w:rPr>
          <w:rFonts w:hint="eastAsia"/>
          <w:sz w:val="24"/>
          <w:szCs w:val="24"/>
        </w:rPr>
        <w:t>乙方</w:t>
      </w:r>
      <w:r>
        <w:rPr>
          <w:rFonts w:hint="eastAsia"/>
          <w:sz w:val="24"/>
          <w:szCs w:val="24"/>
          <w:lang w:eastAsia="zh-CN"/>
        </w:rPr>
        <w:t>（盖章）</w:t>
      </w:r>
      <w:r>
        <w:rPr>
          <w:rFonts w:hint="eastAsia"/>
          <w:sz w:val="24"/>
          <w:szCs w:val="24"/>
        </w:rPr>
        <w:t xml:space="preserve">： </w:t>
      </w:r>
    </w:p>
    <w:p w14:paraId="495BDED7">
      <w:pPr>
        <w:numPr>
          <w:ilvl w:val="0"/>
          <w:numId w:val="0"/>
        </w:numPr>
        <w:spacing w:line="360" w:lineRule="auto"/>
        <w:ind w:leftChars="0"/>
        <w:jc w:val="both"/>
        <w:rPr>
          <w:rFonts w:hint="eastAsia"/>
          <w:sz w:val="24"/>
          <w:szCs w:val="24"/>
        </w:rPr>
      </w:pPr>
    </w:p>
    <w:p w14:paraId="353FCB5C">
      <w:pPr>
        <w:numPr>
          <w:ilvl w:val="0"/>
          <w:numId w:val="0"/>
        </w:numPr>
        <w:spacing w:line="360" w:lineRule="auto"/>
        <w:ind w:leftChars="0"/>
        <w:jc w:val="both"/>
        <w:rPr>
          <w:rFonts w:hint="eastAsia"/>
          <w:sz w:val="24"/>
          <w:szCs w:val="24"/>
        </w:rPr>
      </w:pPr>
    </w:p>
    <w:p w14:paraId="0E307581">
      <w:pPr>
        <w:numPr>
          <w:ilvl w:val="0"/>
          <w:numId w:val="0"/>
        </w:numPr>
        <w:spacing w:line="360" w:lineRule="auto"/>
        <w:ind w:leftChars="0" w:firstLine="240" w:firstLineChars="100"/>
        <w:rPr>
          <w:rFonts w:hint="eastAsia"/>
          <w:sz w:val="24"/>
          <w:szCs w:val="24"/>
        </w:rPr>
      </w:pPr>
      <w:r>
        <w:rPr>
          <w:rFonts w:hint="eastAsia"/>
          <w:sz w:val="24"/>
          <w:szCs w:val="24"/>
        </w:rPr>
        <w:t xml:space="preserve">2026年5月19日</w:t>
      </w:r>
      <w:r>
        <w:rPr>
          <w:rFonts w:hint="eastAsia"/>
          <w:sz w:val="24"/>
          <w:szCs w:val="24"/>
          <w:lang w:val="en-US" w:eastAsia="zh-CN"/>
        </w:rPr>
        <w:t xml:space="preserve">                           </w:t>
      </w:r>
      <w:r>
        <w:rPr>
          <w:rFonts w:hint="eastAsia"/>
          <w:sz w:val="24"/>
          <w:szCs w:val="24"/>
        </w:rPr>
        <w:t xml:space="preserve">2026年5月19日</w:t>
      </w:r>
    </w:p>
    <w:p w14:paraId="52669AD3">
      <w:pPr>
        <w:numPr>
          <w:ilvl w:val="0"/>
          <w:numId w:val="0"/>
        </w:numPr>
        <w:spacing w:line="360" w:lineRule="auto"/>
        <w:ind w:leftChars="0"/>
        <w:jc w:val="center"/>
        <w:rPr>
          <w:rFonts w:hint="eastAsia"/>
          <w:sz w:val="24"/>
          <w:szCs w:val="24"/>
          <w:lang w:val="en-US" w:eastAsia="zh-CN"/>
        </w:rPr>
      </w:pPr>
      <w:r>
        <w:rPr>
          <w:rFonts w:hint="eastAsia"/>
          <w:sz w:val="24"/>
          <w:szCs w:val="24"/>
          <w:lang w:val="en-US" w:eastAsia="zh-CN"/>
        </w:rPr>
        <w:t xml:space="preserve">                            </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16138"/>
    <w:multiLevelType w:val="singleLevel"/>
    <w:tmpl w:val="C7716138"/>
    <w:lvl w:ilvl="0" w:tentative="0">
      <w:start w:val="1"/>
      <w:numFmt w:val="decimal"/>
      <w:suff w:val="nothing"/>
      <w:lvlText w:val="%1、"/>
      <w:lvlJc w:val="left"/>
    </w:lvl>
  </w:abstractNum>
  <w:abstractNum w:abstractNumId="1">
    <w:nsid w:val="41204183"/>
    <w:multiLevelType w:val="singleLevel"/>
    <w:tmpl w:val="41204183"/>
    <w:lvl w:ilvl="0" w:tentative="0">
      <w:start w:val="1"/>
      <w:numFmt w:val="decimal"/>
      <w:suff w:val="nothing"/>
      <w:lvlText w:val="%1、"/>
      <w:lvlJc w:val="left"/>
      <w:pPr>
        <w:ind w:left="105" w:leftChars="0" w:firstLine="0" w:firstLineChars="0"/>
      </w:pPr>
    </w:lvl>
  </w:abstractNum>
  <w:abstractNum w:abstractNumId="2">
    <w:nsid w:val="78450130"/>
    <w:multiLevelType w:val="singleLevel"/>
    <w:tmpl w:val="78450130"/>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zZjFmMmFlMjI1ZGI5MTIyYTJmYmUyOTE2YTEwZTQifQ=="/>
  </w:docVars>
  <w:rsids>
    <w:rsidRoot w:val="00000000"/>
    <w:rsid w:val="01077D12"/>
    <w:rsid w:val="0BE22F8F"/>
    <w:rsid w:val="0C7257CB"/>
    <w:rsid w:val="1B5453C8"/>
    <w:rsid w:val="24F91FD4"/>
    <w:rsid w:val="2B0C2491"/>
    <w:rsid w:val="30A500EF"/>
    <w:rsid w:val="404B7B55"/>
    <w:rsid w:val="413D41FF"/>
    <w:rsid w:val="427B49C8"/>
    <w:rsid w:val="4CC1624D"/>
    <w:rsid w:val="4D4363D0"/>
    <w:rsid w:val="4ED31E4A"/>
    <w:rsid w:val="4F5623C7"/>
    <w:rsid w:val="5B441AC7"/>
    <w:rsid w:val="5D035586"/>
    <w:rsid w:val="602439B6"/>
    <w:rsid w:val="636D2203"/>
    <w:rsid w:val="646B440A"/>
    <w:rsid w:val="6F171DBF"/>
    <w:rsid w:val="6F587340"/>
    <w:rsid w:val="782211F8"/>
    <w:rsid w:val="7ABF7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b/>
      <w:kern w:val="0"/>
      <w:sz w:val="21"/>
      <w:szCs w:val="21"/>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qFormat/>
    <w:uiPriority w:val="0"/>
    <w:rPr>
      <w:color w:val="333333"/>
      <w:u w:val="none"/>
    </w:rPr>
  </w:style>
  <w:style w:type="character" w:styleId="8">
    <w:name w:val="Emphasis"/>
    <w:basedOn w:val="6"/>
    <w:qFormat/>
    <w:uiPriority w:val="0"/>
  </w:style>
  <w:style w:type="character" w:styleId="9">
    <w:name w:val="Hyperlink"/>
    <w:basedOn w:val="6"/>
    <w:qFormat/>
    <w:uiPriority w:val="0"/>
    <w:rPr>
      <w:color w:val="333333"/>
      <w:u w:val="none"/>
    </w:rPr>
  </w:style>
  <w:style w:type="character" w:styleId="10">
    <w:name w:val="HTML Cite"/>
    <w:basedOn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91866397-685d-425b-ae59-3674a236d874</errorID>
      <errorWord>{</errorWord>
      <group>L1_Format</group>
      <groupName>格式问题</groupName>
      <ability>L2_HalfPunc</ability>
      <abilityName>全半角检查</abilityName>
      <candidateList>
        <item>｛</item>
      </candidateList>
      <explain>文本全半角错误。</explain>
      <paraID>218D5F29</paraID>
      <start>52</start>
      <end>53</end>
      <status>ignored</status>
      <modifiedWord/>
      <trackRevisions>false</trackRevisions>
    </reviewItem>
    <reviewItem>
      <errorID>2082a4e2-7511-4147-aaa3-4e1e5a249950</errorID>
      <errorWord>{</errorWord>
      <group>L1_Format</group>
      <groupName>格式问题</groupName>
      <ability>L2_HalfPunc</ability>
      <abilityName>全半角检查</abilityName>
      <candidateList>
        <item>｛</item>
      </candidateList>
      <explain>文本全半角错误。</explain>
      <paraID>218D5F29</paraID>
      <start>53</start>
      <end>54</end>
      <status>ignored</status>
      <modifiedWord/>
      <trackRevisions>false</trackRevisions>
    </reviewItem>
    <reviewItem>
      <errorID>6e865678-5ac0-450a-ab91-4d8d17c28e84</errorID>
      <errorWord>}</errorWord>
      <group>L1_Format</group>
      <groupName>格式问题</groupName>
      <ability>L2_HalfPunc</ability>
      <abilityName>全半角检查</abilityName>
      <candidateList>
        <item>｝</item>
      </candidateList>
      <explain>文本全半角错误。</explain>
      <paraID>218D5F29</paraID>
      <start>58</start>
      <end>59</end>
      <status>ignored</status>
      <modifiedWord/>
      <trackRevisions>false</trackRevisions>
    </reviewItem>
    <reviewItem>
      <errorID>22b09074-e11c-44a2-8816-b37d24a86d9d</errorID>
      <errorWord>{</errorWord>
      <group>L1_Format</group>
      <groupName>格式问题</groupName>
      <ability>L2_HalfPunc</ability>
      <abilityName>全半角检查</abilityName>
      <candidateList>
        <item>｛</item>
      </candidateList>
      <explain>文本全半角错误。</explain>
      <paraID>7EDA8054</paraID>
      <start>8</start>
      <end>9</end>
      <status>ignored</status>
      <modifiedWord/>
      <trackRevisions>false</trackRevisions>
    </reviewItem>
    <reviewItem>
      <errorID>907c7a9c-cf14-49df-abda-fab7312a8ccb</errorID>
      <errorWord>{</errorWord>
      <group>L1_Format</group>
      <groupName>格式问题</groupName>
      <ability>L2_HalfPunc</ability>
      <abilityName>全半角检查</abilityName>
      <candidateList>
        <item>｛</item>
      </candidateList>
      <explain>文本全半角错误。</explain>
      <paraID>7EDA8054</paraID>
      <start>9</start>
      <end>10</end>
      <status>ignored</status>
      <modifiedWord/>
      <trackRevisions>false</trackRevisions>
    </reviewItem>
    <reviewItem>
      <errorID>f19a2acf-029a-41aa-9c22-bf1f8f8a9934</errorID>
      <errorWord>乙方</errorWord>
      <group>L1_AI</group>
      <groupName>深度校对</groupName>
      <ability>L2_AI_Word</ability>
      <abilityName>字词纠错</abilityName>
      <candidateList>
        <item>甲方</item>
      </candidateList>
      <explain/>
      <paraID>7EDA8054</paraID>
      <start>10</start>
      <end>12</end>
      <status>unmodified</status>
      <modifiedWord/>
      <trackRevisions>false</trackRevisions>
    </reviewItem>
    <reviewItem>
      <errorID>3fb5a054-002a-4b36-932a-4c026addd401</errorID>
      <errorWord>}</errorWord>
      <group>L1_Format</group>
      <groupName>格式问题</groupName>
      <ability>L2_HalfPunc</ability>
      <abilityName>全半角检查</abilityName>
      <candidateList>
        <item>｝</item>
      </candidateList>
      <explain>文本全半角错误。</explain>
      <paraID>7EDA8054</paraID>
      <start>12</start>
      <end>13</end>
      <status>ignored</status>
      <modifiedWord/>
      <trackRevisions>false</trackRevisions>
    </reviewItem>
    <reviewItem>
      <errorID>15bae310-429a-4151-a585-a3270e8e7691</errorID>
      <errorWord>{</errorWord>
      <group>L1_Format</group>
      <groupName>格式问题</groupName>
      <ability>L2_HalfPunc</ability>
      <abilityName>全半角检查</abilityName>
      <candidateList>
        <item>｛</item>
      </candidateList>
      <explain>文本全半角错误。</explain>
      <paraID>425D84C1</paraID>
      <start>8</start>
      <end>9</end>
      <status>ignored</status>
      <modifiedWord/>
      <trackRevisions>false</trackRevisions>
    </reviewItem>
    <reviewItem>
      <errorID>2d3e6ba2-19f7-48e9-8303-097eaca78cb6</errorID>
      <errorWord>{</errorWord>
      <group>L1_Format</group>
      <groupName>格式问题</groupName>
      <ability>L2_HalfPunc</ability>
      <abilityName>全半角检查</abilityName>
      <candidateList>
        <item>｛</item>
      </candidateList>
      <explain>文本全半角错误。</explain>
      <paraID>425D84C1</paraID>
      <start>9</start>
      <end>10</end>
      <status>ignored</status>
      <modifiedWord/>
      <trackRevisions>false</trackRevisions>
    </reviewItem>
    <reviewItem>
      <errorID>0f1bc183-59ab-4787-a712-f4149f6405f3</errorID>
      <errorWord>甲方</errorWord>
      <group>L1_AI</group>
      <groupName>深度校对</groupName>
      <ability>L2_AI_Word</ability>
      <abilityName>字词纠错</abilityName>
      <candidateList>
        <item>乙方</item>
      </candidateList>
      <explain/>
      <paraID>425D84C1</paraID>
      <start>10</start>
      <end>12</end>
      <status>unmodified</status>
      <modifiedWord/>
      <trackRevisions>false</trackRevisions>
    </reviewItem>
    <reviewItem>
      <errorID>5c6d18c8-0afa-4c37-bd80-2474d8a37a22</errorID>
      <errorWord>}</errorWord>
      <group>L1_Format</group>
      <groupName>格式问题</groupName>
      <ability>L2_HalfPunc</ability>
      <abilityName>全半角检查</abilityName>
      <candidateList>
        <item>｝</item>
      </candidateList>
      <explain>文本全半角错误。</explain>
      <paraID>425D84C1</paraID>
      <start>12</start>
      <end>13</end>
      <status>ignored</status>
      <modifiedWord/>
      <trackRevisions>false</trackRevisions>
    </reviewItem>
    <reviewItem>
      <errorID>22f2871b-ec16-412b-bc64-caa71a643b1d</errorID>
      <errorWord>{</errorWord>
      <group>L1_Format</group>
      <groupName>格式问题</groupName>
      <ability>L2_HalfPunc</ability>
      <abilityName>全半角检查</abilityName>
      <candidateList>
        <item>｛</item>
      </candidateList>
      <explain>文本全半角错误。</explain>
      <paraID>7BE50810</paraID>
      <start>5</start>
      <end>6</end>
      <status>ignored</status>
      <modifiedWord/>
      <trackRevisions>false</trackRevisions>
    </reviewItem>
    <reviewItem>
      <errorID>9b00dc54-f293-47b4-970b-e0665b39b8ff</errorID>
      <errorWord>{</errorWord>
      <group>L1_Format</group>
      <groupName>格式问题</groupName>
      <ability>L2_HalfPunc</ability>
      <abilityName>全半角检查</abilityName>
      <candidateList>
        <item>｛</item>
      </candidateList>
      <explain>文本全半角错误。</explain>
      <paraID>7BE50810</paraID>
      <start>6</start>
      <end>7</end>
      <status>ignored</status>
      <modifiedWord/>
      <trackRevisions>false</trackRevisions>
    </reviewItem>
    <reviewItem>
      <errorID>71d6ee6b-7141-4b5a-86f1-9dc9e9dcfb12</errorID>
      <errorWord>}</errorWord>
      <group>L1_Format</group>
      <groupName>格式问题</groupName>
      <ability>L2_HalfPunc</ability>
      <abilityName>全半角检查</abilityName>
      <candidateList>
        <item>｝</item>
      </candidateList>
      <explain>文本全半角错误。</explain>
      <paraID>7BE50810</paraID>
      <start>11</start>
      <end>12</end>
      <status>ignored</status>
      <modifiedWord/>
      <trackRevisions>false</trackRevisions>
    </reviewItem>
    <reviewItem>
      <errorID>c006bf28-ca55-46aa-84ac-b0a187dcd615</errorID>
      <errorWord>}</errorWord>
      <group>L1_Format</group>
      <groupName>格式问题</groupName>
      <ability>L2_HalfPunc</ability>
      <abilityName>全半角检查</abilityName>
      <candidateList>
        <item>｝</item>
      </candidateList>
      <explain>文本全半角错误。</explain>
      <paraID>7BE50810</paraID>
      <start>12</start>
      <end>13</end>
      <status>ignored</status>
      <modifiedWord/>
      <trackRevisions>false</trackRevisions>
    </reviewItem>
    <reviewItem>
      <errorID>b2ce0980-1980-4f1f-bb30-b6ebd2df65c1</errorID>
      <errorWord>{</errorWord>
      <group>L1_Format</group>
      <groupName>格式问题</groupName>
      <ability>L2_HalfPunc</ability>
      <abilityName>全半角检查</abilityName>
      <candidateList>
        <item>｛</item>
      </candidateList>
      <explain>文本全半角错误。</explain>
      <paraID>7BE50810</paraID>
      <start>15</start>
      <end>16</end>
      <status>ignored</status>
      <modifiedWord/>
      <trackRevisions>false</trackRevisions>
    </reviewItem>
    <reviewItem>
      <errorID>1f38be21-bc23-421d-8c35-886a469f9ce2</errorID>
      <errorWord>{</errorWord>
      <group>L1_Format</group>
      <groupName>格式问题</groupName>
      <ability>L2_HalfPunc</ability>
      <abilityName>全半角检查</abilityName>
      <candidateList>
        <item>｛</item>
      </candidateList>
      <explain>文本全半角错误。</explain>
      <paraID>7BE50810</paraID>
      <start>16</start>
      <end>17</end>
      <status>ignored</status>
      <modifiedWord/>
      <trackRevisions>false</trackRevisions>
    </reviewItem>
    <reviewItem>
      <errorID>2ddddcec-827f-4944-9b24-9ae7e1cec583</errorID>
      <errorWord>}</errorWord>
      <group>L1_Format</group>
      <groupName>格式问题</groupName>
      <ability>L2_HalfPunc</ability>
      <abilityName>全半角检查</abilityName>
      <candidateList>
        <item>｝</item>
      </candidateList>
      <explain>文本全半角错误。</explain>
      <paraID>7BE50810</paraID>
      <start>21</start>
      <end>22</end>
      <status>ignored</status>
      <modifiedWord/>
      <trackRevisions>false</trackRevisions>
    </reviewItem>
    <reviewItem>
      <errorID>dd19ed73-da78-4641-a534-36055f91219c</errorID>
      <errorWord>}</errorWord>
      <group>L1_Format</group>
      <groupName>格式问题</groupName>
      <ability>L2_HalfPunc</ability>
      <abilityName>全半角检查</abilityName>
      <candidateList>
        <item>｝</item>
      </candidateList>
      <explain>文本全半角错误。</explain>
      <paraID>7BE50810</paraID>
      <start>22</start>
      <end>23</end>
      <status>ignored</status>
      <modifiedWord/>
      <trackRevisions>false</trackRevisions>
    </reviewItem>
    <reviewItem>
      <errorID>b6e9f741-0669-4068-9d98-d3d90825aaa5</errorID>
      <errorWord>提货</errorWord>
      <group>L1_Word</group>
      <groupName>字词问题</groupName>
      <ability>L2_Typo</ability>
      <abilityName>字词错误</abilityName>
      <candidateList>
        <item>货</item>
      </candidateList>
      <explain/>
      <paraID>26462346</paraID>
      <start>3</start>
      <end>4</end>
      <status>modified</status>
      <modifiedWord>货</modifiedWord>
      <trackRevisions>false</trackRevisions>
    </reviewItem>
    <reviewItem>
      <errorID>05eb5326-ebef-4dff-a0ce-0330fb18b41a</errorID>
      <errorWord>乙方</errorWord>
      <group>L1_AI</group>
      <groupName>深度校对</groupName>
      <ability>L2_AI_Word</ability>
      <abilityName>字词纠错</abilityName>
      <candidateList>
        <item>甲方</item>
      </candidateList>
      <explain/>
      <paraID>44ED6683</paraID>
      <start>50</start>
      <end>52</end>
      <status>modified</status>
      <modifiedWord>甲方</modifiedWord>
      <trackRevisions>false</trackRevisions>
    </reviewItem>
    <reviewItem>
      <errorID>14fb9310-4f39-4874-a5f7-1a0912685e8c</errorID>
      <errorWord>仲裁</errorWord>
      <group>L1_AI</group>
      <groupName>深度校对</groupName>
      <ability>L2_AI_Word</ability>
      <abilityName>字词纠错</abilityName>
      <candidateList>
        <item>诉讼</item>
      </candidateList>
      <explain/>
      <paraID>2C897B15</paraID>
      <start>38</start>
      <end>40</end>
      <status>modified</status>
      <modifiedWord>诉讼</modifiedWord>
      <trackRevisions>false</trackRevisions>
    </reviewItem>
    <reviewItem>
      <errorID>8f79cc8e-93d0-4281-a89c-14f8b368abfd</errorID>
      <errorWord>十二、</errorWord>
      <group>L1_AI</group>
      <groupName>深度校对</groupName>
      <ability>L2_AI_Title</ability>
      <abilityName>标题检查</abilityName>
      <candidateList>
        <item>十一、</item>
      </candidateList>
      <explain>标题顺序错误，请检查标题顺序是否合理。</explain>
      <paraID>36BC6C82</paraID>
      <start>0</start>
      <end>3</end>
      <status>modified</status>
      <modifiedWord>十一、</modifiedWord>
      <trackRevisions>false</trackRevisions>
    </reviewItem>
    <reviewItem>
      <errorID>425bef2f-c2a2-4fe0-a968-ef3a001a34bf</errorID>
      <errorWord>{</errorWord>
      <group>L1_Format</group>
      <groupName>格式问题</groupName>
      <ability>L2_HalfPunc</ability>
      <abilityName>全半角检查</abilityName>
      <candidateList>
        <item>｛</item>
      </candidateList>
      <explain>文本全半角错误。</explain>
      <paraID> E307581</paraID>
      <start>1</start>
      <end>2</end>
      <status>ignored</status>
      <modifiedWord/>
      <trackRevisions>false</trackRevisions>
    </reviewItem>
    <reviewItem>
      <errorID>16e94899-d1f1-4588-a66b-c002be2ea56b</errorID>
      <errorWord>}</errorWord>
      <group>L1_Format</group>
      <groupName>格式问题</groupName>
      <ability>L2_HalfPunc</ability>
      <abilityName>全半角检查</abilityName>
      <candidateList>
        <item>｝</item>
      </candidateList>
      <explain>文本全半角错误。</explain>
      <paraID> E307581</paraID>
      <start>6</start>
      <end>7</end>
      <status>ignored</status>
      <modifiedWord/>
      <trackRevisions>false</trackRevisions>
    </reviewItem>
    <reviewItem>
      <errorID>d3348444-9fa7-4287-964a-9d3cb6f2e664</errorID>
      <errorWord>{</errorWord>
      <group>L1_Format</group>
      <groupName>格式问题</groupName>
      <ability>L2_HalfPunc</ability>
      <abilityName>全半角检查</abilityName>
      <candidateList>
        <item>｛</item>
      </candidateList>
      <explain>文本全半角错误。</explain>
      <paraID> E307581</paraID>
      <start>36</start>
      <end>37</end>
      <status>ignored</status>
      <modifiedWord/>
      <trackRevisions>false</trackRevisions>
    </reviewItem>
    <reviewItem>
      <errorID>4f28c3c3-3120-453f-9769-985d04e6a8c9</errorID>
      <errorWord>}</errorWord>
      <group>L1_Format</group>
      <groupName>格式问题</groupName>
      <ability>L2_HalfPunc</ability>
      <abilityName>全半角检查</abilityName>
      <candidateList>
        <item>｝</item>
      </candidateList>
      <explain>文本全半角错误。</explain>
      <paraID> E307581</paraID>
      <start>41</start>
      <end>42</end>
      <status>ignored</status>
      <modifiedWord/>
      <trackRevisions>false</trackRevisions>
    </reviewItem>
  </reviewItems>
  <config/>
</contractReview>
</file>

<file path=customXml/itemProps1.xml><?xml version="1.0" encoding="utf-8"?>
<ds:datastoreItem xmlns:ds="http://schemas.openxmlformats.org/officeDocument/2006/customXml" ds:itemID="{05e9f4a1-dce0-4c83-a3bf-904afe30a39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1071</Words>
  <Characters>1091</Characters>
  <Lines>0</Lines>
  <Paragraphs>0</Paragraphs>
  <TotalTime>8</TotalTime>
  <ScaleCrop>false</ScaleCrop>
  <LinksUpToDate>false</LinksUpToDate>
  <CharactersWithSpaces>1248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少爷仔</cp:lastModifiedBy>
  <dcterms:modified xsi:type="dcterms:W3CDTF">2026-05-19T09:44:37Z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03457AB93A5644C8BAB7515903BB5010_13</vt:lpwstr>
  </property>
  <property fmtid="{D5CDD505-2E9C-101B-9397-08002B2CF9AE}" pid="4" name="KSOTemplateDocerSaveRecord">
    <vt:lpwstr>eyJoZGlkIjoiODRmMzQ5ZjRmMmEzZTk4ZTFmMzFmOGRmMDM4YjE5ZjEiLCJ1c2VySWQiOiIxMDIzNzUwNzA0In0=</vt:lpwstr>
  </property>
</Properties>
</file>