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Массовая упаковка WB FBS с непрерывной печатью</w:t>
      </w:r>
    </w:p>
    <w:p>
      <w:r>
        <w:rPr>
          <w:i/>
          <w:color w:val="4B5563"/>
        </w:rPr>
        <w:t>Короткая инструкция по настройке непрерывной печати этикеток и упаковке заказов WB FBS по одному скану товара.</w:t>
      </w:r>
    </w:p>
    <w:p>
      <w:pPr>
        <w:pStyle w:val="Heading1"/>
      </w:pPr>
      <w:r>
        <w:t>1. Подготовьте WMS Print</w:t>
      </w:r>
    </w:p>
    <w:p>
      <w:pPr>
        <w:pStyle w:val="GuideBullet"/>
      </w:pPr>
      <w:r>
        <w:t xml:space="preserve">☐  </w:t>
      </w:r>
      <w:r>
        <w:rPr>
          <w:b w:val="0"/>
        </w:rPr>
        <w:t xml:space="preserve">На macOS запустите </w:t>
      </w:r>
      <w:r>
        <w:rPr>
          <w:b/>
        </w:rPr>
        <w:t>WMS Print.app</w:t>
      </w:r>
      <w:r>
        <w:rPr>
          <w:b w:val="0"/>
        </w:rPr>
        <w:t xml:space="preserve">, на Windows — </w:t>
      </w:r>
      <w:r>
        <w:rPr>
          <w:b/>
        </w:rPr>
        <w:t>WMS Print.exe</w:t>
      </w:r>
      <w:r>
        <w:rPr>
          <w:b w:val="0"/>
        </w:rPr>
        <w:t>. Оставьте программу запущенной во время работы.</w:t>
      </w:r>
    </w:p>
    <w:p>
      <w:pPr>
        <w:pStyle w:val="GuideBullet"/>
      </w:pPr>
      <w:r>
        <w:t xml:space="preserve">☐  </w:t>
      </w:r>
      <w:r>
        <w:rPr>
          <w:b w:val="0"/>
        </w:rPr>
        <w:t>Проверьте системный принтер по умолчанию: WMS Print отправляет задания именно на него.</w:t>
      </w:r>
    </w:p>
    <w:p>
      <w:pPr>
        <w:pStyle w:val="GuideBullet"/>
      </w:pPr>
      <w:r>
        <w:t xml:space="preserve">☐  </w:t>
      </w:r>
      <w:r>
        <w:rPr>
          <w:b w:val="0"/>
        </w:rPr>
        <w:t>В драйвере принтера выберите размер бумаги, который фактически установлен в принтере.</w:t>
      </w:r>
    </w:p>
    <w:p>
      <w:pPr>
        <w:pStyle w:val="GuideBullet"/>
      </w:pPr>
      <w:r>
        <w:t xml:space="preserve">☐  </w:t>
      </w:r>
      <w:r>
        <w:rPr>
          <w:b w:val="0"/>
        </w:rPr>
        <w:t>Если Chrome впервые запрашивает доступ к локальному компьютеру, разрешите его.</w:t>
      </w:r>
    </w:p>
    <w:p>
      <w:pPr>
        <w:pStyle w:val="Heading1"/>
      </w:pPr>
      <w:r>
        <w:t>2. Откройте упаковку</w:t>
      </w:r>
    </w:p>
    <w:p>
      <w:pPr>
        <w:pStyle w:val="GuideStep"/>
      </w:pPr>
      <w:r>
        <w:t xml:space="preserve">1.  </w:t>
      </w:r>
      <w:r>
        <w:rPr>
          <w:b w:val="0"/>
        </w:rPr>
        <w:t xml:space="preserve">Откройте раздел </w:t>
      </w:r>
      <w:r>
        <w:rPr>
          <w:b/>
        </w:rPr>
        <w:t>FBS</w:t>
      </w:r>
      <w:r>
        <w:rPr>
          <w:b w:val="0"/>
        </w:rPr>
        <w:t xml:space="preserve"> и нужную поставку </w:t>
      </w:r>
      <w:r>
        <w:rPr>
          <w:b/>
        </w:rPr>
        <w:t>WB</w:t>
      </w:r>
      <w:r>
        <w:rPr>
          <w:b w:val="0"/>
        </w:rPr>
        <w:t>.</w:t>
      </w:r>
    </w:p>
    <w:p>
      <w:pPr>
        <w:pStyle w:val="GuideStep"/>
      </w:pPr>
      <w:r>
        <w:t xml:space="preserve">2.  </w:t>
      </w:r>
      <w:r>
        <w:rPr>
          <w:b w:val="0"/>
        </w:rPr>
        <w:t xml:space="preserve">Если видна кнопка </w:t>
      </w:r>
      <w:r>
        <w:rPr>
          <w:b/>
        </w:rPr>
        <w:t>«Начать работу с поставкой»</w:t>
      </w:r>
      <w:r>
        <w:rPr>
          <w:b w:val="0"/>
        </w:rPr>
        <w:t>, нажмите её.</w:t>
      </w:r>
    </w:p>
    <w:p>
      <w:pPr>
        <w:pStyle w:val="GuideStep"/>
      </w:pPr>
      <w:r>
        <w:t xml:space="preserve">3.  </w:t>
      </w:r>
      <w:r>
        <w:rPr>
          <w:b w:val="0"/>
        </w:rPr>
        <w:t xml:space="preserve">Откройте вкладку </w:t>
      </w:r>
      <w:r>
        <w:rPr>
          <w:b/>
        </w:rPr>
        <w:t>«Упаковка и маркировка»</w:t>
      </w:r>
      <w:r>
        <w:rPr>
          <w:b w:val="0"/>
        </w:rPr>
        <w:t>.</w:t>
      </w:r>
    </w:p>
    <w:p>
      <w:pPr>
        <w:pStyle w:val="Heading1"/>
      </w:pPr>
      <w:r>
        <w:t>3. Выберите настройки печати</w:t>
      </w:r>
    </w:p>
    <w:p>
      <w:pPr>
        <w:pStyle w:val="GuideBullet"/>
      </w:pPr>
      <w:r>
        <w:t xml:space="preserve">•  </w:t>
      </w:r>
      <w:r>
        <w:rPr>
          <w:b/>
        </w:rPr>
        <w:t>«Печатать QR»</w:t>
      </w:r>
      <w:r>
        <w:rPr>
          <w:b w:val="0"/>
        </w:rPr>
        <w:t xml:space="preserve"> — печатает индивидуальный QR выбранного заказа WB. Если сохранённой настройки ещё нет, режим включён по умолчанию. Выбор сохраняется отдельно для каждого пользователя и арендатора.</w:t>
      </w:r>
    </w:p>
    <w:p>
      <w:pPr>
        <w:pStyle w:val="GuideBullet"/>
      </w:pPr>
      <w:r>
        <w:t xml:space="preserve">•  </w:t>
      </w:r>
      <w:r>
        <w:rPr>
          <w:b/>
        </w:rPr>
        <w:t>«Печатать ЧЗ»</w:t>
      </w:r>
      <w:r>
        <w:rPr>
          <w:b w:val="0"/>
        </w:rPr>
        <w:t xml:space="preserve"> — включите для маркируемого товара. После скана товарного штрихкода WMS берёт свободный КИЗ из пула селлера, привязывает его к заказу и печатает этикетку. Вручную сканировать КИЗ не нужно.</w:t>
      </w:r>
    </w:p>
    <w:p>
      <w:pPr>
        <w:pStyle w:val="GuideBullet"/>
      </w:pPr>
      <w:r>
        <w:t xml:space="preserve">•  </w:t>
      </w:r>
      <w:r>
        <w:rPr>
          <w:b/>
        </w:rPr>
        <w:t>«Перепечатывать ЧЗ»</w:t>
      </w:r>
      <w:r>
        <w:rPr>
          <w:b w:val="0"/>
        </w:rPr>
        <w:t xml:space="preserve"> — альтернативный режим. После скана товарного штрихкода отсканируйте КИЗ с товара: WMS напечатает его точную копию.</w:t>
      </w:r>
    </w:p>
    <w:p>
      <w:pPr>
        <w:pStyle w:val="GuideBullet"/>
      </w:pPr>
      <w:r>
        <w:t xml:space="preserve">•  </w:t>
      </w:r>
      <w:r>
        <w:rPr>
          <w:b/>
        </w:rPr>
        <w:t>«Печатать ЧЗ» и «Перепечатывать ЧЗ»</w:t>
      </w:r>
      <w:r>
        <w:rPr>
          <w:b w:val="0"/>
        </w:rPr>
        <w:t xml:space="preserve"> нельзя включить одновременно.</w:t>
      </w:r>
    </w:p>
    <w:p>
      <w:pPr>
        <w:pStyle w:val="GuideBullet"/>
      </w:pPr>
      <w:r>
        <w:t xml:space="preserve">•  </w:t>
      </w:r>
      <w:r>
        <w:rPr>
          <w:b/>
        </w:rPr>
        <w:t>Счётчик «− N +»</w:t>
      </w:r>
      <w:r>
        <w:rPr>
          <w:b w:val="0"/>
        </w:rPr>
        <w:t xml:space="preserve"> рядом с активным режимом задаёт число этикеток. Значения для обычной печати ЧЗ и перепечатки сохраняются отдельно. Доступно от 1 до 10 экземпляров, по умолчанию — 1.</w:t>
      </w:r>
    </w:p>
    <w:p>
      <w:pPr>
        <w:pStyle w:val="GuideBullet"/>
      </w:pPr>
      <w:r>
        <w:t xml:space="preserve">•  </w:t>
      </w:r>
      <w:r>
        <w:rPr>
          <w:b/>
        </w:rPr>
        <w:t>Порядок печати:</w:t>
      </w:r>
      <w:r>
        <w:rPr>
          <w:b w:val="0"/>
        </w:rPr>
        <w:t xml:space="preserve"> если одновременно включены QR и один из режимов ЧЗ, сначала печатается один QR, затем выбранное количество этикеток ЧЗ.</w:t>
      </w:r>
    </w:p>
    <w:p>
      <w:pPr>
        <w:pStyle w:val="Heading1"/>
      </w:pPr>
      <w:r>
        <w:t>4. Сканируйте товар</w:t>
      </w:r>
    </w:p>
    <w:p>
      <w:r>
        <w:rPr>
          <w:b/>
        </w:rPr>
        <w:t>Один скан товарного штрихкода</w:t>
      </w:r>
      <w:r>
        <w:rPr>
          <w:b w:val="0"/>
        </w:rPr>
        <w:t xml:space="preserve"> обрабатывает одну единицу и один заказ. После успешной печати WMS автоматически упаковывает этот заказ.</w:t>
      </w:r>
    </w:p>
    <w:p>
      <w:pPr>
        <w:pStyle w:val="Heading1"/>
      </w:pPr>
      <w:r>
        <w:t>5. Если печать прервалась</w:t>
      </w:r>
    </w:p>
    <w:p>
      <w:r>
        <w:rPr>
          <w:b/>
        </w:rPr>
        <w:t>При ошибке WMS Print упаковка не завершается.</w:t>
      </w:r>
      <w:r>
        <w:rPr>
          <w:b w:val="0"/>
        </w:rPr>
        <w:t xml:space="preserve"> Устраните проблему и повторите тот же товарный штрихкод. WMS продолжит тот же заказ и допечатает только недостающие задания; уже принятые задания повторно не создаются.</w:t>
      </w:r>
    </w:p>
    <w:p>
      <w:pPr>
        <w:pStyle w:val="Heading1"/>
      </w:pPr>
      <w:r>
        <w:t>6. Отмена действий</w:t>
      </w:r>
    </w:p>
    <w:p>
      <w:pPr>
        <w:pStyle w:val="GuideBullet"/>
      </w:pPr>
      <w:r>
        <w:t xml:space="preserve">•  </w:t>
      </w:r>
      <w:r>
        <w:rPr>
          <w:b/>
        </w:rPr>
        <w:t>Escape</w:t>
      </w:r>
      <w:r>
        <w:rPr>
          <w:b w:val="0"/>
        </w:rPr>
        <w:t xml:space="preserve"> отменяет незавершённый выбор, после чего можно начать сканирование заново.</w:t>
      </w:r>
    </w:p>
    <w:p>
      <w:pPr>
        <w:pStyle w:val="GuideBullet"/>
      </w:pPr>
      <w:r>
        <w:t xml:space="preserve">•  </w:t>
      </w:r>
      <w:r>
        <w:rPr>
          <w:b/>
        </w:rPr>
        <w:t>«Назад»</w:t>
      </w:r>
      <w:r>
        <w:rPr>
          <w:b w:val="0"/>
        </w:rPr>
        <w:t xml:space="preserve"> отменяет последний сохранённый скан в WMS. Физически уже напечатанную этикетку вернуть или отменить нельзя.</w:t>
      </w:r>
    </w:p>
    <w:sectPr w:rsidR="00FC693F" w:rsidRPr="0006063C" w:rsidSect="00034616">
      <w:footerReference w:type="default" r:id="rId9"/>
      <w:pgSz w:w="11906" w:h="16838"/>
      <w:pgMar w:top="765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Bullet">
    <w:name w:val="Guide Bullet"/>
    <w:basedOn w:val="Normal"/>
    <w:pPr>
      <w:spacing w:after="50" w:line="240" w:lineRule="auto"/>
      <w:ind w:left="397" w:hanging="198"/>
    </w:pPr>
    <w:rPr>
      <w:rFonts w:ascii="Arial" w:hAnsi="Arial" w:eastAsia="Arial"/>
      <w:sz w:val="21"/>
    </w:rPr>
  </w:style>
  <w:style w:type="paragraph" w:customStyle="1" w:styleId="GuideStep">
    <w:name w:val="Guide Step"/>
    <w:basedOn w:val="Normal"/>
    <w:pPr>
      <w:spacing w:after="50" w:line="240" w:lineRule="auto"/>
      <w:ind w:left="397" w:hanging="198"/>
    </w:pPr>
    <w:rPr>
      <w:rFonts w:ascii="Arial" w:hAnsi="Arial" w:eastAsia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Массовая упаковка WB FBS с непрерывной печатью</dc:title>
  <dc:subject>Пользовательская инструкция по непрерывной печати и упаковке WB FBS</dc:subject>
  <dc:creator>WMS</dc:creator>
  <cp:keywords>WMS Print, WB FBS, упаковка, печать, Честный знак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