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Подключить Ozon к WMS</w:t>
      </w:r>
    </w:p>
    <w:p>
      <w:pPr>
        <w:jc w:val="left"/>
      </w:pPr>
      <w:r>
        <w:rPr>
          <w:i/>
          <w:color w:val="5A6973"/>
        </w:rPr>
        <w:t>Как добавить уже существующие данные подключения селлера</w:t>
      </w:r>
    </w:p>
    <w:p>
      <w:r>
        <w:t>Версия 0.1 · 8 октября 2026 · материалы для базы знаний</w:t>
      </w:r>
    </w:p>
    <w:p>
      <w:pPr>
        <w:pStyle w:val="Heading1"/>
      </w:pPr>
      <w:r>
        <w:t>Статус визуальной проверки</w:t>
      </w:r>
    </w:p>
    <w:p>
      <w:pPr>
        <w:ind w:left="259"/>
      </w:pPr>
      <w:r>
        <w:rPr>
          <w:color w:val="9B4614"/>
        </w:rPr>
        <w:t>Скриншоты действий не приложены. Просмотренные статические снимки показывают другие экраны: список заказов FBS, каталог, тестовые карточки и FBS-остаток в форме приёмки. Ни один не показывает форму Client-Id/Api-Key или текущий экран публикации складов с проверенными последовательными callout-номерами. Поэтому неподходящие кадры не вставлены. В доступном браузере открыта только WMS со production-доменом; безопасного demo/staging экрана этих настроек сейчас нет. Скриншоты из production не снимались, выделения не дорисовывались. Текстовые шаги готовы к визуальной приёмке, сами руководства визуально незавершены.</w:t>
      </w:r>
    </w:p>
    <w:p>
      <w:pPr>
        <w:pStyle w:val="Heading1"/>
      </w:pPr>
      <w:r>
        <w:t>Что известно из обращения</w:t>
      </w:r>
    </w:p>
    <w:p>
      <w:r>
        <w:t>В переписке разбирали, почему товары не появились в Ozon. По проверке WMS не имела сохранённого подключения Ozon, но отсутствие записи само по себе не доказывает, что пользователь не пытался вводить данные: сохранить их можно после успешной проверки.</w:t>
      </w:r>
    </w:p>
    <w:p>
      <w:pPr>
        <w:pStyle w:val="Heading1"/>
      </w:pPr>
      <w:r>
        <w:t>Что подготовить</w:t>
      </w:r>
    </w:p>
    <w:p>
      <w:pPr>
        <w:pStyle w:val="ListBullet"/>
      </w:pPr>
      <w:r>
        <w:t>Доступ к кабинету нужного селлера в WMS с разрешением «Настройки».</w:t>
      </w:r>
    </w:p>
    <w:p>
      <w:pPr>
        <w:pStyle w:val="ListBullet"/>
      </w:pPr>
      <w:r>
        <w:t>Client-Id этого же кабинета Ozon и уже имеющийся Api-Key. Значение ключа вводите только в поле WMS и не отправляйте в чат или скриншотах.</w:t>
      </w:r>
    </w:p>
    <w:p>
      <w:pPr>
        <w:pStyle w:val="ListBullet"/>
      </w:pPr>
      <w:r>
        <w:t>Требуемые права ключа для конкретного продавца нельзя утверждать по этой переписке. Не создавайте и не перевыпускайте ключ только на основании ошибки 403.</w:t>
      </w:r>
    </w:p>
    <w:p>
      <w:pPr>
        <w:pStyle w:val="Heading1"/>
      </w:pPr>
      <w:r>
        <w:t>Уточнение о цели доступа из переписки</w:t>
      </w:r>
    </w:p>
    <w:p>
      <w:r>
        <w:rPr>
          <w:color w:val="5F5032"/>
        </w:rPr>
        <w:t>На вопрос, какую цель доступа выбрать, владелец ответил: «Для личного использования». Это подтверждает только ответ на выбор цели. Он не подтверждает, что связка была создана, сохранена или успешно подключена в WMS. Эта инструкция описывает ввод уже существующих Client-Id и Api-Key; создание и перевыпуск ключа в неё не входят.</w:t>
      </w:r>
    </w:p>
    <w:p>
      <w:pPr>
        <w:pStyle w:val="Heading1"/>
      </w:pPr>
      <w:r>
        <w:t>Порядок действий</w:t>
      </w:r>
    </w:p>
    <w:p>
      <w:pPr>
        <w:ind w:left="403" w:hanging="317"/>
      </w:pPr>
      <w:r>
        <w:rPr>
          <w:b/>
        </w:rPr>
        <w:t xml:space="preserve">1. </w:t>
      </w:r>
      <w:r>
        <w:t>Войдите в WMS именно под нужным селлером. Если вверху есть переключатель кабинета, проверьте его до ввода данных: подключение сохранится для выбранного селлера.</w:t>
      </w:r>
    </w:p>
    <w:p>
      <w:pPr>
        <w:ind w:left="403" w:hanging="317"/>
      </w:pPr>
      <w:r>
        <w:rPr>
          <w:b/>
        </w:rPr>
        <w:t xml:space="preserve">2. </w:t>
      </w:r>
      <w:r>
        <w:t>В меню откройте «Настройки». У пользователя должна быть видна эта страница; при отсутствии пункта попросите администратора проверить доступ.</w:t>
      </w:r>
    </w:p>
    <w:p>
      <w:pPr>
        <w:ind w:left="403" w:hanging="317"/>
      </w:pPr>
      <w:r>
        <w:rPr>
          <w:b/>
        </w:rPr>
        <w:t xml:space="preserve">3. </w:t>
      </w:r>
      <w:r>
        <w:t>Найдите карточку «Ozon» с подписью «Подключение кабинета Ozon для этого селлера».</w:t>
      </w:r>
    </w:p>
    <w:p>
      <w:pPr>
        <w:ind w:left="403" w:hanging="317"/>
      </w:pPr>
      <w:r>
        <w:rPr>
          <w:b/>
        </w:rPr>
        <w:t xml:space="preserve">4. </w:t>
      </w:r>
      <w:r>
        <w:t>В поле «Client-Id» внесите идентификатор кабинета Ozon. В поле «Api-Key» вставьте существующий API-ключ. Проверьте, что не перепутали поля и не добавили пробелы в начале или конце.</w:t>
      </w:r>
    </w:p>
    <w:p>
      <w:pPr>
        <w:ind w:left="403" w:hanging="317"/>
      </w:pPr>
      <w:r>
        <w:rPr>
          <w:b/>
        </w:rPr>
        <w:t xml:space="preserve">5. </w:t>
      </w:r>
      <w:r>
        <w:t>Нажмите «Подключить» и дождитесь завершения проверки. Не обновляйте страницу во время сообщения «Проверяем…».</w:t>
      </w:r>
    </w:p>
    <w:p>
      <w:pPr>
        <w:ind w:left="403" w:hanging="317"/>
      </w:pPr>
      <w:r>
        <w:rPr>
          <w:b/>
        </w:rPr>
        <w:t xml:space="preserve">6. </w:t>
      </w:r>
      <w:r>
        <w:t>При успешном ответе проверьте статус подключения в карточке Ozon. Подключение подтверждает успешную проверку данных, но само по себе не означает, что обмен остатками включён или что склад Ozon сопоставлен.</w:t>
      </w:r>
    </w:p>
    <w:p>
      <w:pPr>
        <w:ind w:left="403" w:hanging="317"/>
      </w:pPr>
      <w:r>
        <w:rPr>
          <w:b/>
        </w:rPr>
        <w:t xml:space="preserve">7. </w:t>
      </w:r>
      <w:r>
        <w:t>Если появится ошибка, сохраните точный текст сообщения, замаскируйте любые идентификаторы и полностью скройте значение Api-Key. Передайте только безопасный текст ошибки ответственному за поддержку.</w:t>
      </w:r>
    </w:p>
    <w:p>
      <w:pPr>
        <w:pStyle w:val="Heading1"/>
      </w:pPr>
      <w:r>
        <w:t>Как понять результат</w:t>
      </w:r>
    </w:p>
    <w:p>
      <w:pPr>
        <w:pStyle w:val="ListBullet"/>
      </w:pPr>
      <w:r>
        <w:t>Если данные приняты, поля очищаются, а карточка показывает состояние подключения и время последней проверки.</w:t>
      </w:r>
    </w:p>
    <w:p>
      <w:pPr>
        <w:pStyle w:val="ListBullet"/>
      </w:pPr>
      <w:r>
        <w:t>Если видите «Ozon не подтвердил Client-Id и Api-Key», проверьте значения в полях у владельца кабинета. Не присылайте сам Api-Key поддержке.</w:t>
      </w:r>
    </w:p>
    <w:p>
      <w:pPr>
        <w:pStyle w:val="ListBullet"/>
      </w:pPr>
      <w:r>
        <w:t>Если проверку выполнить не удалось или сервис вернул неожиданный ответ, WMS сообщает, что сохранённые данные не изменены. Повторите позже либо передайте текст ошибки.</w:t>
      </w:r>
    </w:p>
    <w:p>
      <w:pPr>
        <w:pStyle w:val="ListBullet"/>
      </w:pPr>
      <w:r>
        <w:t>Если отображается сообщение, что обмен с Ozon ещё не включён, ключ подтверждён, но заказы, статусы и остатки пока не передаются. Для остатков отдельно настраиваются склад, товары и публикация.</w:t>
      </w:r>
    </w:p>
    <w:p>
      <w:pPr>
        <w:pStyle w:val="Heading1"/>
      </w:pPr>
      <w:r>
        <w:t>Важно о коде 403</w:t>
      </w:r>
    </w:p>
    <w:p>
      <w:r>
        <w:t>403 означает отказ в доступе на конкретный запрос. В обращении поддержка не установила, связан ли отказ Wildberries с правами ключа, настройкой площадки или другим этапом. Не считайте этот код доказательством, что ключ создан неправильно; отдельно проверяйте статус подключения и журнал результата запроса.</w:t>
      </w:r>
    </w:p>
    <w:p>
      <w:pPr>
        <w:pStyle w:val="Heading1"/>
      </w:pPr>
      <w:r>
        <w:t>Основа и ограничение</w:t>
      </w:r>
    </w:p>
    <w:p>
      <w:r>
        <w:t>Подготовлено по переписке поддержки от 8 октября 2026 года (chat--5515853898) и сверено с названиями элементов интерфейса в origin/etalon. Это описание шагов и текущих надписей UI; фактический успех операций на аккаунте клиента не подтверждён.</w:t>
      </w:r>
    </w:p>
    <w:p>
      <w:pPr>
        <w:pStyle w:val="Heading1"/>
      </w:pPr>
      <w:r>
        <w:t>Список недостающих снимков</w:t>
      </w:r>
    </w:p>
    <w:p>
      <w:pPr>
        <w:pStyle w:val="ListBullet"/>
      </w:pPr>
      <w:r>
        <w:t>Экран/шаг 1 — открыть страницу в подтверждённом demo/staging аккаунте без реальных данных.</w:t>
      </w:r>
    </w:p>
    <w:p>
      <w:pPr>
        <w:pStyle w:val="ListBullet"/>
      </w:pPr>
      <w:r>
        <w:t>Дальнейшие шаги — снять каждое место нажатия отдельно; нумерация стрелок должна идти подряд и совпадать с текстом.</w:t>
      </w:r>
    </w:p>
    <w:p>
      <w:pPr>
        <w:pStyle w:val="ListBullet"/>
      </w:pPr>
      <w:r>
        <w:t>После добавления снимков повторно просмотреть страницы PDF, проверить кадрирование, контраст и порядок номеров.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