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Связать товары и склады Ozon с WMS</w:t>
      </w:r>
    </w:p>
    <w:p>
      <w:pPr>
        <w:jc w:val="left"/>
      </w:pPr>
      <w:r>
        <w:rPr>
          <w:i/>
          <w:color w:val="5A6973"/>
        </w:rPr>
        <w:t>Подготовка соответствия карточек и физических складов</w:t>
      </w:r>
    </w:p>
    <w:p>
      <w:r>
        <w:t>Версия 0.1 · 8 октября 2026 · материалы для базы знаний</w:t>
      </w:r>
    </w:p>
    <w:p>
      <w:pPr>
        <w:pStyle w:val="Heading1"/>
      </w:pPr>
      <w:r>
        <w:t>Статус визуальной проверки</w:t>
      </w:r>
    </w:p>
    <w:p>
      <w:pPr>
        <w:ind w:left="259"/>
      </w:pPr>
      <w:r>
        <w:rPr>
          <w:color w:val="9B4614"/>
        </w:rPr>
        <w:t>Скриншоты действий не приложены. Просмотренные статические снимки показывают другие экраны: список заказов FBS, каталог, тестовые карточки и FBS-остаток в форме приёмки. Ни один не показывает форму Client-Id/Api-Key или текущий экран публикации складов с проверенными последовательными callout-номерами. Поэтому неподходящие кадры не вставлены. В доступном браузере открыта только WMS со production-доменом; безопасного demo/staging экрана этих настроек сейчас нет. Скриншоты из production не снимались, выделения не дорисовывались. Текстовые шаги готовы к визуальной приёмке, сами руководства визуально незавершены.</w:t>
      </w:r>
    </w:p>
    <w:p>
      <w:pPr>
        <w:pStyle w:val="Heading1"/>
      </w:pPr>
      <w:r>
        <w:t>Что известно из обращения</w:t>
      </w:r>
    </w:p>
    <w:p>
      <w:r>
        <w:t>В обращении выяснили, что передача Wildberries не включает Ozon автоматически. Для Ozon нужны самостоятельные связь товара с карточкой площадки и сопоставление склада Ozon со складом WMS. Отсутствие этих связей означает, что публикация в Ozon не настроена; оно не объясняет, почему склад не загрузился.</w:t>
      </w:r>
    </w:p>
    <w:p>
      <w:pPr>
        <w:pStyle w:val="Heading1"/>
      </w:pPr>
      <w:r>
        <w:t>Перед началом</w:t>
      </w:r>
    </w:p>
    <w:p>
      <w:pPr>
        <w:pStyle w:val="ListBullet"/>
      </w:pPr>
      <w:r>
        <w:t>Подключение Ozon должно отображаться в карточке селлера как подключённое. Если его статус не подтверждён или список складов не загрузился, остановитесь на диагностике сообщения интерфейса.</w:t>
      </w:r>
    </w:p>
    <w:p>
      <w:pPr>
        <w:pStyle w:val="ListBullet"/>
      </w:pPr>
      <w:r>
        <w:t>Убедитесь, что выбран правильный селлер. Не используйте названия, SKU, Offer ID или остатки другого кабинета.</w:t>
      </w:r>
    </w:p>
    <w:p>
      <w:pPr>
        <w:pStyle w:val="ListBullet"/>
      </w:pPr>
      <w:r>
        <w:t>Сопоставляйте физически соответствующие склады. Не выбирайте похожее название без проверки назначения склада.</w:t>
      </w:r>
    </w:p>
    <w:p>
      <w:pPr>
        <w:pStyle w:val="Heading1"/>
      </w:pPr>
      <w:r>
        <w:t>Сопоставить склад маркетплейса</w:t>
      </w:r>
    </w:p>
    <w:p>
      <w:pPr>
        <w:ind w:left="403" w:hanging="317"/>
      </w:pPr>
      <w:r>
        <w:rPr>
          <w:b/>
        </w:rPr>
        <w:t xml:space="preserve">1. </w:t>
      </w:r>
      <w:r>
        <w:t>Откройте в интерфейсе фулфилмента раздел FBS, затем экран управления складами маркетплейсов и публикацией остатков. Название экрана — «FBS»; подзаголовок описывает склады селлера, сопоставление с физическими складами WMS и публикацию остатков.</w:t>
      </w:r>
    </w:p>
    <w:p>
      <w:pPr>
        <w:ind w:left="403" w:hanging="317"/>
      </w:pPr>
      <w:r>
        <w:rPr>
          <w:b/>
        </w:rPr>
        <w:t xml:space="preserve">2. </w:t>
      </w:r>
      <w:r>
        <w:t>В фильтре «Селлер» выберите нужный кабинет и нажмите «Обновить», чтобы перечитать список складов.</w:t>
      </w:r>
    </w:p>
    <w:p>
      <w:pPr>
        <w:ind w:left="403" w:hanging="317"/>
      </w:pPr>
      <w:r>
        <w:rPr>
          <w:b/>
        </w:rPr>
        <w:t xml:space="preserve">3. </w:t>
      </w:r>
      <w:r>
        <w:t>В колонке «Склад маркетплейса» найдите строку с бейджем «Ozon». Если её нет, не привязывайте вместо неё склад WB; сначала разберите, почему Ozon-склад не отображается.</w:t>
      </w:r>
    </w:p>
    <w:p>
      <w:pPr>
        <w:ind w:left="403" w:hanging="317"/>
      </w:pPr>
      <w:r>
        <w:rPr>
          <w:b/>
        </w:rPr>
        <w:t xml:space="preserve">4. </w:t>
      </w:r>
      <w:r>
        <w:t>В той же строке откройте «Склад WMS» и выберите соответствующий физический склад WMS. Изменение сохраняется сразу. Убедитесь, что выбранное название видно в строке после обновления.</w:t>
      </w:r>
    </w:p>
    <w:p>
      <w:pPr>
        <w:ind w:left="403" w:hanging="317"/>
      </w:pPr>
      <w:r>
        <w:rPr>
          <w:b/>
        </w:rPr>
        <w:t xml:space="preserve">5. </w:t>
      </w:r>
      <w:r>
        <w:t>Проверьте колонку «Публикация». Не включайте её в рамках одной только привязки склада, если остатки ещё не сверены и владелец процесса не поручил публикацию.</w:t>
      </w:r>
    </w:p>
    <w:p>
      <w:pPr>
        <w:pStyle w:val="Heading1"/>
      </w:pPr>
      <w:r>
        <w:t>Связать товар с карточкой Ozon</w:t>
      </w:r>
    </w:p>
    <w:p>
      <w:pPr>
        <w:ind w:left="403" w:hanging="317"/>
      </w:pPr>
      <w:r>
        <w:rPr>
          <w:b/>
        </w:rPr>
        <w:t xml:space="preserve">1. </w:t>
      </w:r>
      <w:r>
        <w:t>Откройте каталог товаров WMS и отфильтруйте нужного селлера и товар. Проверяйте артикул и вариант/размер, чтобы связать именно нужную позицию.</w:t>
      </w:r>
    </w:p>
    <w:p>
      <w:pPr>
        <w:ind w:left="403" w:hanging="317"/>
      </w:pPr>
      <w:r>
        <w:rPr>
          <w:b/>
        </w:rPr>
        <w:t xml:space="preserve">2. </w:t>
      </w:r>
      <w:r>
        <w:t>Откройте карточку товара из строки каталога; текущий интерфейс открывает её по нажатию на строку. Для полей связи используйте действие «ТЗ» у этой строки — оно открывает окно «Карточка товара».</w:t>
      </w:r>
    </w:p>
    <w:p>
      <w:pPr>
        <w:ind w:left="403" w:hanging="317"/>
      </w:pPr>
      <w:r>
        <w:rPr>
          <w:b/>
        </w:rPr>
        <w:t xml:space="preserve">3. </w:t>
      </w:r>
      <w:r>
        <w:t>Найдите поля «SKU Ozon» и «Артикул Ozon». Введите значение, которое однозначно соответствует той же карточке Ozon: допустимо указать SKU или артикул (Offer ID); если доступны оба, проверьте, что оба относятся к одному товару.</w:t>
      </w:r>
    </w:p>
    <w:p>
      <w:pPr>
        <w:ind w:left="403" w:hanging="317"/>
      </w:pPr>
      <w:r>
        <w:rPr>
          <w:b/>
        </w:rPr>
        <w:t xml:space="preserve">4. </w:t>
      </w:r>
      <w:r>
        <w:t>Нажмите «Сохранить». WMS проверяет, что введённый SKU не связан с другим товаром. Если такое сообщение появилось, остановитесь и выясните конфликт до дальнейшей публикации.</w:t>
      </w:r>
    </w:p>
    <w:p>
      <w:pPr>
        <w:ind w:left="403" w:hanging="317"/>
      </w:pPr>
      <w:r>
        <w:rPr>
          <w:b/>
        </w:rPr>
        <w:t xml:space="preserve">5. </w:t>
      </w:r>
      <w:r>
        <w:t>После закрытия окна откройте товар повторно и проверьте сохранённые значения, если это доступно. Убедитесь, что связь относится к правильному варианту и селлеру.</w:t>
      </w:r>
    </w:p>
    <w:p>
      <w:pPr>
        <w:pStyle w:val="Heading1"/>
      </w:pPr>
      <w:r>
        <w:t>Чего эта настройка не делает</w:t>
      </w:r>
    </w:p>
    <w:p>
      <w:pPr>
        <w:pStyle w:val="ListBullet"/>
      </w:pPr>
      <w:r>
        <w:t>Связь карточки и склада не меняет физический остаток WMS.</w:t>
      </w:r>
    </w:p>
    <w:p>
      <w:pPr>
        <w:pStyle w:val="ListBullet"/>
      </w:pPr>
      <w:r>
        <w:t>Подключение ключа не включает публикацию автоматически.</w:t>
      </w:r>
    </w:p>
    <w:p>
      <w:pPr>
        <w:pStyle w:val="ListBullet"/>
      </w:pPr>
      <w:r>
        <w:t>Включение публикации для WB не включает её для Ozon.</w:t>
      </w:r>
    </w:p>
    <w:p>
      <w:pPr>
        <w:pStyle w:val="ListBullet"/>
      </w:pPr>
      <w:r>
        <w:t>Если Ozon-склады отсутствуют в списке, известная переписка не установила причину. Не объясняйте отсутствие складов как неверный ключ без отдельной проверки.</w:t>
      </w:r>
    </w:p>
    <w:p>
      <w:pPr>
        <w:pStyle w:val="Heading1"/>
      </w:pPr>
      <w:r>
        <w:t>Основа и ограничение</w:t>
      </w:r>
    </w:p>
    <w:p>
      <w:r>
        <w:t>Подготовлено по переписке поддержки от 8 октября 2026 года (chat--5515853898) и сверено с названиями элементов интерфейса в origin/etalon. Это описание шагов и текущих надписей UI; фактический успех операций на аккаунте клиента не подтверждён.</w:t>
      </w:r>
    </w:p>
    <w:p>
      <w:pPr>
        <w:pStyle w:val="Heading1"/>
      </w:pPr>
      <w:r>
        <w:t>Список недостающих снимков</w:t>
      </w:r>
    </w:p>
    <w:p>
      <w:pPr>
        <w:pStyle w:val="ListBullet"/>
      </w:pPr>
      <w:r>
        <w:t>Экран/шаг 1 — открыть страницу в подтверждённом demo/staging аккаунте без реальных данных.</w:t>
      </w:r>
    </w:p>
    <w:p>
      <w:pPr>
        <w:pStyle w:val="ListBullet"/>
      </w:pPr>
      <w:r>
        <w:t>Дальнейшие шаги — снять каждое место нажатия отдельно; нумерация стрелок должна идти подряд и совпадать с текстом.</w:t>
      </w:r>
    </w:p>
    <w:p>
      <w:pPr>
        <w:pStyle w:val="ListBullet"/>
      </w:pPr>
      <w:r>
        <w:t>После добавления снимков повторно просмотреть страницы PDF, проверить кадрирование, контраст и порядок номеров.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5324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47D7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5324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