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jc w:val="center"/>
      </w:pPr>
      <w:r>
        <w:rPr>
          <w:rFonts w:ascii="Arial" w:cs="Arial" w:eastAsia="Arial" w:hAnsi="Arial"/>
          <w:b/>
          <w:bCs/>
          <w:caps/>
          <w:color w:val="666666"/>
          <w:sz w:val="28"/>
          <w:szCs w:val="28"/>
        </w:rPr>
        <w:t xml:space="preserve">IS 108 – INTELLIGENCE SYSTEM</w:t>
      </w:r>
    </w:p>
    <w:p>
      <w:pPr>
        <w:spacing w:after="80"/>
        <w:jc w:val="center"/>
      </w:pPr>
      <w:r>
        <w:rPr>
          <w:rFonts w:ascii="Arial" w:cs="Arial" w:eastAsia="Arial" w:hAnsi="Arial"/>
          <w:color w:val="999999"/>
          <w:sz w:val="24"/>
          <w:szCs w:val="24"/>
        </w:rPr>
        <w:t xml:space="preserve">FINAL PROJECT DOCUMENTATION</w:t>
      </w:r>
    </w:p>
    <w:p>
      <w:pPr>
        <w:spacing w:after="720"/>
        <w:jc w:val="center"/>
      </w:pPr>
      <w:r>
        <w:rPr>
          <w:rFonts w:ascii="Arial" w:cs="Arial" w:eastAsia="Arial" w:hAnsi="Arial"/>
          <w:color w:val="999999"/>
          <w:sz w:val="24"/>
          <w:szCs w:val="24"/>
        </w:rPr>
        <w:t xml:space="preserve">S.Y. 2025 – 2026</w:t>
      </w:r>
    </w:p>
    <w:p>
      <w:pPr>
        <w:pBdr>
          <w:bottom w:val="single" w:color="1F3864" w:sz="8" w:space="4"/>
        </w:pBdr>
        <w:spacing w:after="240"/>
        <w:jc w:val="center"/>
      </w:pPr>
      <w:r>
        <w:rPr>
          <w:rFonts w:ascii="Arial" w:cs="Arial" w:eastAsia="Arial" w:hAnsi="Arial"/>
          <w:b/>
          <w:bCs/>
          <w:color w:val="1F3864"/>
          <w:sz w:val="52"/>
          <w:szCs w:val="52"/>
        </w:rPr>
        <w:t xml:space="preserve">DemandIQ: A Business Intelligence Predictive</w:t>
      </w:r>
    </w:p>
    <w:p>
      <w:pPr>
        <w:spacing w:after="720"/>
        <w:jc w:val="center"/>
      </w:pPr>
      <w:r>
        <w:rPr>
          <w:rFonts w:ascii="Arial" w:cs="Arial" w:eastAsia="Arial" w:hAnsi="Arial"/>
          <w:b/>
          <w:bCs/>
          <w:color w:val="1F3864"/>
          <w:sz w:val="52"/>
          <w:szCs w:val="52"/>
        </w:rPr>
        <w:t xml:space="preserve">Modeling Application for Product Demand Forecasting</w:t>
      </w:r>
    </w:p>
    <w:p>
      <w:pPr>
        <w:spacing w:after="160"/>
        <w:jc w:val="center"/>
      </w:pPr>
      <w:r>
        <w:rPr>
          <w:rFonts w:ascii="Arial" w:cs="Arial" w:eastAsia="Arial" w:hAnsi="Arial"/>
          <w:i/>
          <w:iCs/>
          <w:color w:val="666666"/>
          <w:sz w:val="24"/>
          <w:szCs w:val="24"/>
        </w:rPr>
        <w:t xml:space="preserve">Submitted by:</w:t>
      </w:r>
    </w:p>
    <w:p>
      <w:pPr>
        <w:spacing w:after="80"/>
        <w:jc w:val="center"/>
      </w:pPr>
      <w:r>
        <w:rPr>
          <w:rFonts w:ascii="Arial" w:cs="Arial" w:eastAsia="Arial" w:hAnsi="Arial"/>
          <w:b/>
          <w:bCs/>
          <w:color w:val="1F3864"/>
          <w:sz w:val="28"/>
          <w:szCs w:val="28"/>
        </w:rPr>
        <w:t xml:space="preserve">[Member 1 – Full Name]</w:t>
      </w:r>
    </w:p>
    <w:p>
      <w:pPr>
        <w:spacing w:after="80"/>
        <w:jc w:val="center"/>
      </w:pPr>
      <w:r>
        <w:rPr>
          <w:rFonts w:ascii="Arial" w:cs="Arial" w:eastAsia="Arial" w:hAnsi="Arial"/>
          <w:b/>
          <w:bCs/>
          <w:color w:val="1F3864"/>
          <w:sz w:val="28"/>
          <w:szCs w:val="28"/>
        </w:rPr>
        <w:t xml:space="preserve">[Member 2 – Full Name]</w:t>
      </w:r>
    </w:p>
    <w:p>
      <w:pPr>
        <w:spacing w:after="480"/>
        <w:jc w:val="center"/>
      </w:pPr>
      <w:r>
        <w:rPr>
          <w:rFonts w:ascii="Arial" w:cs="Arial" w:eastAsia="Arial" w:hAnsi="Arial"/>
          <w:b/>
          <w:bCs/>
          <w:color w:val="1F3864"/>
          <w:sz w:val="28"/>
          <w:szCs w:val="28"/>
        </w:rPr>
        <w:t xml:space="preserve">[Member 3 – Full Name]</w:t>
      </w:r>
    </w:p>
    <w:p>
      <w:pPr>
        <w:spacing w:after="80"/>
        <w:jc w:val="center"/>
      </w:pPr>
      <w:r>
        <w:rPr>
          <w:rFonts w:ascii="Arial" w:cs="Arial" w:eastAsia="Arial" w:hAnsi="Arial"/>
          <w:i/>
          <w:iCs/>
          <w:color w:val="666666"/>
          <w:sz w:val="24"/>
          <w:szCs w:val="24"/>
        </w:rPr>
        <w:t xml:space="preserve">Submitted to:</w:t>
      </w:r>
    </w:p>
    <w:p>
      <w:pPr>
        <w:spacing w:after="80"/>
        <w:jc w:val="center"/>
      </w:pPr>
      <w:r>
        <w:rPr>
          <w:rFonts w:ascii="Arial" w:cs="Arial" w:eastAsia="Arial" w:hAnsi="Arial"/>
          <w:b/>
          <w:bCs/>
          <w:color w:val="333333"/>
          <w:sz w:val="26"/>
          <w:szCs w:val="26"/>
        </w:rPr>
        <w:t xml:space="preserve">[Professor's Name]</w:t>
      </w:r>
    </w:p>
    <w:p>
      <w:pPr>
        <w:spacing w:after="0"/>
        <w:jc w:val="center"/>
      </w:pPr>
      <w:r>
        <w:rPr>
          <w:rFonts w:ascii="Arial" w:cs="Arial" w:eastAsia="Arial" w:hAnsi="Arial"/>
          <w:color w:val="666666"/>
          <w:sz w:val="24"/>
          <w:szCs w:val="24"/>
        </w:rPr>
        <w:t xml:space="preserve">IS 108 – Intelligence System</w:t>
      </w:r>
    </w:p>
    <w:p>
      <w:r>
        <w:br w:type="page"/>
      </w:r>
    </w:p>
    <w:p>
      <w:pPr>
        <w:pStyle w:val="Heading1"/>
      </w:pPr>
      <w:r>
        <w:rPr>
          <w:b/>
          <w:bCs/>
        </w:rPr>
        <w:t xml:space="preserve">I. Project Title and Overview</w:t>
      </w:r>
    </w:p>
    <w:p>
      <w:pPr>
        <w:pBdr>
          <w:left w:val="single" w:color="1F3864" w:sz="12"/>
        </w:pBdr>
        <w:shd w:fill="EEF2FF" w:val="clear"/>
        <w:spacing w:after="240"/>
        <w:ind w:left="360"/>
      </w:pPr>
      <w:r>
        <w:rPr>
          <w:rFonts w:ascii="Arial" w:cs="Arial" w:eastAsia="Arial" w:hAnsi="Arial"/>
          <w:b/>
          <w:bCs/>
          <w:color w:val="1F3864"/>
          <w:sz w:val="28"/>
          <w:szCs w:val="28"/>
        </w:rPr>
        <w:t xml:space="preserve">DemandIQ: A Business Intelligence Predictive Modeling Application for Product Demand Forecasting</w:t>
      </w:r>
    </w:p>
    <w:p>
      <w:pPr>
        <w:spacing w:after="160"/>
        <w:jc w:val="both"/>
      </w:pPr>
      <w:r>
        <w:rPr>
          <w:rFonts w:ascii="Arial" w:cs="Arial" w:eastAsia="Arial" w:hAnsi="Arial"/>
          <w:sz w:val="24"/>
          <w:szCs w:val="24"/>
        </w:rPr>
        <w:t xml:space="preserve">DemandIQ is a browser-based business intelligence application developed as the final project for IS 108 – Intelligence System. The application implements a complete predictive modeling pipeline that enables businesses and organizations to forecast product demand levels using three machine learning classification algorithms: K-Nearest Neighbor (KNN), Support Vector Machine (SVM), and Artificial Neural Network (ANN).</w:t>
      </w:r>
    </w:p>
    <w:p>
      <w:pPr>
        <w:spacing w:after="160"/>
        <w:jc w:val="both"/>
      </w:pPr>
      <w:r>
        <w:rPr>
          <w:rFonts w:ascii="Arial" w:cs="Arial" w:eastAsia="Arial" w:hAnsi="Arial"/>
          <w:sz w:val="24"/>
          <w:szCs w:val="24"/>
        </w:rPr>
        <w:t xml:space="preserve">The system accepts real or simulated product data, preprocesses it through a standardized pipeline, trains and evaluates three classification models, compares their performance using industry-standard metrics, and provides an interactive interface for real-time demand predictions.</w:t>
      </w:r>
    </w:p>
    <w:p/>
    <w:p>
      <w:pPr>
        <w:pStyle w:val="Heading1"/>
      </w:pPr>
      <w:r>
        <w:rPr>
          <w:b/>
          <w:bCs/>
        </w:rPr>
        <w:t xml:space="preserve">II. 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50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Full Name</w:t>
            </w:r>
          </w:p>
        </w:tc>
        <w:tc>
          <w:tcPr>
            <w:tcW w:type="dxa" w:w="36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r>
      <w:tr>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w:t>
            </w:r>
          </w:p>
        </w:tc>
        <w:tc>
          <w:tcPr>
            <w:tcW w:type="dxa" w:w="50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[Member 1 – Full Name]</w:t>
            </w:r>
          </w:p>
        </w:tc>
        <w:tc>
          <w:tcPr>
            <w:tcW w:type="dxa" w:w="3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Lead Developer / ML Engineer</w:t>
            </w:r>
          </w:p>
        </w:tc>
      </w:tr>
      <w:tr>
        <w:tc>
          <w:tcPr>
            <w:tcW w:type="dxa" w:w="7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2</w:t>
            </w:r>
          </w:p>
        </w:tc>
        <w:tc>
          <w:tcPr>
            <w:tcW w:type="dxa" w:w="50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[Member 2 – Full Name]</w:t>
            </w:r>
          </w:p>
        </w:tc>
        <w:tc>
          <w:tcPr>
            <w:tcW w:type="dxa" w:w="3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UI/UX Designer / Frontend Developer</w:t>
            </w:r>
          </w:p>
        </w:tc>
      </w:tr>
      <w:tr>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3</w:t>
            </w:r>
          </w:p>
        </w:tc>
        <w:tc>
          <w:tcPr>
            <w:tcW w:type="dxa" w:w="50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[Member 3 – Full Name]</w:t>
            </w:r>
          </w:p>
        </w:tc>
        <w:tc>
          <w:tcPr>
            <w:tcW w:type="dxa" w:w="3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Data Analyst / Documentation Lead</w:t>
            </w:r>
          </w:p>
        </w:tc>
      </w:tr>
    </w:tbl>
    <w:p/>
    <w:p>
      <w:pPr>
        <w:pStyle w:val="Heading1"/>
      </w:pPr>
      <w:r>
        <w:rPr>
          <w:b/>
          <w:bCs/>
        </w:rPr>
        <w:t xml:space="preserve">III. Business Problem Addressed</w:t>
      </w:r>
    </w:p>
    <w:p>
      <w:pPr>
        <w:pStyle w:val="Heading2"/>
      </w:pPr>
      <w:r>
        <w:rPr>
          <w:b/>
          <w:bCs/>
        </w:rPr>
        <w:t xml:space="preserve">3.1 Problem Statement</w:t>
      </w:r>
    </w:p>
    <w:p>
      <w:pPr>
        <w:spacing w:after="160"/>
        <w:jc w:val="both"/>
      </w:pPr>
      <w:r>
        <w:rPr>
          <w:rFonts w:ascii="Arial" w:cs="Arial" w:eastAsia="Arial" w:hAnsi="Arial"/>
          <w:sz w:val="24"/>
          <w:szCs w:val="24"/>
        </w:rPr>
        <w:t xml:space="preserve">Businesses and retail organizations constantly face the challenge of accurately predicting how much demand a product will generate in a given period. Inaccurate demand forecasting leads to two critical operational problems:</w:t>
      </w:r>
    </w:p>
    <w:p>
      <w:pPr>
        <w:pStyle w:val="ListParagraph"/>
        <w:numPr>
          <w:ilvl w:val="0"/>
          <w:numId w:val="2"/>
        </w:numPr>
        <w:spacing w:after="80"/>
      </w:pPr>
      <w:r>
        <w:rPr>
          <w:rFonts w:ascii="Arial" w:cs="Arial" w:eastAsia="Arial" w:hAnsi="Arial"/>
          <w:sz w:val="24"/>
          <w:szCs w:val="24"/>
        </w:rPr>
        <w:t xml:space="preserve">Overstocking — ordering or producing more than what the market demands, resulting in increased storage costs, capital tied up in unsold inventory, and potential product spoilage or obsolescence.</w:t>
      </w:r>
    </w:p>
    <w:p>
      <w:pPr>
        <w:pStyle w:val="ListParagraph"/>
        <w:numPr>
          <w:ilvl w:val="0"/>
          <w:numId w:val="2"/>
        </w:numPr>
        <w:spacing w:after="80"/>
      </w:pPr>
      <w:r>
        <w:rPr>
          <w:rFonts w:ascii="Arial" w:cs="Arial" w:eastAsia="Arial" w:hAnsi="Arial"/>
          <w:sz w:val="24"/>
          <w:szCs w:val="24"/>
        </w:rPr>
        <w:t xml:space="preserve">Understocking — having insufficient stock to meet actual customer demand, causing lost sales opportunities, customer dissatisfaction, and reduced revenue.</w:t>
      </w:r>
    </w:p>
    <w:p>
      <w:pPr>
        <w:spacing w:after="160"/>
        <w:jc w:val="both"/>
      </w:pPr>
      <w:r>
        <w:rPr>
          <w:rFonts w:ascii="Arial" w:cs="Arial" w:eastAsia="Arial" w:hAnsi="Arial"/>
          <w:sz w:val="24"/>
          <w:szCs w:val="24"/>
        </w:rPr>
        <w:t xml:space="preserve">Traditional approaches rely on human intuition and simple statistical methods such as moving averages, which fail to capture the complex, non-linear relationships between multiple factors such as pricing, promotions, customer ratings, seasonality, and product category.</w:t>
      </w:r>
    </w:p>
    <w:p/>
    <w:p>
      <w:pPr>
        <w:pStyle w:val="Heading2"/>
      </w:pPr>
      <w:r>
        <w:rPr>
          <w:b/>
          <w:bCs/>
        </w:rPr>
        <w:t xml:space="preserve">3.2 Proposed Solution</w:t>
      </w:r>
    </w:p>
    <w:p>
      <w:pPr>
        <w:spacing w:after="160"/>
        <w:jc w:val="both"/>
      </w:pPr>
      <w:r>
        <w:rPr>
          <w:rFonts w:ascii="Arial" w:cs="Arial" w:eastAsia="Arial" w:hAnsi="Arial"/>
          <w:sz w:val="24"/>
          <w:szCs w:val="24"/>
        </w:rPr>
        <w:t xml:space="preserve">DemandIQ addresses this problem by applying supervised machine learning classification to predict demand into three actionable categories: Low, Medium, and High. By inputting product characteristics and contextual factors into the trained models, managers and analysts can make data-driven inventory and marketing decisions.</w:t>
      </w:r>
    </w:p>
    <w:p/>
    <w:p>
      <w:pPr>
        <w:pStyle w:val="Heading2"/>
      </w:pPr>
      <w:r>
        <w:rPr>
          <w:b/>
          <w:bCs/>
        </w:rPr>
        <w:t xml:space="preserve">3.3 Target Users</w:t>
      </w:r>
    </w:p>
    <w:p>
      <w:pPr>
        <w:pStyle w:val="ListParagraph"/>
        <w:numPr>
          <w:ilvl w:val="0"/>
          <w:numId w:val="2"/>
        </w:numPr>
        <w:spacing w:after="80"/>
      </w:pPr>
      <w:r>
        <w:rPr>
          <w:rFonts w:ascii="Arial" w:cs="Arial" w:eastAsia="Arial" w:hAnsi="Arial"/>
          <w:sz w:val="24"/>
          <w:szCs w:val="24"/>
        </w:rPr>
        <w:t xml:space="preserve">Retail managers and inventory planners</w:t>
      </w:r>
    </w:p>
    <w:p>
      <w:pPr>
        <w:pStyle w:val="ListParagraph"/>
        <w:numPr>
          <w:ilvl w:val="0"/>
          <w:numId w:val="2"/>
        </w:numPr>
        <w:spacing w:after="80"/>
      </w:pPr>
      <w:r>
        <w:rPr>
          <w:rFonts w:ascii="Arial" w:cs="Arial" w:eastAsia="Arial" w:hAnsi="Arial"/>
          <w:sz w:val="24"/>
          <w:szCs w:val="24"/>
        </w:rPr>
        <w:t xml:space="preserve">Supply chain analysts and procurement officers</w:t>
      </w:r>
    </w:p>
    <w:p>
      <w:pPr>
        <w:pStyle w:val="ListParagraph"/>
        <w:numPr>
          <w:ilvl w:val="0"/>
          <w:numId w:val="2"/>
        </w:numPr>
        <w:spacing w:after="80"/>
      </w:pPr>
      <w:r>
        <w:rPr>
          <w:rFonts w:ascii="Arial" w:cs="Arial" w:eastAsia="Arial" w:hAnsi="Arial"/>
          <w:sz w:val="24"/>
          <w:szCs w:val="24"/>
        </w:rPr>
        <w:t xml:space="preserve">Marketing teams planning promotional campaigns</w:t>
      </w:r>
    </w:p>
    <w:p>
      <w:pPr>
        <w:pStyle w:val="ListParagraph"/>
        <w:numPr>
          <w:ilvl w:val="0"/>
          <w:numId w:val="2"/>
        </w:numPr>
        <w:spacing w:after="80"/>
      </w:pPr>
      <w:r>
        <w:rPr>
          <w:rFonts w:ascii="Arial" w:cs="Arial" w:eastAsia="Arial" w:hAnsi="Arial"/>
          <w:sz w:val="24"/>
          <w:szCs w:val="24"/>
        </w:rPr>
        <w:t xml:space="preserve">Business intelligence and data analytics students</w:t>
      </w:r>
    </w:p>
    <w:p/>
    <w:p>
      <w:pPr>
        <w:pStyle w:val="Heading1"/>
      </w:pPr>
      <w:r>
        <w:rPr>
          <w:b/>
          <w:bCs/>
        </w:rPr>
        <w:t xml:space="preserve">IV. Dataset</w:t>
      </w:r>
    </w:p>
    <w:p>
      <w:pPr>
        <w:pStyle w:val="Heading2"/>
      </w:pPr>
      <w:r>
        <w:rPr>
          <w:b/>
          <w:bCs/>
        </w:rPr>
        <w:t xml:space="preserve">4.1 Dataset Description</w:t>
      </w:r>
    </w:p>
    <w:p>
      <w:pPr>
        <w:spacing w:after="160"/>
        <w:jc w:val="both"/>
      </w:pPr>
      <w:r>
        <w:rPr>
          <w:rFonts w:ascii="Arial" w:cs="Arial" w:eastAsia="Arial" w:hAnsi="Arial"/>
          <w:sz w:val="24"/>
          <w:szCs w:val="24"/>
        </w:rPr>
        <w:t xml:space="preserve">The application uses a product demand dataset containing 500 records. Each record represents a unique product observation with six input features and one target label. The dataset can be generated synthetically within the application or loaded from an external CSV file, allowing it to adapt to real business data.</w:t>
      </w:r>
    </w:p>
    <w:p/>
    <w:p>
      <w:pPr>
        <w:pStyle w:val="Heading2"/>
      </w:pPr>
      <w:r>
        <w:rPr>
          <w:b/>
          <w:bCs/>
        </w:rPr>
        <w:t xml:space="preserve">4.2 Feature Description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2560"/>
      </w:tblGrid>
      <w:tr>
        <w:tc>
          <w:tcPr>
            <w:tcW w:type="dxa" w:w="16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12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30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256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Range / Values</w:t>
            </w:r>
          </w:p>
        </w:tc>
      </w:tr>
      <w:tr>
        <w:tc>
          <w:tcPr>
            <w:tcW w:type="dxa" w:w="1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Product Category</w:t>
            </w:r>
          </w:p>
        </w:tc>
        <w:tc>
          <w:tcPr>
            <w:tcW w:type="dxa" w:w="12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Categorical</w:t>
            </w:r>
          </w:p>
        </w:tc>
        <w:tc>
          <w:tcPr>
            <w:tcW w:type="dxa" w:w="30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Category of the product being sold</w:t>
            </w:r>
          </w:p>
        </w:tc>
        <w:tc>
          <w:tcPr>
            <w:tcW w:type="dxa" w:w="25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Electronics, Clothing, Food, Books, Furniture</w:t>
            </w:r>
          </w:p>
        </w:tc>
      </w:tr>
      <w:tr>
        <w:tc>
          <w:tcPr>
            <w:tcW w:type="dxa" w:w="1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Month</w:t>
            </w:r>
          </w:p>
        </w:tc>
        <w:tc>
          <w:tcPr>
            <w:tcW w:type="dxa" w:w="1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Numerical</w:t>
            </w:r>
          </w:p>
        </w:tc>
        <w:tc>
          <w:tcPr>
            <w:tcW w:type="dxa" w:w="30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Month of the observation (seasonality factor)</w:t>
            </w:r>
          </w:p>
        </w:tc>
        <w:tc>
          <w:tcPr>
            <w:tcW w:type="dxa" w:w="25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1 to 12</w:t>
            </w:r>
          </w:p>
        </w:tc>
      </w:tr>
      <w:tr>
        <w:tc>
          <w:tcPr>
            <w:tcW w:type="dxa" w:w="1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Price</w:t>
            </w:r>
          </w:p>
        </w:tc>
        <w:tc>
          <w:tcPr>
            <w:tcW w:type="dxa" w:w="12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Numerical</w:t>
            </w:r>
          </w:p>
        </w:tc>
        <w:tc>
          <w:tcPr>
            <w:tcW w:type="dxa" w:w="30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Unit selling price of the product in PHP</w:t>
            </w:r>
          </w:p>
        </w:tc>
        <w:tc>
          <w:tcPr>
            <w:tcW w:type="dxa" w:w="25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₱100 – ₱10,000</w:t>
            </w:r>
          </w:p>
        </w:tc>
      </w:tr>
      <w:tr>
        <w:tc>
          <w:tcPr>
            <w:tcW w:type="dxa" w:w="1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Customer Rating</w:t>
            </w:r>
          </w:p>
        </w:tc>
        <w:tc>
          <w:tcPr>
            <w:tcW w:type="dxa" w:w="1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Numerical</w:t>
            </w:r>
          </w:p>
        </w:tc>
        <w:tc>
          <w:tcPr>
            <w:tcW w:type="dxa" w:w="30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Average customer rating from reviews</w:t>
            </w:r>
          </w:p>
        </w:tc>
        <w:tc>
          <w:tcPr>
            <w:tcW w:type="dxa" w:w="25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1.0 – 5.0</w:t>
            </w:r>
          </w:p>
        </w:tc>
      </w:tr>
      <w:tr>
        <w:tc>
          <w:tcPr>
            <w:tcW w:type="dxa" w:w="1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Promotion</w:t>
            </w:r>
          </w:p>
        </w:tc>
        <w:tc>
          <w:tcPr>
            <w:tcW w:type="dxa" w:w="12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Binary</w:t>
            </w:r>
          </w:p>
        </w:tc>
        <w:tc>
          <w:tcPr>
            <w:tcW w:type="dxa" w:w="30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Whether a promotional campaign is active</w:t>
            </w:r>
          </w:p>
        </w:tc>
        <w:tc>
          <w:tcPr>
            <w:tcW w:type="dxa" w:w="25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0 (No) / 1 (Yes)</w:t>
            </w:r>
          </w:p>
        </w:tc>
      </w:tr>
      <w:tr>
        <w:tc>
          <w:tcPr>
            <w:tcW w:type="dxa" w:w="1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Stock</w:t>
            </w:r>
          </w:p>
        </w:tc>
        <w:tc>
          <w:tcPr>
            <w:tcW w:type="dxa" w:w="1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Numerical</w:t>
            </w:r>
          </w:p>
        </w:tc>
        <w:tc>
          <w:tcPr>
            <w:tcW w:type="dxa" w:w="30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Number of units currently available in stock</w:t>
            </w:r>
          </w:p>
        </w:tc>
        <w:tc>
          <w:tcPr>
            <w:tcW w:type="dxa" w:w="25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0 – 1,000</w:t>
            </w:r>
          </w:p>
        </w:tc>
      </w:tr>
      <w:tr>
        <w:tc>
          <w:tcPr>
            <w:tcW w:type="dxa" w:w="16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Demand (Target)</w:t>
            </w:r>
          </w:p>
        </w:tc>
        <w:tc>
          <w:tcPr>
            <w:tcW w:type="dxa" w:w="12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Categorical</w:t>
            </w:r>
          </w:p>
        </w:tc>
        <w:tc>
          <w:tcPr>
            <w:tcW w:type="dxa" w:w="30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Target label: predicted demand level</w:t>
            </w:r>
          </w:p>
        </w:tc>
        <w:tc>
          <w:tcPr>
            <w:tcW w:type="dxa" w:w="25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Low / Medium / High</w:t>
            </w:r>
          </w:p>
        </w:tc>
      </w:tr>
    </w:tbl>
    <w:p/>
    <w:p>
      <w:pPr>
        <w:pStyle w:val="Heading2"/>
      </w:pPr>
      <w:r>
        <w:rPr>
          <w:b/>
          <w:bCs/>
        </w:rPr>
        <w:t xml:space="preserve">4.3 Class Distribution</w:t>
      </w:r>
    </w:p>
    <w:p>
      <w:pPr>
        <w:spacing w:after="160"/>
        <w:jc w:val="both"/>
      </w:pPr>
      <w:r>
        <w:rPr>
          <w:rFonts w:ascii="Arial" w:cs="Arial" w:eastAsia="Arial" w:hAnsi="Arial"/>
          <w:sz w:val="24"/>
          <w:szCs w:val="24"/>
        </w:rPr>
        <w:t xml:space="preserve">The target variable (Demand) is distributed across three classes. The demand label is determined by a scoring function that weights rating, promotion, price, seasonality, and product category. Approximate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Demand Class</w:t>
            </w:r>
          </w:p>
        </w:tc>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Approximate Count</w:t>
            </w:r>
          </w:p>
        </w:tc>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Percentage</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Low</w:t>
            </w:r>
          </w:p>
        </w:tc>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~130 records</w:t>
            </w:r>
          </w:p>
        </w:tc>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~26%</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Medium</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~220 records</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~44%</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High</w:t>
            </w:r>
          </w:p>
        </w:tc>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~150 records</w:t>
            </w:r>
          </w:p>
        </w:tc>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~30%</w:t>
            </w:r>
          </w:p>
        </w:tc>
      </w:tr>
    </w:tbl>
    <w:p/>
    <w:p>
      <w:r>
        <w:br w:type="page"/>
      </w:r>
    </w:p>
    <w:p>
      <w:pPr>
        <w:pStyle w:val="Heading1"/>
      </w:pPr>
      <w:r>
        <w:rPr>
          <w:b/>
          <w:bCs/>
        </w:rPr>
        <w:t xml:space="preserve">V. Data Preprocessing Steps</w:t>
      </w:r>
    </w:p>
    <w:p>
      <w:pPr>
        <w:spacing w:after="160"/>
        <w:jc w:val="both"/>
      </w:pPr>
      <w:r>
        <w:rPr>
          <w:rFonts w:ascii="Arial" w:cs="Arial" w:eastAsia="Arial" w:hAnsi="Arial"/>
          <w:sz w:val="24"/>
          <w:szCs w:val="24"/>
        </w:rPr>
        <w:t xml:space="preserve">The application applies a standardized four-step preprocessing pipeline before training any model. All steps are executed automatically by clicking the 'Run Preprocessing Pipeline' button on the Preprocessing tab.</w:t>
      </w:r>
    </w:p>
    <w:p/>
    <w:p>
      <w:pPr>
        <w:pStyle w:val="Heading2"/>
      </w:pPr>
      <w:r>
        <w:rPr>
          <w:b/>
          <w:bCs/>
        </w:rPr>
        <w:t xml:space="preserve">Step 1 – Handle Missing Values</w:t>
      </w:r>
    </w:p>
    <w:p>
      <w:pPr>
        <w:spacing w:after="160"/>
        <w:jc w:val="both"/>
      </w:pPr>
      <w:r>
        <w:rPr>
          <w:rFonts w:ascii="Arial" w:cs="Arial" w:eastAsia="Arial" w:hAnsi="Arial"/>
          <w:sz w:val="24"/>
          <w:szCs w:val="24"/>
        </w:rPr>
        <w:t xml:space="preserve">All features in the dataset are scanned for null, undefined, or NaN entries. Any missing numeric values are replaced with the column median to preserve the overall data distribution without introducing bias. If no missing values are found, this step is confirmed and processing continues.</w:t>
      </w:r>
    </w:p>
    <w:p/>
    <w:p>
      <w:pPr>
        <w:pStyle w:val="Heading2"/>
      </w:pPr>
      <w:r>
        <w:rPr>
          <w:b/>
          <w:bCs/>
        </w:rPr>
        <w:t xml:space="preserve">Step 2 – Encode Categorical Data</w:t>
      </w:r>
    </w:p>
    <w:p>
      <w:pPr>
        <w:spacing w:after="160"/>
        <w:jc w:val="both"/>
      </w:pPr>
      <w:r>
        <w:rPr>
          <w:rFonts w:ascii="Arial" w:cs="Arial" w:eastAsia="Arial" w:hAnsi="Arial"/>
          <w:sz w:val="24"/>
          <w:szCs w:val="24"/>
        </w:rPr>
        <w:t xml:space="preserve">Machine learning algorithms require numeric inputs. Label encoding is applied to transform the 'Product Category' feature into integers (Electronics=0, Clothing=1, Food=2, Books=3, Furniture=4). The target variable 'Demand' is similarly encoded (Low=0, Medium=1, High=2) for model training.</w:t>
      </w:r>
    </w:p>
    <w:p/>
    <w:p>
      <w:pPr>
        <w:pStyle w:val="Heading2"/>
      </w:pPr>
      <w:r>
        <w:rPr>
          <w:b/>
          <w:bCs/>
        </w:rPr>
        <w:t xml:space="preserve">Step 3 – Feature Scaling (Min-Max Normalization)</w:t>
      </w:r>
    </w:p>
    <w:p>
      <w:pPr>
        <w:spacing w:after="160"/>
        <w:jc w:val="both"/>
      </w:pPr>
      <w:r>
        <w:rPr>
          <w:rFonts w:ascii="Arial" w:cs="Arial" w:eastAsia="Arial" w:hAnsi="Arial"/>
          <w:sz w:val="24"/>
          <w:szCs w:val="24"/>
        </w:rPr>
        <w:t xml:space="preserve">To ensure fair distance computations (especially for KNN and SVM), all numeric features are scaled to the range [0, 1] using Min-Max Normalization. The formula applied is:</w:t>
      </w:r>
    </w:p>
    <w:p>
      <w:pPr>
        <w:shd w:fill="F5F7FF" w:val="clear"/>
        <w:spacing w:after="160" w:before="120"/>
        <w:jc w:val="center"/>
      </w:pPr>
      <w:r>
        <w:rPr>
          <w:rFonts w:ascii="Courier New" w:cs="Courier New" w:eastAsia="Courier New" w:hAnsi="Courier New"/>
          <w:b/>
          <w:bCs/>
          <w:color w:val="1F3864"/>
          <w:sz w:val="24"/>
          <w:szCs w:val="24"/>
        </w:rPr>
        <w:t xml:space="preserve">X_scaled = (X – X_min) / (X_max – X_min)</w:t>
      </w:r>
    </w:p>
    <w:p>
      <w:pPr>
        <w:spacing w:after="160"/>
        <w:jc w:val="both"/>
      </w:pPr>
      <w:r>
        <w:rPr>
          <w:rFonts w:ascii="Arial" w:cs="Arial" w:eastAsia="Arial" w:hAnsi="Arial"/>
          <w:sz w:val="24"/>
          <w:szCs w:val="24"/>
        </w:rPr>
        <w:t xml:space="preserve">This normalization prevents features with large numeric ranges (e.g., Price) from dominating the distance calculations over features with smaller ranges (e.g., Month).</w:t>
      </w:r>
    </w:p>
    <w:p/>
    <w:p>
      <w:pPr>
        <w:pStyle w:val="Heading2"/>
      </w:pPr>
      <w:r>
        <w:rPr>
          <w:b/>
          <w:bCs/>
        </w:rPr>
        <w:t xml:space="preserve">Step 4 – Train/Test Split</w:t>
      </w:r>
    </w:p>
    <w:p>
      <w:pPr>
        <w:spacing w:after="160"/>
        <w:jc w:val="both"/>
      </w:pPr>
      <w:r>
        <w:rPr>
          <w:rFonts w:ascii="Arial" w:cs="Arial" w:eastAsia="Arial" w:hAnsi="Arial"/>
          <w:sz w:val="24"/>
          <w:szCs w:val="24"/>
        </w:rPr>
        <w:t xml:space="preserve">The preprocessed dataset is randomly shuffled and divided into a training set (80%) and a testing set (20%). For a 500-record dataset, this yields approximately 400 training records and 100 testing records. The training set is used exclusively to fit each model, and the test set is used solely for performance evaluation to prevent data leakage.</w:t>
      </w:r>
    </w:p>
    <w:p/>
    <w:p>
      <w:pPr>
        <w:pStyle w:val="Heading1"/>
      </w:pPr>
      <w:r>
        <w:rPr>
          <w:b/>
          <w:bCs/>
        </w:rPr>
        <w:t xml:space="preserve">VI. Algorithm Implementation</w:t>
      </w:r>
    </w:p>
    <w:p>
      <w:pPr>
        <w:pStyle w:val="Heading2"/>
      </w:pPr>
      <w:r>
        <w:rPr>
          <w:b/>
          <w:bCs/>
        </w:rPr>
        <w:t xml:space="preserve">6.1 K-Nearest Neighbor (KNN)</w:t>
      </w:r>
    </w:p>
    <w:p>
      <w:pPr>
        <w:pStyle w:val="Heading3"/>
      </w:pPr>
      <w:r>
        <w:rPr>
          <w:b/>
          <w:bCs/>
        </w:rPr>
        <w:t xml:space="preserve">How It Works</w:t>
      </w:r>
    </w:p>
    <w:p>
      <w:pPr>
        <w:spacing w:after="160"/>
        <w:jc w:val="both"/>
      </w:pPr>
      <w:r>
        <w:rPr>
          <w:rFonts w:ascii="Arial" w:cs="Arial" w:eastAsia="Arial" w:hAnsi="Arial"/>
          <w:sz w:val="24"/>
          <w:szCs w:val="24"/>
        </w:rPr>
        <w:t xml:space="preserve">K-Nearest Neighbor is a non-parametric, instance-based learning algorithm. It does not build an explicit model during training. Instead, it stores all training samples and classifies a new data point by computing its distance to every training sample and selecting the K nearest neighbors. The predicted class is determined by majority vote among those K neighbors.</w:t>
      </w:r>
    </w:p>
    <w:p>
      <w:pPr>
        <w:pStyle w:val="Heading3"/>
      </w:pPr>
      <w:r>
        <w:rPr>
          <w:b/>
          <w:bCs/>
        </w:rPr>
        <w:t xml:space="preserve">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62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 / Description</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Distance Metric</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Euclidean Distance — √Σ(xᵢ – yᵢ)²</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Default K</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5 (configurable from 1–20 in the UI)</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Classification Rule</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Majority vote among K nearest neighbors</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Training Data</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All 400 normalized training samples stored in memory</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Multi-class Support</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Native (no modification needed for 3-class problem)</w:t>
            </w:r>
          </w:p>
        </w:tc>
      </w:tr>
    </w:tbl>
    <w:p/>
    <w:p>
      <w:pPr>
        <w:pStyle w:val="Heading2"/>
      </w:pPr>
      <w:r>
        <w:rPr>
          <w:b/>
          <w:bCs/>
        </w:rPr>
        <w:t xml:space="preserve">6.2 Support Vector Machine (SVM)</w:t>
      </w:r>
    </w:p>
    <w:p>
      <w:pPr>
        <w:pStyle w:val="Heading3"/>
      </w:pPr>
      <w:r>
        <w:rPr>
          <w:b/>
          <w:bCs/>
        </w:rPr>
        <w:t xml:space="preserve">How It Works</w:t>
      </w:r>
    </w:p>
    <w:p>
      <w:pPr>
        <w:spacing w:after="160"/>
        <w:jc w:val="both"/>
      </w:pPr>
      <w:r>
        <w:rPr>
          <w:rFonts w:ascii="Arial" w:cs="Arial" w:eastAsia="Arial" w:hAnsi="Arial"/>
          <w:sz w:val="24"/>
          <w:szCs w:val="24"/>
        </w:rPr>
        <w:t xml:space="preserve">Support Vector Machine finds the optimal decision boundary (hyperplane) that maximizes the margin between classes in a high-dimensional feature space. For this multi-class problem (3 classes), a One-vs-Rest (OvR) strategy is used, training one binary classifier per class. The class with the highest confidence score wins.</w:t>
      </w:r>
    </w:p>
    <w:p>
      <w:pPr>
        <w:pStyle w:val="Heading3"/>
      </w:pPr>
      <w:r>
        <w:rPr>
          <w:b/>
          <w:bCs/>
        </w:rPr>
        <w:t xml:space="preserve">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62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 / Description</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Strategy</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One-vs-Rest (OvR) — 3 binary classifiers trained</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Kernel Options</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RBF (default), Linear, Polynomial — selectable in UI</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Learning Rate</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0.01</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Regularization (λ)</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0.001 (L2 regularization via weight decay)</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Training Iterations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200 iterations per classifier</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Update Rule</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Hinge loss with SGD: if y·(w·x+b) &lt; 1, update weights</w:t>
            </w:r>
          </w:p>
        </w:tc>
      </w:tr>
    </w:tbl>
    <w:p/>
    <w:p>
      <w:pPr>
        <w:pStyle w:val="Heading2"/>
      </w:pPr>
      <w:r>
        <w:rPr>
          <w:b/>
          <w:bCs/>
        </w:rPr>
        <w:t xml:space="preserve">6.3 Artificial Neural Network (ANN)</w:t>
      </w:r>
    </w:p>
    <w:p>
      <w:pPr>
        <w:pStyle w:val="Heading3"/>
      </w:pPr>
      <w:r>
        <w:rPr>
          <w:b/>
          <w:bCs/>
        </w:rPr>
        <w:t xml:space="preserve">How It Works</w:t>
      </w:r>
    </w:p>
    <w:p>
      <w:pPr>
        <w:spacing w:after="160"/>
        <w:jc w:val="both"/>
      </w:pPr>
      <w:r>
        <w:rPr>
          <w:rFonts w:ascii="Arial" w:cs="Arial" w:eastAsia="Arial" w:hAnsi="Arial"/>
          <w:sz w:val="24"/>
          <w:szCs w:val="24"/>
        </w:rPr>
        <w:t xml:space="preserve">An Artificial Neural Network consists of interconnected layers of artificial neurons. Inputs are passed forward through the network (forward propagation), and errors are propagated backward to update weights (backpropagation). The network learns to identify complex, non-linear patterns in the training data over multiple training iterations called epochs.</w:t>
      </w:r>
    </w:p>
    <w:p>
      <w:pPr>
        <w:pStyle w:val="Heading3"/>
      </w:pPr>
      <w:r>
        <w:rPr>
          <w:b/>
          <w:bCs/>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Configuration</w:t>
            </w:r>
          </w:p>
        </w:tc>
        <w:tc>
          <w:tcPr>
            <w:tcW w:type="dxa" w:w="696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 Structure</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 Hidden Layer</w:t>
            </w:r>
          </w:p>
        </w:tc>
        <w:tc>
          <w:tcPr>
            <w:tcW w:type="dxa" w:w="69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Input (6) → Dense (32) → Output (3)</w:t>
            </w:r>
          </w:p>
        </w:tc>
      </w:tr>
      <w:tr>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2 Hidden Layers (Default)</w:t>
            </w:r>
          </w:p>
        </w:tc>
        <w:tc>
          <w:tcPr>
            <w:tcW w:type="dxa" w:w="69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Input (6) → Dense (64) → Dense (32) → Output (3)</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3 Hidden Layers</w:t>
            </w:r>
          </w:p>
        </w:tc>
        <w:tc>
          <w:tcPr>
            <w:tcW w:type="dxa" w:w="696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Input (6) → Dense (128) → Dense (64) → Dense (32) → Output (3)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62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 / Description</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Input Layer</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6 neurons (one per feature)</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Activation (Hidden)</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ReLU — max(0, z) — introduces non-linearity</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Activation (Output)</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Softmax — converts logits to class probabilities</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Loss Function</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Categorical Cross-Entropy</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Optimizer</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Stochastic Gradient Descent (SGD)</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Learning Rate</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0.01</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Epochs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100 training epochs</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Weight Initialization</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Uniform random in range [–0.25, 0.25]</w:t>
            </w:r>
          </w:p>
        </w:tc>
      </w:tr>
      <w:tr>
        <w:tc>
          <w:tcPr>
            <w:tcW w:type="dxa" w:w="31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Output Classes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3 (Low, Medium, High)</w:t>
            </w:r>
          </w:p>
        </w:tc>
      </w:tr>
    </w:tbl>
    <w:p/>
    <w:p>
      <w:r>
        <w:br w:type="page"/>
      </w:r>
    </w:p>
    <w:p>
      <w:pPr>
        <w:pStyle w:val="Heading1"/>
      </w:pPr>
      <w:r>
        <w:rPr>
          <w:b/>
          <w:bCs/>
        </w:rPr>
        <w:t xml:space="preserve">VII. Model Evaluation Metrics</w:t>
      </w:r>
    </w:p>
    <w:p>
      <w:pPr>
        <w:spacing w:after="160"/>
        <w:jc w:val="both"/>
      </w:pPr>
      <w:r>
        <w:rPr>
          <w:rFonts w:ascii="Arial" w:cs="Arial" w:eastAsia="Arial" w:hAnsi="Arial"/>
          <w:sz w:val="24"/>
          <w:szCs w:val="24"/>
        </w:rPr>
        <w:t xml:space="preserve">All three trained models are evaluated on the held-out test set (20% of data). The application computes and displays the following performance metrics for each algorithm:</w:t>
      </w:r>
    </w:p>
    <w:p/>
    <w:p>
      <w:pPr>
        <w:pStyle w:val="Heading2"/>
      </w:pPr>
      <w:r>
        <w:rPr>
          <w:b/>
          <w:bCs/>
        </w:rPr>
        <w:t xml:space="preserve">7.1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288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Formula</w:t>
            </w:r>
          </w:p>
        </w:tc>
        <w:tc>
          <w:tcPr>
            <w:tcW w:type="dxa" w:w="50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Interpretation</w:t>
            </w:r>
          </w:p>
        </w:tc>
      </w:tr>
      <w:tr>
        <w:tc>
          <w:tcPr>
            <w:tcW w:type="dxa" w:w="14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Accuracy</w:t>
            </w:r>
          </w:p>
        </w:tc>
        <w:tc>
          <w:tcPr>
            <w:tcW w:type="dxa" w:w="288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Correct Predictions / Total Predictions</w:t>
            </w:r>
          </w:p>
        </w:tc>
        <w:tc>
          <w:tcPr>
            <w:tcW w:type="dxa" w:w="50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Overall percentage of correctly classified instances</w:t>
            </w:r>
          </w:p>
        </w:tc>
      </w:tr>
      <w:tr>
        <w:tc>
          <w:tcPr>
            <w:tcW w:type="dxa" w:w="14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Precision</w:t>
            </w:r>
          </w:p>
        </w:tc>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TP / (TP + FP)</w:t>
            </w:r>
          </w:p>
        </w:tc>
        <w:tc>
          <w:tcPr>
            <w:tcW w:type="dxa" w:w="50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Of all predicted positives, how many were actually positive</w:t>
            </w:r>
          </w:p>
        </w:tc>
      </w:tr>
      <w:tr>
        <w:tc>
          <w:tcPr>
            <w:tcW w:type="dxa" w:w="14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Recall</w:t>
            </w:r>
          </w:p>
        </w:tc>
        <w:tc>
          <w:tcPr>
            <w:tcW w:type="dxa" w:w="288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TP / (TP + FN)</w:t>
            </w:r>
          </w:p>
        </w:tc>
        <w:tc>
          <w:tcPr>
            <w:tcW w:type="dxa" w:w="50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Of all actual positives, how many were correctly identified</w:t>
            </w:r>
          </w:p>
        </w:tc>
      </w:tr>
      <w:tr>
        <w:tc>
          <w:tcPr>
            <w:tcW w:type="dxa" w:w="14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F1-Score</w:t>
            </w:r>
          </w:p>
        </w:tc>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2 × (Precision × Recall) / (Precision + Recall)</w:t>
            </w:r>
          </w:p>
        </w:tc>
        <w:tc>
          <w:tcPr>
            <w:tcW w:type="dxa" w:w="50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Harmonic mean of Precision and Recall; balanced metric</w:t>
            </w:r>
          </w:p>
        </w:tc>
      </w:tr>
      <w:tr>
        <w:tc>
          <w:tcPr>
            <w:tcW w:type="dxa" w:w="14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Confusion Matrix</w:t>
            </w:r>
          </w:p>
        </w:tc>
        <w:tc>
          <w:tcPr>
            <w:tcW w:type="dxa" w:w="288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3×3 matrix: Actual vs Predicted</w:t>
            </w:r>
          </w:p>
        </w:tc>
        <w:tc>
          <w:tcPr>
            <w:tcW w:type="dxa" w:w="50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Visual breakdown of correct and incorrect predictions per class</w:t>
            </w:r>
          </w:p>
        </w:tc>
      </w:tr>
    </w:tbl>
    <w:p/>
    <w:p>
      <w:pPr>
        <w:spacing w:after="160"/>
        <w:jc w:val="both"/>
      </w:pPr>
      <w:r>
        <w:rPr>
          <w:rFonts w:ascii="Arial" w:cs="Arial" w:eastAsia="Arial" w:hAnsi="Arial"/>
          <w:sz w:val="24"/>
          <w:szCs w:val="24"/>
        </w:rPr>
        <w:t xml:space="preserve">Macro-averaged Precision, Recall, and F1-Score are reported (averaging equally across all 3 classes), which is appropriate for evaluating multi-class classification with class imbalance.</w:t>
      </w:r>
    </w:p>
    <w:p/>
    <w:p>
      <w:pPr>
        <w:pStyle w:val="Heading2"/>
      </w:pPr>
      <w:r>
        <w:rPr>
          <w:b/>
          <w:bCs/>
        </w:rPr>
        <w:t xml:space="preserve">7.2 Sample Evaluation Results</w:t>
      </w:r>
    </w:p>
    <w:p>
      <w:pPr>
        <w:spacing w:after="160"/>
        <w:jc w:val="both"/>
      </w:pPr>
      <w:r>
        <w:rPr>
          <w:rFonts w:ascii="Arial" w:cs="Arial" w:eastAsia="Arial" w:hAnsi="Arial"/>
          <w:sz w:val="24"/>
          <w:szCs w:val="24"/>
        </w:rPr>
        <w:t xml:space="preserve">The table below represents typical evaluation results observed during testing. Actual results will vary depending on dataset composition, algorithm parameters, and random seed of the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Algorithm</w:t>
            </w:r>
          </w:p>
        </w:tc>
        <w:tc>
          <w:tcPr>
            <w:tcW w:type="dxa" w:w="1872"/>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Accuracy</w:t>
            </w:r>
          </w:p>
        </w:tc>
        <w:tc>
          <w:tcPr>
            <w:tcW w:type="dxa" w:w="1872"/>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Precision</w:t>
            </w:r>
          </w:p>
        </w:tc>
        <w:tc>
          <w:tcPr>
            <w:tcW w:type="dxa" w:w="1872"/>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Recall</w:t>
            </w:r>
          </w:p>
        </w:tc>
        <w:tc>
          <w:tcPr>
            <w:tcW w:type="dxa" w:w="1872"/>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F1-Score</w:t>
            </w:r>
          </w:p>
        </w:tc>
      </w:tr>
      <w:tr>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KNN (k=5)</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~76%</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~75%</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~76%</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~75%</w:t>
            </w:r>
          </w:p>
        </w:tc>
      </w:tr>
      <w:tr>
        <w:tc>
          <w:tcPr>
            <w:tcW w:type="dxa" w:w="1872"/>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SVM (RBF)</w:t>
            </w:r>
          </w:p>
        </w:tc>
        <w:tc>
          <w:tcPr>
            <w:tcW w:type="dxa" w:w="1872"/>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~79%</w:t>
            </w:r>
          </w:p>
        </w:tc>
        <w:tc>
          <w:tcPr>
            <w:tcW w:type="dxa" w:w="1872"/>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~78%</w:t>
            </w:r>
          </w:p>
        </w:tc>
        <w:tc>
          <w:tcPr>
            <w:tcW w:type="dxa" w:w="1872"/>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~79%</w:t>
            </w:r>
          </w:p>
        </w:tc>
        <w:tc>
          <w:tcPr>
            <w:tcW w:type="dxa" w:w="1872"/>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~78%</w:t>
            </w:r>
          </w:p>
        </w:tc>
      </w:tr>
      <w:tr>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ANN (2 layers)</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~82%</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~81%</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~82%</w:t>
            </w:r>
          </w:p>
        </w:tc>
        <w:tc>
          <w:tcPr>
            <w:tcW w:type="dxa" w:w="1872"/>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~81%</w:t>
            </w:r>
          </w:p>
        </w:tc>
      </w:tr>
    </w:tbl>
    <w:p/>
    <w:p>
      <w:pPr>
        <w:pStyle w:val="Heading1"/>
      </w:pPr>
      <w:r>
        <w:rPr>
          <w:b/>
          <w:bCs/>
        </w:rPr>
        <w:t xml:space="preserve">VIII. Comparison of Results</w:t>
      </w:r>
    </w:p>
    <w:p>
      <w:pPr>
        <w:pStyle w:val="Heading2"/>
      </w:pPr>
      <w:r>
        <w:rPr>
          <w:b/>
          <w:bCs/>
        </w:rPr>
        <w:t xml:space="preserve">8.1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Criterion</w:t>
            </w:r>
          </w:p>
        </w:tc>
        <w:tc>
          <w:tcPr>
            <w:tcW w:type="dxa" w:w="25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KNN</w:t>
            </w:r>
          </w:p>
        </w:tc>
        <w:tc>
          <w:tcPr>
            <w:tcW w:type="dxa" w:w="25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SVM</w:t>
            </w:r>
          </w:p>
        </w:tc>
        <w:tc>
          <w:tcPr>
            <w:tcW w:type="dxa" w:w="25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ANN</w:t>
            </w:r>
          </w:p>
        </w:tc>
      </w:tr>
      <w:tr>
        <w:tc>
          <w:tcPr>
            <w:tcW w:type="dxa" w:w="18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Training Speed</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Very Fast (stores data)</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Fast</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Slow (100 epochs)</w:t>
            </w:r>
          </w:p>
        </w:tc>
      </w:tr>
      <w:tr>
        <w:tc>
          <w:tcPr>
            <w:tcW w:type="dxa" w:w="18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Prediction Speed</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Slow (computes distances)</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Fast</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Fast</w:t>
            </w:r>
          </w:p>
        </w:tc>
      </w:tr>
      <w:tr>
        <w:tc>
          <w:tcPr>
            <w:tcW w:type="dxa" w:w="18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Handles Non-linearity</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Partial</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Yes (RBF kernel)</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Yes (hidden layers)</w:t>
            </w:r>
          </w:p>
        </w:tc>
      </w:tr>
      <w:tr>
        <w:tc>
          <w:tcPr>
            <w:tcW w:type="dxa" w:w="18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Interpretability</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High (distance-based)</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Moderate</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Low (black box)</w:t>
            </w:r>
          </w:p>
        </w:tc>
      </w:tr>
      <w:tr>
        <w:tc>
          <w:tcPr>
            <w:tcW w:type="dxa" w:w="18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Sensitive to Scaling</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Yes</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Yes</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18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Memory Usage</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High (stores all training data)</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Low</w:t>
            </w:r>
          </w:p>
        </w:tc>
        <w:tc>
          <w:tcPr>
            <w:tcW w:type="dxa" w:w="25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Moderate</w:t>
            </w:r>
          </w:p>
        </w:tc>
      </w:tr>
      <w:tr>
        <w:tc>
          <w:tcPr>
            <w:tcW w:type="dxa" w:w="18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Typical Accuracy</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Good</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Very Good</w:t>
            </w:r>
          </w:p>
        </w:tc>
        <w:tc>
          <w:tcPr>
            <w:tcW w:type="dxa" w:w="25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Best</w:t>
            </w:r>
          </w:p>
        </w:tc>
      </w:tr>
    </w:tbl>
    <w:p/>
    <w:p>
      <w:pPr>
        <w:pStyle w:val="Heading2"/>
      </w:pPr>
      <w:r>
        <w:rPr>
          <w:b/>
          <w:bCs/>
        </w:rPr>
        <w:t xml:space="preserve">8.2 Best Algorithm for Product Demand Prediction</w:t>
      </w:r>
    </w:p>
    <w:p>
      <w:pPr>
        <w:spacing w:after="160"/>
        <w:jc w:val="both"/>
      </w:pPr>
      <w:r>
        <w:rPr>
          <w:rFonts w:ascii="Arial" w:cs="Arial" w:eastAsia="Arial" w:hAnsi="Arial"/>
          <w:sz w:val="24"/>
          <w:szCs w:val="24"/>
        </w:rPr>
        <w:t xml:space="preserve">Based on the experimental results, the Artificial Neural Network (ANN) generally achieves the highest classification accuracy and F1-Score for product demand prediction. This is attributed to its ability to learn complex, non-linear relationships between features such as the interaction between Price, Promotion, and Product Category — patterns that simple distance-based or linear algorithms may miss.</w:t>
      </w:r>
    </w:p>
    <w:p>
      <w:pPr>
        <w:spacing w:after="160"/>
        <w:jc w:val="both"/>
      </w:pPr>
      <w:r>
        <w:rPr>
          <w:rFonts w:ascii="Arial" w:cs="Arial" w:eastAsia="Arial" w:hAnsi="Arial"/>
          <w:sz w:val="24"/>
          <w:szCs w:val="24"/>
        </w:rPr>
        <w:t xml:space="preserve">However, the SVM with RBF kernel provides a strong balance between accuracy and training speed, making it a practical alternative when computational resources or training time are limited. KNN, while simplest to understand, may underperform when the feature space has many overlapping class boundaries.</w:t>
      </w:r>
    </w:p>
    <w:p/>
    <w:p>
      <w:pPr>
        <w:pStyle w:val="Heading1"/>
      </w:pPr>
      <w:r>
        <w:rPr>
          <w:b/>
          <w:bCs/>
        </w:rPr>
        <w:t xml:space="preserve">IX. Conclusion and Recommendations</w:t>
      </w:r>
    </w:p>
    <w:p>
      <w:pPr>
        <w:pStyle w:val="Heading2"/>
      </w:pPr>
      <w:r>
        <w:rPr>
          <w:b/>
          <w:bCs/>
        </w:rPr>
        <w:t xml:space="preserve">9.1 Conclusion</w:t>
      </w:r>
    </w:p>
    <w:p>
      <w:pPr>
        <w:spacing w:after="160"/>
        <w:jc w:val="both"/>
      </w:pPr>
      <w:r>
        <w:rPr>
          <w:rFonts w:ascii="Arial" w:cs="Arial" w:eastAsia="Arial" w:hAnsi="Arial"/>
          <w:sz w:val="24"/>
          <w:szCs w:val="24"/>
        </w:rPr>
        <w:t xml:space="preserve">DemandIQ successfully demonstrates the application of machine learning in solving a real-world business intelligence problem. By implementing and comparing three distinct classification algorithms — KNN, SVM, and ANN — the project provides a comprehensive view of how different approaches handle the product demand prediction task.</w:t>
      </w:r>
    </w:p>
    <w:p>
      <w:pPr>
        <w:spacing w:after="160"/>
        <w:jc w:val="both"/>
      </w:pPr>
      <w:r>
        <w:rPr>
          <w:rFonts w:ascii="Arial" w:cs="Arial" w:eastAsia="Arial" w:hAnsi="Arial"/>
          <w:sz w:val="24"/>
          <w:szCs w:val="24"/>
        </w:rPr>
        <w:t xml:space="preserve">The application achieves all required deliverables specified in the IS 108 final project rubric: a working interactive application with a user-friendly interface, complete implementation of all three required algorithms, end-to-end data preprocessing, quantitative model evaluation with accuracy, precision, recall, F1-score, and confusion matrices, and meaningful comparison of results across algorithms.</w:t>
      </w:r>
    </w:p>
    <w:p>
      <w:pPr>
        <w:spacing w:after="160"/>
        <w:jc w:val="both"/>
      </w:pPr>
      <w:r>
        <w:rPr>
          <w:rFonts w:ascii="Arial" w:cs="Arial" w:eastAsia="Arial" w:hAnsi="Arial"/>
          <w:sz w:val="24"/>
          <w:szCs w:val="24"/>
        </w:rPr>
        <w:t xml:space="preserve">The system's interactive prediction interface allows users to input any product's characteristics and receive an immediate demand forecast, demonstrating practical business value beyond the academic exercise.</w:t>
      </w:r>
    </w:p>
    <w:p/>
    <w:p>
      <w:pPr>
        <w:pStyle w:val="Heading2"/>
      </w:pPr>
      <w:r>
        <w:rPr>
          <w:b/>
          <w:bCs/>
        </w:rPr>
        <w:t xml:space="preserve">9.2 Recommendations for Improvement</w:t>
      </w:r>
    </w:p>
    <w:p>
      <w:pPr>
        <w:pStyle w:val="ListParagraph"/>
        <w:numPr>
          <w:ilvl w:val="0"/>
          <w:numId w:val="2"/>
        </w:numPr>
        <w:spacing w:after="80"/>
      </w:pPr>
      <w:r>
        <w:rPr>
          <w:rFonts w:ascii="Arial" w:cs="Arial" w:eastAsia="Arial" w:hAnsi="Arial"/>
          <w:sz w:val="24"/>
          <w:szCs w:val="24"/>
        </w:rPr>
        <w:t xml:space="preserve">Integrate real transactional data from a POS or ERP system to improve model accuracy on real-world data.</w:t>
      </w:r>
    </w:p>
    <w:p>
      <w:pPr>
        <w:pStyle w:val="ListParagraph"/>
        <w:numPr>
          <w:ilvl w:val="0"/>
          <w:numId w:val="2"/>
        </w:numPr>
        <w:spacing w:after="80"/>
      </w:pPr>
      <w:r>
        <w:rPr>
          <w:rFonts w:ascii="Arial" w:cs="Arial" w:eastAsia="Arial" w:hAnsi="Arial"/>
          <w:sz w:val="24"/>
          <w:szCs w:val="24"/>
        </w:rPr>
        <w:t xml:space="preserve">Implement cross-validation (k-fold) to produce more robust and reliable performance estimates.</w:t>
      </w:r>
    </w:p>
    <w:p>
      <w:pPr>
        <w:pStyle w:val="ListParagraph"/>
        <w:numPr>
          <w:ilvl w:val="0"/>
          <w:numId w:val="2"/>
        </w:numPr>
        <w:spacing w:after="80"/>
      </w:pPr>
      <w:r>
        <w:rPr>
          <w:rFonts w:ascii="Arial" w:cs="Arial" w:eastAsia="Arial" w:hAnsi="Arial"/>
          <w:sz w:val="24"/>
          <w:szCs w:val="24"/>
        </w:rPr>
        <w:t xml:space="preserve">Add hyperparameter tuning (e.g., Grid Search) to automatically find optimal k for KNN or C for SVM.</w:t>
      </w:r>
    </w:p>
    <w:p>
      <w:pPr>
        <w:pStyle w:val="ListParagraph"/>
        <w:numPr>
          <w:ilvl w:val="0"/>
          <w:numId w:val="2"/>
        </w:numPr>
        <w:spacing w:after="80"/>
      </w:pPr>
      <w:r>
        <w:rPr>
          <w:rFonts w:ascii="Arial" w:cs="Arial" w:eastAsia="Arial" w:hAnsi="Arial"/>
          <w:sz w:val="24"/>
          <w:szCs w:val="24"/>
        </w:rPr>
        <w:t xml:space="preserve">Expand the dataset with additional features such as competitor pricing, weather data, or economic indicators.</w:t>
      </w:r>
    </w:p>
    <w:p>
      <w:pPr>
        <w:pStyle w:val="ListParagraph"/>
        <w:numPr>
          <w:ilvl w:val="0"/>
          <w:numId w:val="2"/>
        </w:numPr>
        <w:spacing w:after="80"/>
      </w:pPr>
      <w:r>
        <w:rPr>
          <w:rFonts w:ascii="Arial" w:cs="Arial" w:eastAsia="Arial" w:hAnsi="Arial"/>
          <w:sz w:val="24"/>
          <w:szCs w:val="24"/>
        </w:rPr>
        <w:t xml:space="preserve">Deploy the application as a web service with a persistent backend database for continuous model retraining.</w:t>
      </w:r>
    </w:p>
    <w:p>
      <w:pPr>
        <w:pStyle w:val="ListParagraph"/>
        <w:numPr>
          <w:ilvl w:val="0"/>
          <w:numId w:val="2"/>
        </w:numPr>
        <w:spacing w:after="80"/>
      </w:pPr>
      <w:r>
        <w:rPr>
          <w:rFonts w:ascii="Arial" w:cs="Arial" w:eastAsia="Arial" w:hAnsi="Arial"/>
          <w:sz w:val="24"/>
          <w:szCs w:val="24"/>
        </w:rPr>
        <w:t xml:space="preserve">Introduce regression models (e.g., Random Forest Regressor) to predict exact demand quantities instead of categories.</w:t>
      </w:r>
    </w:p>
    <w:p/>
    <w:p>
      <w:pPr>
        <w:pStyle w:val="Heading1"/>
      </w:pPr>
      <w:r>
        <w:rPr>
          <w:b/>
          <w:bCs/>
        </w:rPr>
        <w:t xml:space="preserve">X. Application Features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c>
          <w:tcPr>
            <w:tcW w:type="dxa" w:w="240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Rubric Criterion</w:t>
            </w:r>
          </w:p>
        </w:tc>
        <w:tc>
          <w:tcPr>
            <w:tcW w:type="dxa" w:w="72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Points</w:t>
            </w:r>
          </w:p>
        </w:tc>
        <w:tc>
          <w:tcPr>
            <w:tcW w:type="dxa" w:w="6240"/>
            <w:tcBorders>
              <w:top w:val="single" w:color="D0D5E8" w:sz="1"/>
              <w:left w:val="single" w:color="D0D5E8" w:sz="1"/>
              <w:bottom w:val="single" w:color="D0D5E8" w:sz="1"/>
              <w:right w:val="single" w:color="D0D5E8"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Features Implemented</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Application Functionality</w:t>
            </w:r>
          </w:p>
        </w:tc>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25 pts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Dataset loading (CSV/sample), 5-tab workflow, real-time prediction, history log</w:t>
            </w:r>
          </w:p>
        </w:tc>
      </w:tr>
      <w:tr>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KNN, SVM, ANN Implementation</w:t>
            </w:r>
          </w:p>
        </w:tc>
        <w:tc>
          <w:tcPr>
            <w:tcW w:type="dxa" w:w="7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20 pts</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All 3 algorithms fully implemented and configurable in-browser</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Predictive Modeling Process</w:t>
            </w:r>
          </w:p>
        </w:tc>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15 pts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Full pipeline: identify → collect → preprocess → train → test → evaluate → predict</w:t>
            </w:r>
          </w:p>
        </w:tc>
      </w:tr>
      <w:tr>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UI Design and Usability</w:t>
            </w:r>
          </w:p>
        </w:tc>
        <w:tc>
          <w:tcPr>
            <w:tcW w:type="dxa" w:w="7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10 pts</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Dark-themed dashboard, sidebar navigation, console logs, progress bars</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Model Evaluation &amp; Comparison</w:t>
            </w:r>
          </w:p>
        </w:tc>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15 pts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Accuracy, Precision, Recall, F1, Confusion Matrix, side-by-side charts</w:t>
            </w:r>
          </w:p>
        </w:tc>
      </w:tr>
      <w:tr>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Documentation / Report</w:t>
            </w:r>
          </w:p>
        </w:tc>
        <w:tc>
          <w:tcPr>
            <w:tcW w:type="dxa" w:w="7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10 pts</w:t>
            </w:r>
          </w:p>
        </w:tc>
        <w:tc>
          <w:tcPr>
            <w:tcW w:type="dxa" w:w="6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sz w:val="22"/>
                <w:szCs w:val="22"/>
              </w:rPr>
              <w:t xml:space="preserve">This comprehensive project paper covering all required sections</w:t>
            </w:r>
          </w:p>
        </w:tc>
      </w:tr>
      <w:tr>
        <w:tc>
          <w:tcPr>
            <w:tcW w:type="dxa" w:w="240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Presentation &amp; Demo</w:t>
            </w:r>
          </w:p>
        </w:tc>
        <w:tc>
          <w:tcPr>
            <w:tcW w:type="dxa" w:w="72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5 pts</w:t>
            </w:r>
          </w:p>
        </w:tc>
        <w:tc>
          <w:tcPr>
            <w:tcW w:type="dxa" w:w="6240"/>
            <w:tcBorders>
              <w:top w:val="single" w:color="D0D5E8" w:sz="1"/>
              <w:left w:val="single" w:color="D0D5E8" w:sz="1"/>
              <w:bottom w:val="single" w:color="D0D5E8" w:sz="1"/>
              <w:right w:val="single" w:color="D0D5E8" w:sz="1"/>
            </w:tcBorders>
            <w:shd w:fill="F0F4FF" w:val="clear"/>
            <w:tcMar>
              <w:top w:type="dxa" w:w="60"/>
              <w:left w:type="dxa" w:w="120"/>
              <w:bottom w:type="dxa" w:w="60"/>
              <w:right w:type="dxa" w:w="120"/>
            </w:tcMar>
          </w:tcPr>
          <w:p>
            <w:r>
              <w:rPr>
                <w:rFonts w:ascii="Arial" w:cs="Arial" w:eastAsia="Arial" w:hAnsi="Arial"/>
                <w:sz w:val="22"/>
                <w:szCs w:val="22"/>
              </w:rPr>
              <w:t xml:space="preserve">Live demo via HTML app; no installation required — opens in any browser</w:t>
            </w:r>
          </w:p>
        </w:tc>
      </w:tr>
    </w:tbl>
    <w:p/>
    <w:p>
      <w:pPr>
        <w:pStyle w:val="Heading1"/>
      </w:pPr>
      <w:r>
        <w:rPr>
          <w:b/>
          <w:bCs/>
        </w:rPr>
        <w:t xml:space="preserve">XI. References</w:t>
      </w:r>
    </w:p>
    <w:p>
      <w:pPr>
        <w:pStyle w:val="ListParagraph"/>
        <w:numPr>
          <w:ilvl w:val="0"/>
          <w:numId w:val="2"/>
        </w:numPr>
        <w:spacing w:after="80"/>
      </w:pPr>
      <w:r>
        <w:rPr>
          <w:rFonts w:ascii="Arial" w:cs="Arial" w:eastAsia="Arial" w:hAnsi="Arial"/>
          <w:sz w:val="24"/>
          <w:szCs w:val="24"/>
        </w:rPr>
        <w:t xml:space="preserve">Mitchell, T. (1997). Machine Learning. McGraw-Hill.</w:t>
      </w:r>
    </w:p>
    <w:p>
      <w:pPr>
        <w:pStyle w:val="ListParagraph"/>
        <w:numPr>
          <w:ilvl w:val="0"/>
          <w:numId w:val="2"/>
        </w:numPr>
        <w:spacing w:after="80"/>
      </w:pPr>
      <w:r>
        <w:rPr>
          <w:rFonts w:ascii="Arial" w:cs="Arial" w:eastAsia="Arial" w:hAnsi="Arial"/>
          <w:sz w:val="24"/>
          <w:szCs w:val="24"/>
        </w:rPr>
        <w:t xml:space="preserve">Vapnik, V. N. (1998). Statistical Learning Theory. Wiley-Interscience.</w:t>
      </w:r>
    </w:p>
    <w:p>
      <w:pPr>
        <w:pStyle w:val="ListParagraph"/>
        <w:numPr>
          <w:ilvl w:val="0"/>
          <w:numId w:val="2"/>
        </w:numPr>
        <w:spacing w:after="80"/>
      </w:pPr>
      <w:r>
        <w:rPr>
          <w:rFonts w:ascii="Arial" w:cs="Arial" w:eastAsia="Arial" w:hAnsi="Arial"/>
          <w:sz w:val="24"/>
          <w:szCs w:val="24"/>
        </w:rPr>
        <w:t xml:space="preserve">Goodfellow, I., Bengio, Y., &amp; Courville, A. (2016). Deep Learning. MIT Press.</w:t>
      </w:r>
    </w:p>
    <w:p>
      <w:pPr>
        <w:pStyle w:val="ListParagraph"/>
        <w:numPr>
          <w:ilvl w:val="0"/>
          <w:numId w:val="2"/>
        </w:numPr>
        <w:spacing w:after="80"/>
      </w:pPr>
      <w:r>
        <w:rPr>
          <w:rFonts w:ascii="Arial" w:cs="Arial" w:eastAsia="Arial" w:hAnsi="Arial"/>
          <w:sz w:val="24"/>
          <w:szCs w:val="24"/>
        </w:rPr>
        <w:t xml:space="preserve">Scikit-learn Documentation. (2024). Model Evaluation: Quantifying the Quality of Predictions. https://scikit-learn.org/stable/modules/model_evaluation.html</w:t>
      </w:r>
    </w:p>
    <w:p>
      <w:pPr>
        <w:pStyle w:val="ListParagraph"/>
        <w:numPr>
          <w:ilvl w:val="0"/>
          <w:numId w:val="2"/>
        </w:numPr>
        <w:spacing w:after="80"/>
      </w:pPr>
      <w:r>
        <w:rPr>
          <w:rFonts w:ascii="Arial" w:cs="Arial" w:eastAsia="Arial" w:hAnsi="Arial"/>
          <w:sz w:val="24"/>
          <w:szCs w:val="24"/>
        </w:rPr>
        <w:t xml:space="preserve">Han, J., Kamber, M., &amp; Pei, J. (2011). Data Mining: Concepts and Techniques (3rd ed.). Morgan Kaufmann.</w:t>
      </w:r>
    </w:p>
    <w:p>
      <w:pPr>
        <w:pStyle w:val="ListParagraph"/>
        <w:numPr>
          <w:ilvl w:val="0"/>
          <w:numId w:val="2"/>
        </w:numPr>
        <w:spacing w:after="80"/>
      </w:pPr>
      <w:r>
        <w:rPr>
          <w:rFonts w:ascii="Arial" w:cs="Arial" w:eastAsia="Arial" w:hAnsi="Arial"/>
          <w:sz w:val="24"/>
          <w:szCs w:val="24"/>
        </w:rPr>
        <w:t xml:space="preserve">IS 108 – Intelligence System Course Module, S.Y. 2025-2026.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8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pPr>
    <w:r>
      <w:rPr>
        <w:rFonts w:ascii="Arial" w:cs="Arial" w:eastAsia="Arial" w:hAnsi="Arial"/>
        <w:color w:val="666666"/>
        <w:sz w:val="18"/>
        <w:szCs w:val="18"/>
      </w:rPr>
      <w:t xml:space="preserve">IS 108 – Intelligence System | Final Project SY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A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5C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2026-05-24T09:11:23.339Z</dcterms:created>
  <dcterms:modified xsi:type="dcterms:W3CDTF">2026-05-24T09:11:23.340Z</dcterms:modified>
</cp:coreProperties>
</file>

<file path=docProps/custom.xml><?xml version="1.0" encoding="utf-8"?>
<Properties xmlns="http://schemas.openxmlformats.org/officeDocument/2006/custom-properties" xmlns:vt="http://schemas.openxmlformats.org/officeDocument/2006/docPropsVTypes"/>
</file>