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bookmarkStart w:id="0" w:name="_Toc65679516"/>
      <w:r>
        <w:rPr>
          <w:rFonts w:hint="eastAsia"/>
        </w:rPr>
        <w:t>实验一 区块链系统简单实现</w:t>
      </w:r>
      <w:bookmarkEnd w:id="0"/>
    </w:p>
    <w:p>
      <w:pPr>
        <w:pStyle w:val="7"/>
      </w:pPr>
      <w:r>
        <w:rPr>
          <w:rFonts w:hint="eastAsia"/>
        </w:rPr>
        <w:t>【实验介绍】</w:t>
      </w:r>
    </w:p>
    <w:p>
      <w:pPr>
        <w:pStyle w:val="11"/>
        <w:ind w:firstLine="420"/>
        <w:rPr>
          <w:highlight w:val="yellow"/>
        </w:rPr>
      </w:pPr>
      <w:r>
        <w:rPr>
          <w:rFonts w:hint="eastAsia"/>
        </w:rPr>
        <w:t>本实验将参考比特币中的区块结构，使用Java实现一个简单的区块链系统，以更好地理解区块链的概念。本实验所实现的简易区块链系统名为minichain，</w:t>
      </w:r>
      <w:r>
        <w:rPr>
          <w:rFonts w:hint="eastAsia"/>
          <w:highlight w:val="yellow"/>
        </w:rPr>
        <w:t>该系统模拟比特币的挖矿过程，使用一个工作线程进行交易的打包、Merkle树根哈希值的计算以及相应的挖矿过程（随机替换nonce值，计算出满足难度条件的区块哈希值）。在正确补全相应的功能函数后，运行主程序你将会看到新的区块的产生。</w:t>
      </w:r>
    </w:p>
    <w:p>
      <w:pPr>
        <w:pStyle w:val="11"/>
        <w:ind w:firstLine="420"/>
      </w:pPr>
      <w:r>
        <w:rPr>
          <w:rFonts w:hint="eastAsia"/>
        </w:rPr>
        <w:t>作为第一个实验，代码量不大，也比较简单，主要目的是通过代码的编写，从工程的角度理解区块链。代码中根据比特币中的区块结构（包括区块头和区块体）进行类的设计，建议在完成实验的同时，阅读代码中关于区块结构的代码，一是可以参考预先实现的一些功能函数，对于后续的代码工作有一定的参考价值；二是可以更好地理解区块链的实际构成，达到本实验的目的。</w:t>
      </w:r>
    </w:p>
    <w:p>
      <w:pPr>
        <w:pStyle w:val="7"/>
      </w:pPr>
      <w:r>
        <w:rPr>
          <w:rFonts w:hint="eastAsia"/>
        </w:rPr>
        <w:t>【实验要求】</w:t>
      </w:r>
    </w:p>
    <w:p>
      <w:pPr>
        <w:pStyle w:val="13"/>
      </w:pPr>
      <w:r>
        <w:rPr>
          <w:rFonts w:hint="eastAsia"/>
        </w:rPr>
        <w:t>基本区块结构及其必要属性</w:t>
      </w:r>
    </w:p>
    <w:p>
      <w:pPr>
        <w:pStyle w:val="13"/>
      </w:pPr>
      <w:r>
        <w:rPr>
          <w:rFonts w:hint="eastAsia"/>
        </w:rPr>
        <w:t>计算区块的哈希值</w:t>
      </w:r>
    </w:p>
    <w:p>
      <w:pPr>
        <w:pStyle w:val="13"/>
      </w:pPr>
      <w:r>
        <w:rPr>
          <w:rFonts w:hint="eastAsia"/>
        </w:rPr>
        <w:t>基于</w:t>
      </w:r>
      <w:r>
        <w:t>POW</w:t>
      </w:r>
      <w:r>
        <w:rPr>
          <w:rFonts w:hint="eastAsia"/>
        </w:rPr>
        <w:t xml:space="preserve">共识的挖矿过程 </w:t>
      </w:r>
    </w:p>
    <w:p>
      <w:pPr>
        <w:pStyle w:val="7"/>
      </w:pPr>
      <w:r>
        <w:rPr>
          <w:rFonts w:hint="eastAsia"/>
        </w:rPr>
        <w:t>【实验过程】</w:t>
      </w:r>
    </w:p>
    <w:p>
      <w:pPr>
        <w:pStyle w:val="17"/>
      </w:pPr>
      <w:r>
        <w:rPr>
          <w:rFonts w:hint="eastAsia"/>
        </w:rPr>
        <w:t>Java环境以及IDE</w:t>
      </w:r>
    </w:p>
    <w:p>
      <w:pPr>
        <w:pStyle w:val="11"/>
        <w:ind w:firstLine="420"/>
      </w:pPr>
      <w:r>
        <w:rPr>
          <w:rFonts w:hint="eastAsia"/>
        </w:rPr>
        <w:t>Java的安装以及环境配置这里就不赘述，有需要的同学可以参考该文章</w:t>
      </w:r>
      <w:r>
        <w:fldChar w:fldCharType="begin"/>
      </w:r>
      <w:r>
        <w:instrText xml:space="preserve"> HYPERLINK "https://jiangnanmax.blog.csdn.net/article/details/113941076" </w:instrText>
      </w:r>
      <w:r>
        <w:fldChar w:fldCharType="separate"/>
      </w:r>
      <w:r>
        <w:rPr>
          <w:rStyle w:val="4"/>
          <w:rFonts w:hint="eastAsia"/>
        </w:rPr>
        <w:t>Windows、Mac以及Ubuntu安装和配置JDK的详细过程</w:t>
      </w:r>
      <w:r>
        <w:rPr>
          <w:rStyle w:val="4"/>
          <w:rFonts w:hint="eastAsia"/>
        </w:rPr>
        <w:fldChar w:fldCharType="end"/>
      </w:r>
      <w:r>
        <w:rPr>
          <w:rFonts w:hint="eastAsia"/>
        </w:rPr>
        <w:t>，相应的IDE推荐使用</w:t>
      </w:r>
      <w:r>
        <w:t>IntelliJ IDEA</w:t>
      </w:r>
      <w:r>
        <w:rPr>
          <w:rFonts w:hint="eastAsia"/>
        </w:rPr>
        <w:t>，其安装就不赘述，自行完成安装。</w:t>
      </w:r>
    </w:p>
    <w:p>
      <w:pPr>
        <w:pStyle w:val="11"/>
        <w:ind w:firstLine="420"/>
      </w:pPr>
    </w:p>
    <w:p>
      <w:pPr>
        <w:pStyle w:val="17"/>
      </w:pPr>
      <w:r>
        <w:rPr>
          <w:rFonts w:hint="eastAsia"/>
        </w:rPr>
        <w:t>项目导入及预览</w:t>
      </w:r>
    </w:p>
    <w:p>
      <w:pPr>
        <w:pStyle w:val="11"/>
        <w:ind w:firstLine="420"/>
      </w:pPr>
      <w:r>
        <w:rPr>
          <w:rFonts w:hint="eastAsia"/>
        </w:rPr>
        <w:t>使用IDEA打开项目文件夹，等待加载完成，代码整体结构如下图所示：</w:t>
      </w:r>
    </w:p>
    <w:p>
      <w:pPr>
        <w:pStyle w:val="15"/>
      </w:pPr>
      <w:r>
        <w:drawing>
          <wp:inline distT="0" distB="0" distL="0" distR="0">
            <wp:extent cx="2928620" cy="2916555"/>
            <wp:effectExtent l="0" t="0" r="5080" b="444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4"/>
                    <a:stretch>
                      <a:fillRect/>
                    </a:stretch>
                  </pic:blipFill>
                  <pic:spPr>
                    <a:xfrm>
                      <a:off x="0" y="0"/>
                      <a:ext cx="2978049" cy="2965860"/>
                    </a:xfrm>
                    <a:prstGeom prst="rect">
                      <a:avLst/>
                    </a:prstGeom>
                  </pic:spPr>
                </pic:pic>
              </a:graphicData>
            </a:graphic>
          </wp:inline>
        </w:drawing>
      </w:r>
    </w:p>
    <w:p>
      <w:pPr>
        <w:pStyle w:val="11"/>
        <w:ind w:firstLine="420"/>
      </w:pPr>
      <w:r>
        <w:rPr>
          <w:rFonts w:hint="eastAsia"/>
        </w:rPr>
        <w:t>这是一个比较简单的小demo，代码量并不大，每个类的详细说明以及待实现的功能函数均在代码中进行了相应的注释，这里做一下整体设计思路的说明。</w:t>
      </w:r>
    </w:p>
    <w:p>
      <w:pPr>
        <w:pStyle w:val="11"/>
        <w:ind w:firstLine="420"/>
        <w:rPr>
          <w:rFonts w:hint="eastAsia"/>
        </w:rPr>
      </w:pPr>
      <w:r>
        <w:rPr>
          <w:rFonts w:hint="eastAsia"/>
        </w:rPr>
        <w:t>其中</w:t>
      </w:r>
      <w:r>
        <w:rPr>
          <w:rFonts w:hint="eastAsia"/>
          <w:highlight w:val="yellow"/>
        </w:rPr>
        <w:t>，data包中的类是</w:t>
      </w:r>
      <w:r>
        <w:rPr>
          <w:rFonts w:hint="eastAsia"/>
        </w:rPr>
        <w:t>对</w:t>
      </w:r>
      <w:r>
        <w:rPr>
          <w:rFonts w:hint="eastAsia"/>
          <w:highlight w:val="yellow"/>
        </w:rPr>
        <w:t>交易、区块体、区块头以及区块链</w:t>
      </w:r>
      <w:r>
        <w:rPr>
          <w:rFonts w:hint="eastAsia"/>
        </w:rPr>
        <w:t>的抽象，另外，出于代码实现角度，还额外抽象了一个</w:t>
      </w:r>
      <w:r>
        <w:rPr>
          <w:rFonts w:hint="eastAsia"/>
          <w:highlight w:val="yellow"/>
        </w:rPr>
        <w:t>交易池</w:t>
      </w:r>
      <w:r>
        <w:rPr>
          <w:rFonts w:hint="eastAsia"/>
        </w:rPr>
        <w:t>类，该类主要用于多笔交易的存储，矿工（挖矿线程）就是从该交易池中获取一批次的交易，进行Merkle树根哈希值的计算和区块体的构造等。</w:t>
      </w:r>
    </w:p>
    <w:p>
      <w:pPr>
        <w:pStyle w:val="11"/>
        <w:ind w:firstLine="420"/>
      </w:pPr>
      <w:r>
        <w:rPr>
          <w:rFonts w:hint="eastAsia"/>
        </w:rPr>
        <w:t>相应地，在</w:t>
      </w:r>
      <w:r>
        <w:rPr>
          <w:rFonts w:hint="eastAsia"/>
          <w:highlight w:val="yellow"/>
        </w:rPr>
        <w:t>consensus包</w:t>
      </w:r>
      <w:r>
        <w:rPr>
          <w:rFonts w:hint="eastAsia"/>
        </w:rPr>
        <w:t>中，对矿工进行了类抽象，</w:t>
      </w:r>
      <w:r>
        <w:rPr>
          <w:rFonts w:hint="eastAsia"/>
          <w:highlight w:val="yellow"/>
        </w:rPr>
        <w:t>MinerNode类继承自Thread类，其功能就是从上述交易池中获取一批次的交易，</w:t>
      </w:r>
      <w:r>
        <w:rPr>
          <w:rFonts w:hint="eastAsia"/>
        </w:rPr>
        <w:t>构造出新的区块体、区块头，组合出一个新的区块，</w:t>
      </w:r>
      <w:r>
        <w:rPr>
          <w:rFonts w:hint="eastAsia"/>
          <w:highlight w:val="yellow"/>
        </w:rPr>
        <w:t>然后随机使用nonce值进行区块哈希值的计算，直至哈希值满足难度条件，即可将该区块加入区块链中（即简易模拟了挖矿过程）</w:t>
      </w:r>
      <w:r>
        <w:rPr>
          <w:rFonts w:hint="eastAsia"/>
        </w:rPr>
        <w:t>，然后继续生成下一个区块。另外还有一个用于生成随机交易的类，即</w:t>
      </w:r>
      <w:r>
        <w:t>TransactionProducer</w:t>
      </w:r>
      <w:r>
        <w:rPr>
          <w:rFonts w:hint="eastAsia"/>
        </w:rPr>
        <w:t>类，该类同样继承自Thread类，其功能即随机生成一批次交易放入交易池中，供矿工线程使用。</w:t>
      </w:r>
    </w:p>
    <w:p>
      <w:pPr>
        <w:pStyle w:val="11"/>
        <w:ind w:firstLine="420"/>
      </w:pPr>
      <w:r>
        <w:rPr>
          <w:rFonts w:hint="eastAsia"/>
        </w:rPr>
        <w:t>config包中的MiniChain</w:t>
      </w:r>
      <w:bookmarkStart w:id="1" w:name="_GoBack"/>
      <w:bookmarkEnd w:id="1"/>
      <w:r>
        <w:rPr>
          <w:rFonts w:hint="eastAsia"/>
        </w:rPr>
        <w:t>Config类中存储了该简易区块链系统的几个关键配置。一个是挖矿的难度设置，即规定了新的区块的哈希值至少以几个0开头才满足难度条件，这里默认设置为</w:t>
      </w:r>
      <w:r>
        <w:t>4</w:t>
      </w:r>
      <w:r>
        <w:rPr>
          <w:rFonts w:hint="eastAsia"/>
        </w:rPr>
        <w:t>，你可以通过修改难度值来尝试挖矿的速度变化，当然了，这只是一个简单的模拟而已，但是其效果是一致的，该数值设置得越大，挖矿的难度也越大（你可以将难度值设置为</w:t>
      </w:r>
      <w:r>
        <w:t>5</w:t>
      </w:r>
      <w:r>
        <w:rPr>
          <w:rFonts w:hint="eastAsia"/>
        </w:rPr>
        <w:t>或者</w:t>
      </w:r>
      <w:r>
        <w:t>6</w:t>
      </w:r>
      <w:r>
        <w:rPr>
          <w:rFonts w:hint="eastAsia"/>
        </w:rPr>
        <w:t>进行尝试，能够明显感受到控制台的输出变慢了）。另一个则是交易池大小的设置，</w:t>
      </w:r>
      <w:r>
        <w:t>TransactionProducer</w:t>
      </w:r>
      <w:r>
        <w:rPr>
          <w:rFonts w:hint="eastAsia"/>
        </w:rPr>
        <w:t>线程会随机生成交易放入交易池中，直至交易池中的交易数量达到设置的大小，</w:t>
      </w:r>
      <w:r>
        <w:t>TransactionProducer</w:t>
      </w:r>
      <w:r>
        <w:rPr>
          <w:rFonts w:hint="eastAsia"/>
        </w:rPr>
        <w:t>线程就会进入等待状态，并唤醒MinerNode线程进行交易打包和后续操作；而MinerNode线程则会一次性取出交易池中的所有交易进行交易打包和哈希计算，并在完成其挖矿操作后，进入等待状态，唤醒</w:t>
      </w:r>
      <w:r>
        <w:t>TransactionProducer</w:t>
      </w:r>
      <w:r>
        <w:rPr>
          <w:rFonts w:hint="eastAsia"/>
        </w:rPr>
        <w:t>线程进行其工作（其实这就是一个最简单的生产者消费者模型，且只有一个生产者线程和消费者线程，如感兴趣，可以尝试增加多个消费线程，也就是多个矿工线程同时进行挖矿）。这里默认将交易池的大小设置为6</w:t>
      </w:r>
      <w:r>
        <w:t>4</w:t>
      </w:r>
      <w:r>
        <w:rPr>
          <w:rFonts w:hint="eastAsia"/>
        </w:rPr>
        <w:t>，不建议对该数值进行修改，设置为</w:t>
      </w:r>
      <w:r>
        <w:t>2</w:t>
      </w:r>
      <w:r>
        <w:rPr>
          <w:rFonts w:hint="eastAsia"/>
        </w:rPr>
        <w:t>的n次方是为了方便Merkle树根哈希值的计算。</w:t>
      </w:r>
    </w:p>
    <w:p>
      <w:pPr>
        <w:pStyle w:val="11"/>
        <w:ind w:firstLine="420"/>
      </w:pPr>
      <w:r>
        <w:rPr>
          <w:rFonts w:hint="eastAsia"/>
        </w:rPr>
        <w:t>另外，network包中的NetWork类则组合了上述几个功能类，提供两个主要工作线程的启动入口，实现整个系统的运作。utils包则提供了两个工具类（可直接调用），一个是使用SHA256算法进行哈希值计算，另一个则是用于判断区块的哈希值是否满足难度条件。</w:t>
      </w:r>
    </w:p>
    <w:p>
      <w:pPr>
        <w:pStyle w:val="11"/>
        <w:ind w:firstLine="420"/>
      </w:pPr>
    </w:p>
    <w:p>
      <w:pPr>
        <w:pStyle w:val="17"/>
      </w:pPr>
      <w:r>
        <w:rPr>
          <w:rFonts w:hint="eastAsia"/>
        </w:rPr>
        <w:t>代码实现</w:t>
      </w:r>
    </w:p>
    <w:p>
      <w:pPr>
        <w:pStyle w:val="11"/>
        <w:ind w:firstLine="420"/>
      </w:pPr>
      <w:r>
        <w:rPr>
          <w:rFonts w:hint="eastAsia"/>
        </w:rPr>
        <w:t>上述内容对该简易区块链系统进行了介绍，相信你已经对该系统有一个比较整体的认识了。接下来就轮到你进行代码实现了，这里已经实现了整体的系统框架，关于类的代码抽象、交易池实现、线程实现以及工具类等均已实现，主要是对MinerNode中的几个功能函数进行了留空，需要你正确补全后系统才能完整的运行起来。</w:t>
      </w:r>
    </w:p>
    <w:p>
      <w:pPr>
        <w:pStyle w:val="11"/>
        <w:ind w:firstLine="420"/>
      </w:pPr>
      <w:r>
        <w:rPr>
          <w:rFonts w:hint="eastAsia"/>
        </w:rPr>
        <w:t>这里需要你进行补全的功能函数分别是</w:t>
      </w:r>
      <w:r>
        <w:t>MinerNode</w:t>
      </w:r>
      <w:r>
        <w:rPr>
          <w:rFonts w:hint="eastAsia"/>
        </w:rPr>
        <w:t>类中的</w:t>
      </w:r>
      <w:r>
        <w:t>getBlock</w:t>
      </w:r>
      <w:r>
        <w:rPr>
          <w:rFonts w:hint="eastAsia"/>
        </w:rPr>
        <w:t>B</w:t>
      </w:r>
      <w:r>
        <w:t>ody</w:t>
      </w:r>
      <w:r>
        <w:rPr>
          <w:rFonts w:hint="eastAsia"/>
        </w:rPr>
        <w:t>函数、</w:t>
      </w:r>
      <w:r>
        <w:t>mine</w:t>
      </w:r>
      <w:r>
        <w:rPr>
          <w:rFonts w:hint="eastAsia"/>
        </w:rPr>
        <w:t>函数和g</w:t>
      </w:r>
      <w:r>
        <w:t>etBlock</w:t>
      </w:r>
      <w:r>
        <w:rPr>
          <w:rFonts w:hint="eastAsia"/>
        </w:rPr>
        <w:t>函数，更加明确的要求以及提示均在代码中进行了注释，详情见源代码。</w:t>
      </w:r>
    </w:p>
    <w:p>
      <w:pPr>
        <w:pStyle w:val="11"/>
        <w:ind w:firstLine="420"/>
        <w:rPr>
          <w:color w:val="FF0000"/>
        </w:rPr>
      </w:pPr>
      <w:r>
        <w:rPr>
          <w:rFonts w:hint="eastAsia"/>
          <w:color w:val="FF0000"/>
        </w:rPr>
        <w:t>注意：代码中，针对一个对象（区块、交易等）的哈希值计算，均通过</w:t>
      </w:r>
      <w:r>
        <w:rPr>
          <w:color w:val="FF0000"/>
        </w:rPr>
        <w:t>SHA256Util.sha256Digest(Object</w:t>
      </w:r>
      <w:r>
        <w:rPr>
          <w:rFonts w:hint="eastAsia"/>
          <w:color w:val="FF0000"/>
        </w:rPr>
        <w:t>.</w:t>
      </w:r>
      <w:r>
        <w:rPr>
          <w:color w:val="FF0000"/>
        </w:rPr>
        <w:t>toString())</w:t>
      </w:r>
      <w:r>
        <w:rPr>
          <w:rFonts w:hint="eastAsia"/>
          <w:color w:val="FF0000"/>
        </w:rPr>
        <w:t xml:space="preserve">完成。代码已经在每一个数据结构的类实现中重写了 </w:t>
      </w:r>
      <w:r>
        <w:rPr>
          <w:color w:val="FF0000"/>
        </w:rPr>
        <w:t>toString</w:t>
      </w:r>
      <w:r>
        <w:rPr>
          <w:rFonts w:hint="eastAsia"/>
          <w:color w:val="FF0000"/>
        </w:rPr>
        <w:t>方法，因此涉及对象的SHA</w:t>
      </w:r>
      <w:r>
        <w:rPr>
          <w:color w:val="FF0000"/>
        </w:rPr>
        <w:t>256</w:t>
      </w:r>
      <w:r>
        <w:rPr>
          <w:rFonts w:hint="eastAsia"/>
          <w:color w:val="FF0000"/>
        </w:rPr>
        <w:t>哈希值计算时，参数请使用相应对象的</w:t>
      </w:r>
      <w:r>
        <w:rPr>
          <w:color w:val="FF0000"/>
        </w:rPr>
        <w:t>toString</w:t>
      </w:r>
      <w:r>
        <w:rPr>
          <w:rFonts w:hint="eastAsia"/>
          <w:color w:val="FF0000"/>
        </w:rPr>
        <w:t>方法获取，这样才能顺利通过单元测试。</w:t>
      </w:r>
    </w:p>
    <w:p>
      <w:pPr>
        <w:pStyle w:val="11"/>
        <w:ind w:firstLine="420"/>
      </w:pPr>
    </w:p>
    <w:p>
      <w:pPr>
        <w:pStyle w:val="17"/>
      </w:pPr>
      <w:r>
        <w:rPr>
          <w:rFonts w:hint="eastAsia"/>
        </w:rPr>
        <w:t>单元测试及系统运行效果</w:t>
      </w:r>
    </w:p>
    <w:p>
      <w:pPr>
        <w:pStyle w:val="11"/>
        <w:ind w:firstLine="420"/>
      </w:pPr>
      <w:r>
        <w:rPr>
          <w:rFonts w:hint="eastAsia"/>
        </w:rPr>
        <w:t>这里针对</w:t>
      </w:r>
      <w:r>
        <w:t>getBlock</w:t>
      </w:r>
      <w:r>
        <w:rPr>
          <w:rFonts w:hint="eastAsia"/>
        </w:rPr>
        <w:t>B</w:t>
      </w:r>
      <w:r>
        <w:t>ody</w:t>
      </w:r>
      <w:r>
        <w:rPr>
          <w:rFonts w:hint="eastAsia"/>
        </w:rPr>
        <w:t>函数提供了一个单元测试，主要是该函数的实现涉及了</w:t>
      </w:r>
      <w:r>
        <w:t>Merkle</w:t>
      </w:r>
    </w:p>
    <w:p>
      <w:pPr>
        <w:pStyle w:val="11"/>
        <w:ind w:firstLine="420"/>
      </w:pPr>
      <w:r>
        <w:rPr>
          <w:rFonts w:hint="eastAsia"/>
        </w:rPr>
        <w:t>根哈希值的计算，较为重要，因此在补全该函数之后，可以运行</w:t>
      </w:r>
      <w:r>
        <w:t>test.java.unit</w:t>
      </w:r>
      <w:r>
        <w:rPr>
          <w:rFonts w:hint="eastAsia"/>
        </w:rPr>
        <w:t>中Test类里的测试方法，通过测试即可。</w:t>
      </w:r>
    </w:p>
    <w:p>
      <w:pPr>
        <w:pStyle w:val="11"/>
        <w:ind w:firstLine="420"/>
      </w:pPr>
      <w:r>
        <w:rPr>
          <w:rFonts w:hint="eastAsia"/>
        </w:rPr>
        <w:t>在补全上述三个功能函数后，即可运行整个系统，运行效果如下图所示：</w:t>
      </w:r>
    </w:p>
    <w:p>
      <w:pPr>
        <w:pStyle w:val="15"/>
      </w:pPr>
      <w:r>
        <w:drawing>
          <wp:inline distT="0" distB="0" distL="0" distR="0">
            <wp:extent cx="5274310" cy="1992630"/>
            <wp:effectExtent l="0" t="0" r="0" b="508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5"/>
                    <a:stretch>
                      <a:fillRect/>
                    </a:stretch>
                  </pic:blipFill>
                  <pic:spPr>
                    <a:xfrm>
                      <a:off x="0" y="0"/>
                      <a:ext cx="5274310" cy="1992630"/>
                    </a:xfrm>
                    <a:prstGeom prst="rect">
                      <a:avLst/>
                    </a:prstGeom>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1E7ED6"/>
    <w:multiLevelType w:val="multilevel"/>
    <w:tmpl w:val="441E7ED6"/>
    <w:lvl w:ilvl="0" w:tentative="0">
      <w:start w:val="1"/>
      <w:numFmt w:val="decimal"/>
      <w:pStyle w:val="17"/>
      <w:lvlText w:val="%1."/>
      <w:lvlJc w:val="left"/>
      <w:pPr>
        <w:ind w:left="284" w:hanging="284"/>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4734007"/>
    <w:multiLevelType w:val="multilevel"/>
    <w:tmpl w:val="74734007"/>
    <w:lvl w:ilvl="0" w:tentative="0">
      <w:start w:val="1"/>
      <w:numFmt w:val="decimal"/>
      <w:pStyle w:val="13"/>
      <w:lvlText w:val="(%1)"/>
      <w:lvlJc w:val="left"/>
      <w:pPr>
        <w:ind w:left="340" w:hanging="34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79A"/>
    <w:rsid w:val="0039579A"/>
    <w:rsid w:val="00B32FAC"/>
    <w:rsid w:val="DF7FED8D"/>
    <w:rsid w:val="FFFFC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3">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character" w:styleId="4">
    <w:name w:val="Hyperlink"/>
    <w:basedOn w:val="3"/>
    <w:unhideWhenUsed/>
    <w:qFormat/>
    <w:uiPriority w:val="99"/>
    <w:rPr>
      <w:color w:val="0563C1" w:themeColor="hyperlink"/>
      <w:u w:val="single"/>
      <w14:textFill>
        <w14:solidFill>
          <w14:schemeClr w14:val="hlink"/>
        </w14:solidFill>
      </w14:textFill>
    </w:rPr>
  </w:style>
  <w:style w:type="paragraph" w:customStyle="1" w:styleId="6">
    <w:name w:val="居中的标题"/>
    <w:basedOn w:val="2"/>
    <w:link w:val="8"/>
    <w:qFormat/>
    <w:uiPriority w:val="0"/>
    <w:pPr>
      <w:pageBreakBefore/>
      <w:spacing w:before="60" w:after="60" w:line="240" w:lineRule="auto"/>
      <w:jc w:val="center"/>
    </w:pPr>
    <w:rPr>
      <w:rFonts w:ascii="Times New Roman" w:hAnsi="Times New Roman" w:eastAsia="宋体"/>
      <w:sz w:val="30"/>
    </w:rPr>
  </w:style>
  <w:style w:type="paragraph" w:customStyle="1" w:styleId="7">
    <w:name w:val="【】"/>
    <w:basedOn w:val="1"/>
    <w:link w:val="10"/>
    <w:qFormat/>
    <w:uiPriority w:val="0"/>
    <w:pPr>
      <w:spacing w:before="120" w:after="120"/>
    </w:pPr>
    <w:rPr>
      <w:rFonts w:ascii="Times New Roman" w:hAnsi="Times New Roman" w:eastAsia="宋体"/>
      <w:b/>
      <w:sz w:val="24"/>
      <w:szCs w:val="22"/>
    </w:rPr>
  </w:style>
  <w:style w:type="character" w:customStyle="1" w:styleId="8">
    <w:name w:val="居中的标题 字符"/>
    <w:basedOn w:val="9"/>
    <w:link w:val="6"/>
    <w:qFormat/>
    <w:uiPriority w:val="0"/>
    <w:rPr>
      <w:rFonts w:ascii="Times New Roman" w:hAnsi="Times New Roman" w:eastAsia="宋体"/>
      <w:kern w:val="44"/>
      <w:sz w:val="30"/>
      <w:szCs w:val="44"/>
    </w:rPr>
  </w:style>
  <w:style w:type="character" w:customStyle="1" w:styleId="9">
    <w:name w:val="标题 1 字符"/>
    <w:basedOn w:val="3"/>
    <w:link w:val="2"/>
    <w:qFormat/>
    <w:uiPriority w:val="9"/>
    <w:rPr>
      <w:b/>
      <w:bCs/>
      <w:kern w:val="44"/>
      <w:sz w:val="44"/>
      <w:szCs w:val="44"/>
    </w:rPr>
  </w:style>
  <w:style w:type="character" w:customStyle="1" w:styleId="10">
    <w:name w:val="【】 字符"/>
    <w:basedOn w:val="3"/>
    <w:link w:val="7"/>
    <w:qFormat/>
    <w:uiPriority w:val="0"/>
    <w:rPr>
      <w:rFonts w:ascii="Times New Roman" w:hAnsi="Times New Roman" w:eastAsia="宋体"/>
      <w:b/>
      <w:sz w:val="24"/>
      <w:szCs w:val="22"/>
    </w:rPr>
  </w:style>
  <w:style w:type="paragraph" w:customStyle="1" w:styleId="11">
    <w:name w:val="段落正文"/>
    <w:link w:val="12"/>
    <w:qFormat/>
    <w:uiPriority w:val="0"/>
    <w:pPr>
      <w:ind w:firstLine="200" w:firstLineChars="200"/>
    </w:pPr>
    <w:rPr>
      <w:rFonts w:ascii="Times New Roman" w:hAnsi="Times New Roman" w:eastAsia="宋体" w:cstheme="minorBidi"/>
      <w:kern w:val="2"/>
      <w:sz w:val="21"/>
      <w:szCs w:val="22"/>
      <w:lang w:val="en-US" w:eastAsia="zh-CN" w:bidi="ar-SA"/>
    </w:rPr>
  </w:style>
  <w:style w:type="character" w:customStyle="1" w:styleId="12">
    <w:name w:val="段落正文 字符"/>
    <w:basedOn w:val="3"/>
    <w:link w:val="11"/>
    <w:qFormat/>
    <w:uiPriority w:val="0"/>
    <w:rPr>
      <w:rFonts w:ascii="Times New Roman" w:hAnsi="Times New Roman" w:eastAsia="宋体"/>
      <w:szCs w:val="22"/>
    </w:rPr>
  </w:style>
  <w:style w:type="paragraph" w:customStyle="1" w:styleId="13">
    <w:name w:val="小标题"/>
    <w:basedOn w:val="11"/>
    <w:link w:val="14"/>
    <w:qFormat/>
    <w:uiPriority w:val="0"/>
    <w:pPr>
      <w:numPr>
        <w:ilvl w:val="0"/>
        <w:numId w:val="1"/>
      </w:numPr>
      <w:ind w:firstLine="0" w:firstLineChars="0"/>
    </w:pPr>
  </w:style>
  <w:style w:type="character" w:customStyle="1" w:styleId="14">
    <w:name w:val="小标题 字符"/>
    <w:basedOn w:val="12"/>
    <w:link w:val="13"/>
    <w:qFormat/>
    <w:uiPriority w:val="0"/>
    <w:rPr>
      <w:rFonts w:ascii="Times New Roman" w:hAnsi="Times New Roman" w:eastAsia="宋体"/>
      <w:szCs w:val="22"/>
    </w:rPr>
  </w:style>
  <w:style w:type="paragraph" w:customStyle="1" w:styleId="15">
    <w:name w:val="图片"/>
    <w:basedOn w:val="11"/>
    <w:link w:val="16"/>
    <w:qFormat/>
    <w:uiPriority w:val="0"/>
    <w:pPr>
      <w:ind w:firstLine="0" w:firstLineChars="0"/>
      <w:jc w:val="center"/>
    </w:pPr>
  </w:style>
  <w:style w:type="character" w:customStyle="1" w:styleId="16">
    <w:name w:val="图片 字符"/>
    <w:basedOn w:val="12"/>
    <w:link w:val="15"/>
    <w:qFormat/>
    <w:uiPriority w:val="0"/>
    <w:rPr>
      <w:rFonts w:ascii="Times New Roman" w:hAnsi="Times New Roman" w:eastAsia="宋体"/>
      <w:szCs w:val="22"/>
    </w:rPr>
  </w:style>
  <w:style w:type="paragraph" w:customStyle="1" w:styleId="17">
    <w:name w:val="1.小标题"/>
    <w:basedOn w:val="11"/>
    <w:link w:val="18"/>
    <w:qFormat/>
    <w:uiPriority w:val="0"/>
    <w:pPr>
      <w:numPr>
        <w:ilvl w:val="0"/>
        <w:numId w:val="2"/>
      </w:numPr>
      <w:spacing w:before="40" w:after="40"/>
      <w:ind w:firstLine="0" w:firstLineChars="0"/>
    </w:pPr>
    <w:rPr>
      <w:b/>
      <w:sz w:val="24"/>
      <w:shd w:val="clear" w:color="auto" w:fill="FFFFFF"/>
    </w:rPr>
  </w:style>
  <w:style w:type="character" w:customStyle="1" w:styleId="18">
    <w:name w:val="1.小标题 字符"/>
    <w:basedOn w:val="10"/>
    <w:link w:val="17"/>
    <w:qFormat/>
    <w:uiPriority w:val="0"/>
    <w:rPr>
      <w:rFonts w:ascii="Times New Roman" w:hAnsi="Times New Roman" w:eastAsia="宋体"/>
      <w:sz w:val="24"/>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349</Words>
  <Characters>1990</Characters>
  <Lines>16</Lines>
  <Paragraphs>4</Paragraphs>
  <ScaleCrop>false</ScaleCrop>
  <LinksUpToDate>false</LinksUpToDate>
  <CharactersWithSpaces>2335</CharactersWithSpaces>
  <Application>WPS Office_3.1.1.4956_F1E327BC-269C-435d-A152-05C5408002CA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2021-03-04T00:16:00Z</dcterms:created>
  <dc:creator>江 南</dc:creator>
  <cp:lastModifiedBy>chixinning</cp:lastModifiedBy>
  <dcterms:modified xsi:type="dcterms:W3CDTF">2021-03-11T12:42:37Z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