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F1B0D">
      <w:pPr>
        <w:spacing w:before="0" w:after="0"/>
        <w:jc w:val="left"/>
      </w:pPr>
      <w:bookmarkStart w:id="0" w:name="_GoBack"/>
      <w:bookmarkEnd w:id="0"/>
      <w:r>
        <w:rPr>
          <w:rFonts w:ascii="Arial" w:hAnsi="Arial" w:cs="Arial"/>
          <w:color w:val="FF0000"/>
          <w:sz w:val="2"/>
          <w:szCs w:val="2"/>
        </w:rPr>
        <w:t> </w:t>
      </w:r>
    </w:p>
    <w:tbl>
      <w:tblPr>
        <w:tblW w:w="68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5"/>
      </w:tblGrid>
      <w:tr w:rsidR="00000000">
        <w:trPr>
          <w:divId w:val="202238965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10" w:lineRule="atLeast"/>
              <w:ind w:left="226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使支持向量机图像分类器适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应</w:t>
            </w:r>
          </w:p>
          <w:p w:rsidR="00000000" w:rsidRDefault="00AF1B0D">
            <w:pPr>
              <w:autoSpaceDE w:val="0"/>
              <w:autoSpaceDN w:val="0"/>
              <w:spacing w:before="0" w:after="0" w:line="34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增量支持向量机的成像条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件</w:t>
            </w:r>
          </w:p>
          <w:p w:rsidR="00000000" w:rsidRDefault="00AF1B0D">
            <w:pPr>
              <w:autoSpaceDE w:val="0"/>
              <w:autoSpaceDN w:val="0"/>
              <w:spacing w:before="0" w:after="0" w:line="349" w:lineRule="atLeast"/>
              <w:ind w:left="1214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在汽车检测中的应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8"/>
                <w:szCs w:val="28"/>
                <w:lang w:val="ru-RU"/>
              </w:rPr>
              <w:t>用</w:t>
            </w:r>
          </w:p>
        </w:tc>
      </w:tr>
    </w:tbl>
    <w:tbl>
      <w:tblPr>
        <w:tblW w:w="1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巴加林诺儿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童</w:t>
            </w:r>
          </w:p>
          <w:p w:rsidR="00000000" w:rsidRDefault="00AF1B0D">
            <w:pPr>
              <w:autoSpaceDE w:val="0"/>
              <w:autoSpaceDN w:val="0"/>
              <w:spacing w:before="0" w:after="0" w:line="209" w:lineRule="atLeast"/>
              <w:ind w:left="1405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1</w:t>
            </w:r>
          </w:p>
        </w:tc>
      </w:tr>
    </w:tbl>
    <w:p w:rsidR="00000000" w:rsidRDefault="00AF1B0D">
      <w:pPr>
        <w:spacing w:before="0" w:after="0"/>
        <w:jc w:val="left"/>
        <w:divId w:val="955985839"/>
        <w:rPr>
          <w:rFonts w:ascii="宋体" w:eastAsia="宋体" w:hAnsi="宋体"/>
          <w:vanish/>
          <w:sz w:val="24"/>
          <w:szCs w:val="24"/>
        </w:rPr>
      </w:pPr>
    </w:p>
    <w:tbl>
      <w:tblPr>
        <w:tblW w:w="4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</w:tblGrid>
      <w:tr w:rsidR="00000000">
        <w:trPr>
          <w:divId w:val="95598583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Takio Kurita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Masaktsu Higashikubo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Hiroaki Inayosh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i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1015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1                                                </w:t>
            </w: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 xml:space="preserve"> </w:t>
            </w: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            2                                          </w:t>
            </w: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 xml:space="preserve"> </w:t>
            </w: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300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神经科学研究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所</w:t>
            </w:r>
          </w:p>
        </w:tc>
      </w:tr>
    </w:tbl>
    <w:tbl>
      <w:tblPr>
        <w:tblW w:w="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3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1</w:t>
            </w:r>
          </w:p>
        </w:tc>
      </w:tr>
    </w:tbl>
    <w:p w:rsidR="00000000" w:rsidRDefault="00AF1B0D">
      <w:pPr>
        <w:spacing w:before="0" w:after="0"/>
        <w:jc w:val="left"/>
        <w:divId w:val="1794441856"/>
        <w:rPr>
          <w:rFonts w:ascii="宋体" w:eastAsia="宋体" w:hAnsi="宋体"/>
          <w:vanish/>
          <w:sz w:val="24"/>
          <w:szCs w:val="24"/>
        </w:rPr>
      </w:pPr>
    </w:p>
    <w:tbl>
      <w:tblPr>
        <w:tblW w:w="5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</w:tblGrid>
      <w:tr w:rsidR="00000000">
        <w:trPr>
          <w:divId w:val="179444185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国家先进工业科学技术研究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所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983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日本茨城筑波市，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305-856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8</w:t>
            </w:r>
          </w:p>
        </w:tc>
      </w:tr>
    </w:tbl>
    <w:tbl>
      <w:tblPr>
        <w:tblW w:w="47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{epifanio.bagarino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takio kurita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h.inayoshi}@aist.go.jp/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本</w:t>
            </w:r>
          </w:p>
        </w:tc>
      </w:tr>
    </w:tbl>
    <w:p w:rsidR="00000000" w:rsidRDefault="00AF1B0D">
      <w:pPr>
        <w:spacing w:before="0" w:after="0"/>
        <w:jc w:val="left"/>
        <w:divId w:val="1557429263"/>
        <w:rPr>
          <w:rFonts w:ascii="宋体" w:eastAsia="宋体" w:hAnsi="宋体"/>
          <w:vanish/>
          <w:sz w:val="24"/>
          <w:szCs w:val="24"/>
        </w:rPr>
      </w:pPr>
    </w:p>
    <w:tbl>
      <w:tblPr>
        <w:tblW w:w="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</w:tblGrid>
      <w:tr w:rsidR="00000000">
        <w:trPr>
          <w:divId w:val="155742926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3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2</w:t>
            </w:r>
          </w:p>
        </w:tc>
      </w:tr>
    </w:tbl>
    <w:tbl>
      <w:tblPr>
        <w:tblW w:w="2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住友电气工业有限公司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divId w:val="903031447"/>
        <w:rPr>
          <w:rFonts w:ascii="宋体" w:eastAsia="宋体" w:hAnsi="宋体"/>
          <w:vanish/>
          <w:sz w:val="24"/>
          <w:szCs w:val="24"/>
        </w:rPr>
      </w:pPr>
    </w:p>
    <w:tbl>
      <w:tblPr>
        <w:tblW w:w="3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</w:tblGrid>
      <w:tr w:rsidR="00000000">
        <w:trPr>
          <w:divId w:val="90303144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日本大阪河滨区岛屋，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554-002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4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913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higashikubo@sei.co.j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p</w:t>
            </w:r>
          </w:p>
        </w:tc>
      </w:tr>
    </w:tbl>
    <w:tbl>
      <w:tblPr>
        <w:tblW w:w="6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抽象的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在图像分类问题中，成像条件的变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化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因为灯光、摄像机位置等会强烈影响训练者的表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现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支持向量机（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）分类器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例如，支持向量机使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白天获取的图像在用于分类时会表现不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佳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夜间拍摄的照片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在本文中，我们研究了增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学习如何有效地利用支持向量机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对同一类图像进行分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在不同的成像条件下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一种自适应支持向量机的两阶段算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分类器被开发并应用于汽车检测问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题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成像条件发生变化，如摄像机位置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白天和晚上获取的汽车图像的分类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重要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通过重新训练提高了分类性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能</w:t>
            </w:r>
          </w:p>
        </w:tc>
      </w:tr>
    </w:tbl>
    <w:p w:rsidR="00000000" w:rsidRDefault="00AF1B0D">
      <w:pPr>
        <w:spacing w:before="0" w:after="0"/>
        <w:jc w:val="left"/>
        <w:divId w:val="1936934053"/>
        <w:rPr>
          <w:rFonts w:ascii="宋体" w:eastAsia="宋体" w:hAnsi="宋体"/>
          <w:vanish/>
          <w:sz w:val="24"/>
          <w:szCs w:val="24"/>
        </w:rPr>
      </w:pPr>
    </w:p>
    <w:tbl>
      <w:tblPr>
        <w:tblW w:w="4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</w:tblGrid>
      <w:tr w:rsidR="00000000">
        <w:trPr>
          <w:divId w:val="193693405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支持向量机与原支持向量机相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比</w:t>
            </w:r>
          </w:p>
        </w:tc>
      </w:tr>
    </w:tbl>
    <w:tbl>
      <w:tblPr>
        <w:tblW w:w="10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适应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divId w:val="2101022064"/>
        <w:rPr>
          <w:rFonts w:ascii="宋体" w:eastAsia="宋体" w:hAnsi="宋体"/>
          <w:vanish/>
          <w:sz w:val="24"/>
          <w:szCs w:val="24"/>
        </w:rPr>
      </w:pPr>
    </w:p>
    <w:tbl>
      <w:tblPr>
        <w:tblW w:w="6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5"/>
      </w:tblGrid>
      <w:tr w:rsidR="00000000">
        <w:trPr>
          <w:divId w:val="210102206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关键词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增量支持向量机、车辆检测、约束训练、增量重构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-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培训、转移学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习</w:t>
            </w:r>
          </w:p>
        </w:tc>
      </w:tr>
    </w:tbl>
    <w:tbl>
      <w:tblPr>
        <w:tblW w:w="2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简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介</w:t>
            </w:r>
          </w:p>
        </w:tc>
      </w:tr>
    </w:tbl>
    <w:p w:rsidR="00000000" w:rsidRDefault="00AF1B0D">
      <w:pPr>
        <w:spacing w:before="0" w:after="0"/>
        <w:jc w:val="left"/>
        <w:divId w:val="189415567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8941556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）的有效训练通常需要大量的训练资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源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然而，为支持向量机学习收集数据集需要更长的时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间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需要更多的资源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一旦训练好，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分类器就不容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易应用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从不同条件下获得的新数据集，尽管属于同一主题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例如，在图像分类问题中，成像条件的变化，例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照明、摄像机位置等都会对分类产生强烈影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响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经过训练的支持向量机的性能使得这些分类器的部署更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加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具有挑战性的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例如，考虑从安装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作为智能交通系统（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ITS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）组成部分的公路或道路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题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是在摄像机视野内的子区域中检测汽车的存在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解决这个问题，你可以开始从一个给定的相机收集图像，提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取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Arial" w:eastAsia="宋体" w:hAnsi="Arial" w:cs="Arial"/>
          <w:color w:val="FF0000"/>
          <w:sz w:val="2"/>
          <w:szCs w:val="2"/>
          <w:lang w:val="ru-RU"/>
        </w:rPr>
        <w:br w:type="page"/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000000">
        <w:trPr>
          <w:divId w:val="204636329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从这些图像中训练数据集，并为检测问题训练支持向量机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经过训练后，支持向量机能够很好地处理从中获得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像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摄像机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然而，当与其他摄像机拍摄的图像一起使用时，经过训练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由于成像条件的不同，分类器的性能可能很差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同样的道理，支持向量机也可以使用白天获取的图像进行训练，然后应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对夜间拍摄的图像进行分类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解决这个问题的一个办法是为每个相机或图像训练支持向量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条件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但这可能非常昂贵，需要大量资源，而且需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更长的时间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因此，理想的解决方案是能够使用现有的大型集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合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训练数据集以初步训练支持向量机并使其适应新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使用最少数量的附加训练集的条件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这涉及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将从初始训练中学习到的知识转移到新的环境中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这个问题与转移学习的主题有关（例如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[1-3]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紧密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与此相关的是戴和同事的工作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[3]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他们提出了一个新的转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移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学习框架允许用户使用有限数量的新标记数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据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以及大量的旧数据构建高质量的分类模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新数据的数量不足以单独训练模型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吴和迪特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瑞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[4]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还建议使用辅助数据源，这些数据源可以很丰富，但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低质量，提高支持向量机的精度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使用未标记的数据改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进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Raina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等人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[5]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也提出了监督学习任务的绩效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在本文中，我们研究了使用增量支持向量机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[6-7]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来改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进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不同成像条件下同一类图像的分类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我们假设存在一个来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自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可作为初始训练样本的单摄像机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两种训练方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法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基于增量支持向量机进行初始训练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一个是标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准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增量法，以下简称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其他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无约束训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练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一是，这对公认的支持施加了一些限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制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约束训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练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学习过程中的向量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培训后，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过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仅使用少量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新图像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这是转移学习阶段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使用的算法将详细说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明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在下一节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在我们的实验中，我们使用了从照相机捕捉到的图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像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驻扎在日本的主要公路和高速公路上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包含汽车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或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提取背景（道路）及其方向梯度直方图（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HOG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]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计算的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然后利用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HOG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特征作为支持向量机学习的训练向量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divId w:val="391076839"/>
        <w:rPr>
          <w:rFonts w:ascii="宋体" w:eastAsia="宋体" w:hAnsi="宋体"/>
          <w:vanish/>
          <w:sz w:val="24"/>
          <w:szCs w:val="24"/>
        </w:rPr>
      </w:pPr>
    </w:p>
    <w:tbl>
      <w:tblPr>
        <w:tblW w:w="3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</w:tblGrid>
      <w:tr w:rsidR="00000000">
        <w:trPr>
          <w:divId w:val="39107683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材料和方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法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节中，我们首先简要讨论了标准增量支持向量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接近（无约束训练）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约束训练方法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讨论下一小节和最后的增量再训练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divId w:val="1927297736"/>
        <w:rPr>
          <w:rFonts w:ascii="宋体" w:eastAsia="宋体" w:hAnsi="宋体"/>
          <w:vanish/>
          <w:sz w:val="24"/>
          <w:szCs w:val="24"/>
        </w:rPr>
      </w:pPr>
    </w:p>
    <w:tbl>
      <w:tblPr>
        <w:tblW w:w="21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</w:tblGrid>
      <w:tr w:rsidR="00000000">
        <w:trPr>
          <w:divId w:val="192729773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2.1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增量支持向量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机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[6-7]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学习通过一次训练解决优化问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题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一次向量，而不是使用所有训练向量的批处理模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式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Arial" w:eastAsia="宋体" w:hAnsi="Arial" w:cs="Arial"/>
          <w:color w:val="FF0000"/>
          <w:sz w:val="2"/>
          <w:szCs w:val="2"/>
          <w:lang w:val="ru-RU"/>
        </w:rPr>
        <w:br w:type="page"/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2026208988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马上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已经提出了几种方法，但这些方法大多只提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供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近似解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[9-10]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2001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年，增量支持向量机的精确解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Cauwenberghs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Poggio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提出（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CP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[6]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CP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算法中，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Kuhn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-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所有先前看到的训练向量上的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Tucker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KT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）条件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</w:p>
        </w:tc>
      </w:tr>
    </w:tbl>
    <w:tbl>
      <w:tblPr>
        <w:tblW w:w="50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绝热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”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向解集添加新向量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divId w:val="495001707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49500170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5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个</w:t>
            </w:r>
          </w:p>
        </w:tc>
      </w:tr>
    </w:tbl>
    <w:tbl>
      <w:tblPr>
        <w:tblW w:w="1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看这个，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让</w:t>
            </w:r>
          </w:p>
        </w:tc>
      </w:tr>
    </w:tbl>
    <w:p w:rsidR="00000000" w:rsidRDefault="00AF1B0D">
      <w:pPr>
        <w:spacing w:before="0" w:after="0"/>
        <w:jc w:val="left"/>
        <w:divId w:val="1580165828"/>
        <w:rPr>
          <w:rFonts w:ascii="宋体" w:eastAsia="宋体" w:hAnsi="宋体"/>
          <w:vanish/>
          <w:sz w:val="24"/>
          <w:szCs w:val="24"/>
        </w:rPr>
      </w:pPr>
    </w:p>
    <w:tbl>
      <w:tblPr>
        <w:tblW w:w="58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</w:tblGrid>
      <w:tr w:rsidR="00000000">
        <w:trPr>
          <w:divId w:val="1580165828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3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f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型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（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=∑α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（，）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+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表示最佳分</w:t>
            </w:r>
            <w:r>
              <w:rPr>
                <w:rStyle w:val="translated-span"/>
                <w:rFonts w:ascii="VEGAAW+Symbol" w:hAnsi="VEGAAW+Symbol"/>
                <w:color w:val="000000"/>
                <w:sz w:val="23"/>
                <w:szCs w:val="23"/>
                <w:lang w:val="ru-RU"/>
              </w:rPr>
              <w:t>离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xxx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公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司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千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乙</w:t>
            </w:r>
          </w:p>
        </w:tc>
      </w:tr>
    </w:tbl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VEGAAW+Symbol" w:hAnsi="VEGAAW+Symbol"/>
                <w:color w:val="000000"/>
                <w:sz w:val="14"/>
                <w:szCs w:val="14"/>
                <w:lang w:val="ru-RU"/>
              </w:rPr>
              <w:t>=1</w:t>
            </w:r>
            <w:r>
              <w:rPr>
                <w:rStyle w:val="translated-span"/>
                <w:rFonts w:ascii="VEGAAW+Symbol" w:hAnsi="VEGAAW+Symbol"/>
                <w:color w:val="000000"/>
                <w:sz w:val="14"/>
                <w:szCs w:val="14"/>
                <w:lang w:val="ru-RU"/>
              </w:rPr>
              <w:t>个</w:t>
            </w:r>
          </w:p>
        </w:tc>
      </w:tr>
    </w:tbl>
    <w:p w:rsidR="00000000" w:rsidRDefault="00AF1B0D">
      <w:pPr>
        <w:spacing w:before="0" w:after="0"/>
        <w:jc w:val="left"/>
        <w:divId w:val="287587515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28758751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具有训练向量和相应标签的函数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=±1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KT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条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件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3"/>
                <w:szCs w:val="13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</w:p>
          <w:p w:rsidR="00000000" w:rsidRDefault="00AF1B0D">
            <w:pPr>
              <w:autoSpaceDE w:val="0"/>
              <w:autoSpaceDN w:val="0"/>
              <w:spacing w:before="0" w:after="0" w:line="28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可以写成（详见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[1]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：</w:t>
            </w:r>
          </w:p>
        </w:tc>
      </w:tr>
    </w:tbl>
    <w:tbl>
      <w:tblPr>
        <w:tblW w:w="14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5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Segoe UI Symbol" w:hAnsi="Segoe UI Symbol" w:cs="Segoe UI Symbol"/>
                <w:color w:val="000000"/>
                <w:sz w:val="20"/>
                <w:szCs w:val="20"/>
                <w:lang w:val="ru-RU"/>
              </w:rPr>
              <w:t>⎧</w:t>
            </w:r>
            <w:r>
              <w:rPr>
                <w:rStyle w:val="translated-span"/>
                <w:rFonts w:ascii="Calibri" w:hAnsi="Calibri" w:cs="Calibri"/>
                <w:color w:val="000000"/>
                <w:sz w:val="20"/>
                <w:szCs w:val="20"/>
                <w:lang w:val="ru-RU"/>
              </w:rPr>
              <w:t>≥</w:t>
            </w:r>
            <w:r>
              <w:rPr>
                <w:rStyle w:val="translated-span"/>
                <w:rFonts w:ascii="GPHLMT+Symbol" w:hAnsi="GPHLMT+Symbol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GPHLMT+Symbol" w:hAnsi="GPHLMT+Symbol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GPHLMT+Symbol" w:hAnsi="GPHLMT+Symbol"/>
                <w:color w:val="000000"/>
                <w:sz w:val="20"/>
                <w:szCs w:val="20"/>
                <w:lang w:val="ru-RU"/>
              </w:rPr>
              <w:t>α=</w:t>
            </w:r>
            <w:r>
              <w:rPr>
                <w:rStyle w:val="translated-span"/>
                <w:rFonts w:ascii="GPHLMT+Symbol" w:hAnsi="GPHLMT+Symbol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</w:p>
        </w:tc>
      </w:tr>
    </w:tbl>
    <w:p w:rsidR="00000000" w:rsidRDefault="00AF1B0D">
      <w:pPr>
        <w:spacing w:before="0" w:after="0"/>
        <w:jc w:val="left"/>
        <w:divId w:val="126163583"/>
        <w:rPr>
          <w:rFonts w:ascii="宋体" w:eastAsia="宋体" w:hAnsi="宋体"/>
          <w:vanish/>
          <w:sz w:val="24"/>
          <w:szCs w:val="24"/>
        </w:rPr>
      </w:pPr>
    </w:p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</w:tblGrid>
      <w:tr w:rsidR="00000000">
        <w:trPr>
          <w:divId w:val="12616358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4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Segoe UI Symbol" w:hAnsi="Segoe UI Symbol" w:cs="Segoe UI Symbol"/>
                <w:color w:val="000000"/>
                <w:sz w:val="20"/>
                <w:szCs w:val="20"/>
                <w:lang w:val="ru-RU"/>
              </w:rPr>
              <w:t>⎪</w:t>
            </w:r>
          </w:p>
        </w:tc>
      </w:tr>
    </w:tbl>
    <w:tbl>
      <w:tblPr>
        <w:tblW w:w="3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0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克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=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（）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-1==0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0&lt;α&lt;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f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型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C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300" w:lineRule="atLeast"/>
              <w:ind w:left="1570"/>
              <w:jc w:val="left"/>
              <w:rPr>
                <w:rFonts w:hint="eastAsia"/>
              </w:rPr>
            </w:pP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小于等于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α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=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C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类</w:t>
            </w:r>
          </w:p>
        </w:tc>
      </w:tr>
    </w:tbl>
    <w:p w:rsidR="00000000" w:rsidRDefault="00AF1B0D">
      <w:pPr>
        <w:spacing w:before="0" w:after="0"/>
        <w:jc w:val="left"/>
        <w:divId w:val="1485388075"/>
        <w:rPr>
          <w:rFonts w:ascii="宋体" w:eastAsia="宋体" w:hAnsi="宋体"/>
          <w:vanish/>
          <w:sz w:val="24"/>
          <w:szCs w:val="24"/>
        </w:rPr>
      </w:pPr>
    </w:p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</w:tblGrid>
      <w:tr w:rsidR="00000000">
        <w:trPr>
          <w:divId w:val="148538807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4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Segoe UI Symbol" w:hAnsi="Segoe UI Symbol" w:cs="Segoe UI Symbol"/>
                <w:color w:val="000000"/>
                <w:sz w:val="20"/>
                <w:szCs w:val="20"/>
                <w:lang w:val="ru-RU"/>
              </w:rPr>
              <w:t>⎨</w:t>
            </w:r>
          </w:p>
        </w:tc>
      </w:tr>
    </w:tbl>
    <w:tbl>
      <w:tblPr>
        <w:tblW w:w="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4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lang w:val="ru-RU"/>
              </w:rPr>
              <w:t>（一</w:t>
            </w:r>
            <w:r>
              <w:rPr>
                <w:rStyle w:val="translated-span"/>
                <w:rFonts w:ascii="LCDLPA+TimesNewRoman" w:hAnsi="LCDLPA+TimesNewRoman"/>
                <w:color w:val="000000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77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lang w:val="ru-RU"/>
              </w:rPr>
              <w:t>（二</w:t>
            </w:r>
            <w:r>
              <w:rPr>
                <w:rStyle w:val="translated-span"/>
                <w:rFonts w:ascii="LCDLPA+TimesNewRoman" w:hAnsi="LCDLPA+TimesNewRoman"/>
                <w:color w:val="000000"/>
                <w:lang w:val="ru-RU"/>
              </w:rPr>
              <w:t>）</w:t>
            </w:r>
          </w:p>
        </w:tc>
      </w:tr>
    </w:tbl>
    <w:p w:rsidR="00000000" w:rsidRDefault="00AF1B0D">
      <w:pPr>
        <w:spacing w:before="0" w:after="0"/>
        <w:jc w:val="left"/>
        <w:divId w:val="988367086"/>
        <w:rPr>
          <w:rFonts w:ascii="宋体" w:eastAsia="宋体" w:hAnsi="宋体"/>
          <w:vanish/>
          <w:sz w:val="24"/>
          <w:szCs w:val="24"/>
        </w:rPr>
      </w:pPr>
    </w:p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</w:tblGrid>
      <w:tr w:rsidR="00000000">
        <w:trPr>
          <w:divId w:val="98836708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4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Segoe UI Symbol" w:hAnsi="Segoe UI Symbol" w:cs="Segoe UI Symbol"/>
                <w:color w:val="000000"/>
                <w:sz w:val="20"/>
                <w:szCs w:val="20"/>
                <w:lang w:val="ru-RU"/>
              </w:rPr>
              <w:t>⎪</w:t>
            </w:r>
          </w:p>
        </w:tc>
      </w:tr>
    </w:tbl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4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Segoe UI Symbol" w:hAnsi="Segoe UI Symbol" w:cs="Segoe UI Symbol"/>
                <w:color w:val="000000"/>
                <w:sz w:val="20"/>
                <w:szCs w:val="20"/>
                <w:lang w:val="ru-RU"/>
              </w:rPr>
              <w:t>⎩</w:t>
            </w:r>
          </w:p>
        </w:tc>
      </w:tr>
    </w:tbl>
    <w:p w:rsidR="00000000" w:rsidRDefault="00AF1B0D">
      <w:pPr>
        <w:spacing w:before="0" w:after="0"/>
        <w:jc w:val="left"/>
        <w:divId w:val="2007636389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200763638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5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个</w:t>
            </w:r>
          </w:p>
        </w:tc>
      </w:tr>
    </w:tbl>
    <w:tbl>
      <w:tblPr>
        <w:tblW w:w="6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3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GPHLMT+Symbol" w:hAnsi="GPHLMT+Symbol"/>
                <w:color w:val="000000"/>
                <w:sz w:val="28"/>
                <w:szCs w:val="28"/>
                <w:lang w:val="ru-RU"/>
              </w:rPr>
              <w:t>∑</w:t>
            </w:r>
          </w:p>
        </w:tc>
      </w:tr>
    </w:tbl>
    <w:p w:rsidR="00000000" w:rsidRDefault="00AF1B0D">
      <w:pPr>
        <w:spacing w:before="0" w:after="0"/>
        <w:jc w:val="left"/>
        <w:divId w:val="834419383"/>
        <w:rPr>
          <w:rFonts w:ascii="宋体" w:eastAsia="宋体" w:hAnsi="宋体"/>
          <w:vanish/>
          <w:sz w:val="24"/>
          <w:szCs w:val="24"/>
        </w:rPr>
      </w:pPr>
    </w:p>
    <w:tbl>
      <w:tblPr>
        <w:tblW w:w="1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</w:tblGrid>
      <w:tr w:rsidR="00000000">
        <w:trPr>
          <w:divId w:val="83441938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5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小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时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=α-0</w:t>
            </w:r>
            <w:r>
              <w:rPr>
                <w:rStyle w:val="translated-span"/>
                <w:rFonts w:ascii="VEGAAW+Symbol" w:hAnsi="VEGAAW+Symbol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</w:p>
        </w:tc>
      </w:tr>
    </w:tbl>
    <w:tbl>
      <w:tblPr>
        <w:tblW w:w="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VEGAAW+Symbol" w:hAnsi="VEGAAW+Symbol"/>
                <w:color w:val="000000"/>
                <w:sz w:val="14"/>
                <w:szCs w:val="14"/>
                <w:lang w:val="ru-RU"/>
              </w:rPr>
              <w:t>=1</w:t>
            </w:r>
            <w:r>
              <w:rPr>
                <w:rStyle w:val="translated-span"/>
                <w:rFonts w:ascii="VEGAAW+Symbol" w:hAnsi="VEGAAW+Symbol"/>
                <w:color w:val="000000"/>
                <w:sz w:val="14"/>
                <w:szCs w:val="14"/>
                <w:lang w:val="ru-RU"/>
              </w:rPr>
              <w:t>个</w:t>
            </w:r>
          </w:p>
        </w:tc>
      </w:tr>
    </w:tbl>
    <w:p w:rsidR="00000000" w:rsidRDefault="00AF1B0D">
      <w:pPr>
        <w:spacing w:before="0" w:after="0"/>
        <w:jc w:val="left"/>
        <w:divId w:val="460657556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46065755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作为正则化参数，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是展开系数，并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且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C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类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3"/>
                <w:szCs w:val="13"/>
                <w:lang w:val="ru-RU"/>
              </w:rPr>
              <w:t>我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偏移量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上述方程有效地将训练向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量分为三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6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组，即边距支持向量（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=0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）、误差支持向量（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&lt;0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和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克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克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</w:p>
        </w:tc>
      </w:tr>
    </w:tbl>
    <w:tbl>
      <w:tblPr>
        <w:tblW w:w="27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非支持向量（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&gt;0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克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我</w:t>
            </w:r>
          </w:p>
        </w:tc>
      </w:tr>
    </w:tbl>
    <w:p w:rsidR="00000000" w:rsidRDefault="00AF1B0D">
      <w:pPr>
        <w:spacing w:before="0" w:after="0"/>
        <w:jc w:val="left"/>
        <w:divId w:val="674697803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67469780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CP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算法中，一个新的训练向量通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过</w:t>
            </w:r>
          </w:p>
          <w:p w:rsidR="00000000" w:rsidRDefault="00AF1B0D">
            <w:pPr>
              <w:autoSpaceDE w:val="0"/>
              <w:autoSpaceDN w:val="0"/>
              <w:spacing w:before="0" w:after="0" w:line="26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首先将其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α-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值设置为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，然后使用公式（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）计算其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值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如果是的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话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克</w:t>
            </w:r>
          </w:p>
          <w:p w:rsidR="00000000" w:rsidRDefault="00AF1B0D">
            <w:pPr>
              <w:autoSpaceDE w:val="0"/>
              <w:autoSpaceDN w:val="0"/>
              <w:spacing w:before="0" w:after="0" w:line="23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大于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，则新训练向量为非支持向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处理是必要的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如果不是，则训练向量是错误向量或支持向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6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向量及其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值为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的初始假设无效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值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递归地调整到其最终值，同时保留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T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所有现有向量上的条件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有关详细讨论，请参阅参考文献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[6]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论文中，使用原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CP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算法进行训练被称为无约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与约束训练相比的训练，将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在下面讨论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也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使用此算法的内部实现来支持增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C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2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2.2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约束训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练</w:t>
            </w:r>
          </w:p>
        </w:tc>
      </w:tr>
    </w:tbl>
    <w:p w:rsidR="00000000" w:rsidRDefault="00AF1B0D">
      <w:pPr>
        <w:spacing w:before="0" w:after="0"/>
        <w:jc w:val="left"/>
        <w:divId w:val="1009483534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00948353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假设我们有一个标记为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{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），（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，（，）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}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的初始训练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Xxxx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年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个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8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那里很大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在我们的问题中，训练向量表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示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个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3"/>
                <w:szCs w:val="13"/>
                <w:lang w:val="ru-RU"/>
              </w:rPr>
              <w:t>我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从来自给定相机的图像中获取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HOG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特征，而标签可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</w:p>
        </w:tc>
      </w:tr>
    </w:tbl>
    <w:p w:rsidR="00000000" w:rsidRDefault="00AF1B0D">
      <w:pPr>
        <w:spacing w:before="0" w:after="0"/>
        <w:jc w:val="left"/>
        <w:divId w:val="1911770794"/>
        <w:rPr>
          <w:rFonts w:ascii="宋体" w:eastAsia="宋体" w:hAnsi="宋体"/>
          <w:vanish/>
          <w:sz w:val="24"/>
          <w:szCs w:val="24"/>
        </w:rPr>
      </w:pPr>
    </w:p>
    <w:tbl>
      <w:tblPr>
        <w:tblW w:w="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</w:tblGrid>
      <w:tr w:rsidR="00000000">
        <w:trPr>
          <w:divId w:val="191177079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44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3"/>
                <w:szCs w:val="13"/>
                <w:lang w:val="ru-RU"/>
              </w:rPr>
              <w:t>我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3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”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）或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无车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”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同样，让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{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），（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K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，（，）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}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示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Zzzz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号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米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的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14"/>
                <w:szCs w:val="14"/>
                <w:lang w:val="ru-RU"/>
              </w:rPr>
              <w:t>米</w:t>
            </w:r>
          </w:p>
        </w:tc>
      </w:tr>
    </w:tbl>
    <w:p w:rsidR="00000000" w:rsidRDefault="00AF1B0D">
      <w:pPr>
        <w:spacing w:before="0" w:after="0"/>
        <w:jc w:val="left"/>
        <w:divId w:val="395516822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39551682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另一个数据集是从另一个相机中获取的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我们定义了约束训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练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米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n</w:t>
            </w:r>
            <w:r>
              <w:rPr>
                <w:rStyle w:val="translated-span"/>
                <w:rFonts w:ascii="NMNOGK+TimesNewRoman,Italic" w:hAnsi="NMNOGK+TimesNewRoman,Italic"/>
                <w:i/>
                <w:iCs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从中选择适当的支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持向量集，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以数据集为测试集的支持向量机分类性能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应该注意的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的支持向量不一定给出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as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的最佳分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类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X 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将显示在结果中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但是，可能存在一个子集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with suppor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t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Arial" w:eastAsia="宋体" w:hAnsi="Arial" w:cs="Arial"/>
          <w:color w:val="FF0000"/>
          <w:sz w:val="2"/>
          <w:szCs w:val="2"/>
          <w:lang w:val="ru-RU"/>
        </w:rPr>
        <w:br w:type="page"/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188481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可导致最佳分类的向量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找到这个子集是为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约束训练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新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的</w:t>
            </w:r>
          </w:p>
        </w:tc>
      </w:tr>
    </w:tbl>
    <w:p w:rsidR="00000000" w:rsidRDefault="00AF1B0D">
      <w:pPr>
        <w:spacing w:before="0" w:after="0"/>
        <w:jc w:val="left"/>
        <w:divId w:val="1319848194"/>
        <w:rPr>
          <w:rFonts w:ascii="宋体" w:eastAsia="宋体" w:hAnsi="宋体"/>
          <w:vanish/>
          <w:sz w:val="24"/>
          <w:szCs w:val="24"/>
        </w:rPr>
      </w:pPr>
    </w:p>
    <w:tbl>
      <w:tblPr>
        <w:tblW w:w="21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</w:tblGrid>
      <w:tr w:rsidR="00000000">
        <w:trPr>
          <w:divId w:val="131984819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培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训</w:t>
            </w:r>
          </w:p>
          <w:p w:rsidR="00000000" w:rsidRDefault="00AF1B0D">
            <w:pPr>
              <w:autoSpaceDE w:val="0"/>
              <w:autoSpaceDN w:val="0"/>
              <w:spacing w:before="0" w:after="0" w:line="195" w:lineRule="atLeast"/>
              <w:ind w:left="1264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培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训</w:t>
            </w:r>
          </w:p>
          <w:p w:rsidR="00000000" w:rsidRDefault="00AF1B0D">
            <w:pPr>
              <w:autoSpaceDE w:val="0"/>
              <w:autoSpaceDN w:val="0"/>
              <w:spacing w:before="0" w:after="0" w:line="195" w:lineRule="atLeast"/>
              <w:ind w:left="349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套</w:t>
            </w:r>
          </w:p>
        </w:tc>
      </w:tr>
    </w:tbl>
    <w:tbl>
      <w:tblPr>
        <w:tblW w:w="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矢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量</w:t>
            </w:r>
          </w:p>
        </w:tc>
      </w:tr>
    </w:tbl>
    <w:p w:rsidR="00000000" w:rsidRDefault="00AF1B0D">
      <w:pPr>
        <w:spacing w:before="0" w:after="0"/>
        <w:jc w:val="left"/>
        <w:divId w:val="2038970280"/>
        <w:rPr>
          <w:rFonts w:ascii="宋体" w:eastAsia="宋体" w:hAnsi="宋体"/>
          <w:vanish/>
          <w:sz w:val="24"/>
          <w:szCs w:val="24"/>
        </w:rPr>
      </w:pPr>
    </w:p>
    <w:tbl>
      <w:tblPr>
        <w:tblW w:w="11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</w:tblGrid>
      <w:tr w:rsidR="00000000">
        <w:trPr>
          <w:divId w:val="203897028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增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10" w:lineRule="atLeast"/>
              <w:ind w:left="523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支持向量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机</w:t>
            </w:r>
          </w:p>
        </w:tc>
      </w:tr>
    </w:tbl>
    <w:tbl>
      <w:tblPr>
        <w:tblW w:w="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更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新</w:t>
            </w:r>
          </w:p>
          <w:p w:rsidR="00000000" w:rsidRDefault="00AF1B0D">
            <w:pPr>
              <w:autoSpaceDE w:val="0"/>
              <w:autoSpaceDN w:val="0"/>
              <w:spacing w:before="0" w:after="0" w:line="210" w:lineRule="atLeast"/>
              <w:ind w:left="86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支持向量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机</w:t>
            </w:r>
          </w:p>
        </w:tc>
      </w:tr>
    </w:tbl>
    <w:p w:rsidR="00000000" w:rsidRDefault="00AF1B0D">
      <w:pPr>
        <w:spacing w:before="0" w:after="0"/>
        <w:jc w:val="left"/>
        <w:divId w:val="1455901962"/>
        <w:rPr>
          <w:rFonts w:ascii="宋体" w:eastAsia="宋体" w:hAnsi="宋体"/>
          <w:vanish/>
          <w:sz w:val="24"/>
          <w:szCs w:val="24"/>
        </w:rPr>
      </w:pPr>
    </w:p>
    <w:tbl>
      <w:tblPr>
        <w:tblW w:w="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</w:tblGrid>
      <w:tr w:rsidR="00000000">
        <w:trPr>
          <w:divId w:val="145590196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目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标</w:t>
            </w:r>
          </w:p>
          <w:p w:rsidR="00000000" w:rsidRDefault="00AF1B0D">
            <w:pPr>
              <w:autoSpaceDE w:val="0"/>
              <w:autoSpaceDN w:val="0"/>
              <w:spacing w:before="0" w:after="0" w:line="211" w:lineRule="atLeast"/>
              <w:ind w:left="218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套</w:t>
            </w:r>
          </w:p>
        </w:tc>
      </w:tr>
    </w:tbl>
    <w:tbl>
      <w:tblPr>
        <w:tblW w:w="8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分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类</w:t>
            </w:r>
          </w:p>
        </w:tc>
      </w:tr>
    </w:tbl>
    <w:p w:rsidR="00000000" w:rsidRDefault="00AF1B0D">
      <w:pPr>
        <w:spacing w:before="0" w:after="0"/>
        <w:jc w:val="left"/>
        <w:divId w:val="205025847"/>
        <w:rPr>
          <w:rFonts w:ascii="宋体" w:eastAsia="宋体" w:hAnsi="宋体"/>
          <w:vanish/>
          <w:sz w:val="24"/>
          <w:szCs w:val="24"/>
        </w:rPr>
      </w:pPr>
    </w:p>
    <w:tbl>
      <w:tblPr>
        <w:tblW w:w="15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</w:tblGrid>
      <w:tr w:rsidR="00000000">
        <w:trPr>
          <w:divId w:val="20502584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ind w:left="478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增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加</w:t>
            </w:r>
          </w:p>
          <w:p w:rsidR="00000000" w:rsidRDefault="00AF1B0D">
            <w:pPr>
              <w:autoSpaceDE w:val="0"/>
              <w:autoSpaceDN w:val="0"/>
              <w:spacing w:before="0" w:after="0" w:line="1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2"/>
                <w:szCs w:val="12"/>
                <w:lang w:val="ru-RU"/>
              </w:rPr>
              <w:t>不</w:t>
            </w:r>
          </w:p>
          <w:p w:rsidR="00000000" w:rsidRDefault="00AF1B0D">
            <w:pPr>
              <w:autoSpaceDE w:val="0"/>
              <w:autoSpaceDN w:val="0"/>
              <w:spacing w:before="0" w:after="0" w:line="155" w:lineRule="atLeast"/>
              <w:ind w:left="304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分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11" w:lineRule="atLeast"/>
              <w:ind w:left="406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准确度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？</w:t>
            </w:r>
          </w:p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539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2"/>
                <w:szCs w:val="12"/>
                <w:lang w:val="ru-RU"/>
              </w:rPr>
              <w:t>对</w:t>
            </w:r>
          </w:p>
        </w:tc>
      </w:tr>
    </w:tbl>
    <w:tbl>
      <w:tblPr>
        <w:tblW w:w="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丢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弃</w:t>
            </w:r>
          </w:p>
          <w:p w:rsidR="00000000" w:rsidRDefault="00AF1B0D">
            <w:pPr>
              <w:autoSpaceDE w:val="0"/>
              <w:autoSpaceDN w:val="0"/>
              <w:spacing w:before="0" w:after="0" w:line="210" w:lineRule="atLeast"/>
              <w:ind w:left="348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电磁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阀</w:t>
            </w:r>
          </w:p>
        </w:tc>
      </w:tr>
    </w:tbl>
    <w:p w:rsidR="00000000" w:rsidRDefault="00AF1B0D">
      <w:pPr>
        <w:spacing w:before="0" w:after="0"/>
        <w:jc w:val="left"/>
        <w:divId w:val="362681343"/>
        <w:rPr>
          <w:rFonts w:ascii="宋体" w:eastAsia="宋体" w:hAnsi="宋体"/>
          <w:vanish/>
          <w:sz w:val="24"/>
          <w:szCs w:val="24"/>
        </w:rPr>
      </w:pPr>
    </w:p>
    <w:tbl>
      <w:tblPr>
        <w:tblW w:w="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</w:tblGrid>
      <w:tr w:rsidR="00000000">
        <w:trPr>
          <w:divId w:val="36268134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5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保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留</w:t>
            </w:r>
          </w:p>
          <w:p w:rsidR="00000000" w:rsidRDefault="00AF1B0D">
            <w:pPr>
              <w:autoSpaceDE w:val="0"/>
              <w:autoSpaceDN w:val="0"/>
              <w:spacing w:before="0" w:after="0" w:line="210" w:lineRule="atLeast"/>
              <w:ind w:left="80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电磁</w:t>
            </w:r>
            <w:r>
              <w:rPr>
                <w:rStyle w:val="translated-span"/>
                <w:rFonts w:ascii="Arial" w:hAnsi="Arial" w:cs="Arial"/>
                <w:color w:val="000000"/>
                <w:sz w:val="17"/>
                <w:szCs w:val="17"/>
                <w:lang w:val="ru-RU"/>
              </w:rPr>
              <w:t>阀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图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基于增量支持向量机的约束训练：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从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训练集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使用增量方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法更新现有的支持向量机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测试更新支持向量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十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使用目标数据集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如果分类精度提高，保持支持向量（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SV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；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否则，丢弃它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重复（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）直到处理所有训练向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量</w:t>
            </w:r>
          </w:p>
        </w:tc>
      </w:tr>
    </w:tbl>
    <w:p w:rsidR="00000000" w:rsidRDefault="00AF1B0D">
      <w:pPr>
        <w:spacing w:before="0" w:after="0"/>
        <w:jc w:val="left"/>
        <w:divId w:val="1629971963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62997196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有几种方法可以实现约束训练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一个例子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从中随机提取子集，使用这些子集训练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，然后选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择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提供最大分类精度的子集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在本文中，我们使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增量式支持向量机，并采用图所示的算法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法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从非约束情况开始，除了附加约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如下所示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在添加每个新的训练向量时，使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执行目标数据集（在上面的符号中）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新计算的支持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率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如果向量增加了分类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，则它包含在运行解集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中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进化支持向量机的准确性；否则，支持向量会降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低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分类精度被丢弃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该算法确保只支持向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提高目标集分类精度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这有效地重新调整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从中分离样品，不使用后者的任何样品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最后一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盘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支持向量的子集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</w:tc>
      </w:tr>
    </w:tbl>
    <w:tbl>
      <w:tblPr>
        <w:tblW w:w="27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2.3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增量再培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训</w:t>
            </w:r>
          </w:p>
        </w:tc>
      </w:tr>
    </w:tbl>
    <w:p w:rsidR="00000000" w:rsidRDefault="00AF1B0D">
      <w:pPr>
        <w:spacing w:before="0" w:after="0"/>
        <w:jc w:val="left"/>
        <w:divId w:val="1213349987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21334998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在约束训练中，仅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目标集的样本不包括在培训过程中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增量再训练，训练的支持向量机使用这个有限数量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75260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"/>
          <w:szCs w:val="2"/>
          <w:lang w:val="ru-RU"/>
        </w:rPr>
        <w:br w:type="page"/>
        <w:t> 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94919087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样品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见图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基本思想是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已经使用数据集进行了训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练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222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通过无约束或约束训练方法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经过初步训练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将数据集中的样本增量合并到训练后的支持向量机中以适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应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到新的数据集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这是转移学习阶段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最终的结果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支持向量机在一类特征向量分类中的应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由目标数据集表示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Z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轴</w:t>
            </w:r>
          </w:p>
        </w:tc>
      </w:tr>
    </w:tbl>
    <w:tbl>
      <w:tblPr>
        <w:tblW w:w="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培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训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163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套</w:t>
            </w:r>
          </w:p>
        </w:tc>
      </w:tr>
    </w:tbl>
    <w:p w:rsidR="00000000" w:rsidRDefault="00AF1B0D">
      <w:pPr>
        <w:spacing w:before="0" w:after="0"/>
        <w:jc w:val="left"/>
        <w:divId w:val="959409675"/>
        <w:rPr>
          <w:rFonts w:ascii="宋体" w:eastAsia="宋体" w:hAnsi="宋体"/>
          <w:vanish/>
          <w:sz w:val="24"/>
          <w:szCs w:val="24"/>
        </w:rPr>
      </w:pPr>
    </w:p>
    <w:tbl>
      <w:tblPr>
        <w:tblW w:w="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</w:tblGrid>
      <w:tr w:rsidR="00000000">
        <w:trPr>
          <w:divId w:val="95940967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目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标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101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套</w:t>
            </w:r>
          </w:p>
        </w:tc>
      </w:tr>
    </w:tbl>
    <w:tbl>
      <w:tblPr>
        <w:tblW w:w="1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无约束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/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176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约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257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培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训</w:t>
            </w:r>
          </w:p>
        </w:tc>
      </w:tr>
    </w:tbl>
    <w:p w:rsidR="00000000" w:rsidRDefault="00AF1B0D">
      <w:pPr>
        <w:spacing w:before="0" w:after="0"/>
        <w:jc w:val="left"/>
        <w:divId w:val="381372809"/>
        <w:rPr>
          <w:rFonts w:ascii="宋体" w:eastAsia="宋体" w:hAnsi="宋体"/>
          <w:vanish/>
          <w:sz w:val="24"/>
          <w:szCs w:val="24"/>
        </w:rPr>
      </w:pPr>
    </w:p>
    <w:tbl>
      <w:tblPr>
        <w:tblW w:w="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</w:tblGrid>
      <w:tr w:rsidR="00000000">
        <w:trPr>
          <w:divId w:val="38137280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训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练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89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支持向量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机</w:t>
            </w:r>
          </w:p>
        </w:tc>
      </w:tr>
    </w:tbl>
    <w:tbl>
      <w:tblPr>
        <w:tblW w:w="10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增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54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再培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训</w:t>
            </w:r>
          </w:p>
        </w:tc>
      </w:tr>
    </w:tbl>
    <w:p w:rsidR="00000000" w:rsidRDefault="00AF1B0D">
      <w:pPr>
        <w:spacing w:before="0" w:after="0"/>
        <w:jc w:val="left"/>
        <w:divId w:val="680664998"/>
        <w:rPr>
          <w:rFonts w:ascii="宋体" w:eastAsia="宋体" w:hAnsi="宋体"/>
          <w:vanish/>
          <w:sz w:val="24"/>
          <w:szCs w:val="24"/>
        </w:rPr>
      </w:pPr>
    </w:p>
    <w:tbl>
      <w:tblPr>
        <w:tblW w:w="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</w:tblGrid>
      <w:tr w:rsidR="00000000">
        <w:trPr>
          <w:divId w:val="680664998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8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再培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训</w:t>
            </w:r>
          </w:p>
          <w:p w:rsidR="00000000" w:rsidRDefault="00AF1B0D">
            <w:pPr>
              <w:autoSpaceDE w:val="0"/>
              <w:autoSpaceDN w:val="0"/>
              <w:spacing w:before="0" w:after="0" w:line="197" w:lineRule="atLeast"/>
              <w:ind w:left="169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支持向量</w:t>
            </w:r>
            <w:r>
              <w:rPr>
                <w:rStyle w:val="translated-span"/>
                <w:rFonts w:ascii="Arial" w:hAnsi="Arial" w:cs="Arial"/>
                <w:color w:val="000000"/>
                <w:sz w:val="16"/>
                <w:szCs w:val="16"/>
                <w:lang w:val="ru-RU"/>
              </w:rPr>
              <w:t>机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图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在增量再训练的情况下，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使用初始训练集通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过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无约束或约束方法，然后使用目标集通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过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增量支持向量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</w:t>
            </w:r>
          </w:p>
        </w:tc>
      </w:tr>
    </w:tbl>
    <w:p w:rsidR="00000000" w:rsidRDefault="00AF1B0D">
      <w:pPr>
        <w:spacing w:before="0" w:after="0"/>
        <w:jc w:val="left"/>
        <w:divId w:val="1145708439"/>
        <w:rPr>
          <w:rFonts w:ascii="宋体" w:eastAsia="宋体" w:hAnsi="宋体"/>
          <w:vanish/>
          <w:sz w:val="24"/>
          <w:szCs w:val="24"/>
        </w:rPr>
      </w:pPr>
    </w:p>
    <w:tbl>
      <w:tblPr>
        <w:tblW w:w="1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</w:tblGrid>
      <w:tr w:rsidR="00000000">
        <w:trPr>
          <w:divId w:val="114570843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结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果</w:t>
            </w:r>
          </w:p>
        </w:tc>
      </w:tr>
    </w:tbl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在日本主要公路沿线的五个不同地点安装了五台摄像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用来捕捉过往车辆的图像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对于每个相机图像，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16 x 16 sub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-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包含汽车和没有汽车的图像被提取出来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这些选定的图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像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使用具有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个像素重叠的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 x 8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重叠块转换为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HOG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总共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个街区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每个区块的梯度方向分为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有效地将每个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16×16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图像转换为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维特征向量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由此形成五组数据集，并标记如下：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R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58453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特征向量），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56405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特征向量），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383LR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50058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征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向量）、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122LR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12762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个特征向量）和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61214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个特征向量）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383LR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的图像是在白天拍摄的，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而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122LR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在夜间获得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然后将每个数据集分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成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个子集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对于每个子集，先训练一个支持向量机，然后使用另一个进行测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试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子集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最优支持向量机核（从线性、多项式、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RBF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和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（乙状核）和相关的核参数是用一个十字来选择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参数空间网格搜索验证方法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每个子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可以有不同的最优核和核参数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在我们的第一个实验中，我们研究了支持向量机的分类性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能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使用无约束方法训练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组内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于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对同一组进行评估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例如，使用了一个使用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训练的支持向量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379LCR_n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，其中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n=1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我们还测试了跨组分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使用从一个组中训练的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对数据进行分类的性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能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"/>
          <w:szCs w:val="2"/>
          <w:lang w:val="ru-RU"/>
        </w:rPr>
        <w:br w:type="page"/>
        <w:t> </w:t>
      </w:r>
    </w:p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000000">
        <w:trPr>
          <w:divId w:val="60230452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不同支持向量机的分类性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能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如表所示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第一列表示用于训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练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支持向量机，其余列显示分类精度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第二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次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列是组内分类的结果，而列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跨组分类的结果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对于组内分类，分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准确率显著高于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同样的表现可以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说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对于未显示的其他数据集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另一方面，跨组的表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分类因用作测试集的数据集而异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对于某些数据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性能可以高达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（例如，表、列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），而对于其他人，则可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低于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70%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（例如，表，第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列）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基于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的支持向量机是较差的分类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器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或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383LR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（两个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日间数据集），但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（日间数据集）或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122LR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（夜间数据集）进行分类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6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子集训练支持向量机的分类精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度</w:t>
            </w:r>
          </w:p>
        </w:tc>
      </w:tr>
    </w:tbl>
    <w:p w:rsidR="00000000" w:rsidRDefault="00AF1B0D">
      <w:pPr>
        <w:spacing w:before="0" w:after="0"/>
        <w:jc w:val="left"/>
        <w:divId w:val="264386637"/>
        <w:rPr>
          <w:rFonts w:ascii="宋体" w:eastAsia="宋体" w:hAnsi="宋体"/>
          <w:vanish/>
          <w:sz w:val="24"/>
          <w:szCs w:val="24"/>
        </w:rPr>
      </w:pPr>
    </w:p>
    <w:tbl>
      <w:tblPr>
        <w:tblW w:w="1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</w:tblGrid>
      <w:tr w:rsidR="00000000">
        <w:trPr>
          <w:divId w:val="26438663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384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</w:tc>
      </w:tr>
    </w:tbl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384LCR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99.9739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99.9804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99.9869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99.9902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99.9755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99.9739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99.9771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99.9820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99.9902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99.9788</w:t>
            </w:r>
          </w:p>
        </w:tc>
      </w:tr>
    </w:tbl>
    <w:p w:rsidR="00000000" w:rsidRDefault="00AF1B0D">
      <w:pPr>
        <w:spacing w:before="0" w:after="0"/>
        <w:jc w:val="left"/>
        <w:divId w:val="147945424"/>
        <w:rPr>
          <w:rFonts w:ascii="宋体" w:eastAsia="宋体" w:hAnsi="宋体"/>
          <w:vanish/>
          <w:sz w:val="24"/>
          <w:szCs w:val="24"/>
        </w:rPr>
      </w:pPr>
    </w:p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</w:tblGrid>
      <w:tr w:rsidR="00000000">
        <w:trPr>
          <w:divId w:val="14794542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379LCR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公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司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84.6013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90.4915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91.2442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88.5310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91.1023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90.5240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91.4256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91.2152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90.1887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91.6240</w:t>
            </w:r>
          </w:p>
        </w:tc>
      </w:tr>
    </w:tbl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42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75.1565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67.9231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72.4156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69.6002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73.3942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73.3907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72.7755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80.9450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70.3555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77.9559</w:t>
            </w:r>
          </w:p>
        </w:tc>
      </w:tr>
    </w:tbl>
    <w:p w:rsidR="00000000" w:rsidRDefault="00AF1B0D">
      <w:pPr>
        <w:spacing w:before="0" w:after="0"/>
        <w:jc w:val="left"/>
        <w:divId w:val="2138138110"/>
        <w:rPr>
          <w:rFonts w:ascii="宋体" w:eastAsia="宋体" w:hAnsi="宋体"/>
          <w:vanish/>
          <w:sz w:val="24"/>
          <w:szCs w:val="24"/>
        </w:rPr>
      </w:pPr>
    </w:p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</w:tblGrid>
      <w:tr w:rsidR="00000000">
        <w:trPr>
          <w:divId w:val="213813811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42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383LR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74.8072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75.1508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79.7095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77.0167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80.6065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80.7084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80.2269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86.7913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77.6399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83.3593</w:t>
            </w:r>
          </w:p>
        </w:tc>
      </w:tr>
    </w:tbl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42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122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98.5896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99.8433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99.8668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99.8198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99.7649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99.7649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99.7963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99.8041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99.8590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99.8746</w:t>
            </w:r>
          </w:p>
        </w:tc>
      </w:tr>
    </w:tbl>
    <w:p w:rsidR="00000000" w:rsidRDefault="00AF1B0D">
      <w:pPr>
        <w:spacing w:before="0" w:after="0"/>
        <w:jc w:val="left"/>
        <w:divId w:val="2117366854"/>
        <w:rPr>
          <w:rFonts w:ascii="宋体" w:eastAsia="宋体" w:hAnsi="宋体"/>
          <w:vanish/>
          <w:sz w:val="24"/>
          <w:szCs w:val="24"/>
        </w:rPr>
      </w:pPr>
    </w:p>
    <w:tbl>
      <w:tblPr>
        <w:tblW w:w="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</w:tblGrid>
      <w:tr w:rsidR="00000000">
        <w:trPr>
          <w:divId w:val="211736685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4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</w:t>
            </w:r>
          </w:p>
        </w:tc>
      </w:tr>
    </w:tbl>
    <w:tbl>
      <w:tblPr>
        <w:tblW w:w="1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约束与非约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126" w:lineRule="atLeast"/>
              <w:ind w:left="264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379LCR_0/382LR_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0</w:t>
            </w:r>
          </w:p>
        </w:tc>
      </w:tr>
    </w:tbl>
    <w:p w:rsidR="00000000" w:rsidRDefault="00AF1B0D">
      <w:pPr>
        <w:spacing w:before="0" w:after="0"/>
        <w:jc w:val="left"/>
        <w:divId w:val="1958750457"/>
        <w:rPr>
          <w:rFonts w:ascii="宋体" w:eastAsia="宋体" w:hAnsi="宋体"/>
          <w:vanish/>
          <w:sz w:val="24"/>
          <w:szCs w:val="24"/>
        </w:rPr>
      </w:pPr>
    </w:p>
    <w:tbl>
      <w:tblPr>
        <w:tblW w:w="1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</w:tblGrid>
      <w:tr w:rsidR="00000000">
        <w:trPr>
          <w:divId w:val="195875045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约束与非约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126" w:lineRule="atLeast"/>
              <w:ind w:left="264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379LCR_6/382LR_0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号</w:t>
            </w:r>
          </w:p>
        </w:tc>
      </w:tr>
    </w:tbl>
    <w:tbl>
      <w:tblPr>
        <w:tblW w:w="3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100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56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80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56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60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56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40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56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20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107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0</w:t>
            </w:r>
          </w:p>
        </w:tc>
      </w:tr>
    </w:tbl>
    <w:p w:rsidR="00000000" w:rsidRDefault="00AF1B0D">
      <w:pPr>
        <w:spacing w:before="0" w:after="0"/>
        <w:jc w:val="left"/>
        <w:divId w:val="1115759332"/>
        <w:rPr>
          <w:rFonts w:ascii="宋体" w:eastAsia="宋体" w:hAnsi="宋体"/>
          <w:vanish/>
          <w:sz w:val="24"/>
          <w:szCs w:val="24"/>
        </w:rPr>
      </w:pPr>
    </w:p>
    <w:tbl>
      <w:tblPr>
        <w:tblW w:w="3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</w:tblGrid>
      <w:tr w:rsidR="00000000">
        <w:trPr>
          <w:divId w:val="111575933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100</w:t>
            </w:r>
          </w:p>
          <w:p w:rsidR="00000000" w:rsidRDefault="00AF1B0D">
            <w:pPr>
              <w:autoSpaceDE w:val="0"/>
              <w:autoSpaceDN w:val="0"/>
              <w:spacing w:before="0" w:after="0" w:line="232" w:lineRule="atLeast"/>
              <w:ind w:left="58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80</w:t>
            </w:r>
          </w:p>
          <w:p w:rsidR="00000000" w:rsidRDefault="00AF1B0D">
            <w:pPr>
              <w:autoSpaceDE w:val="0"/>
              <w:autoSpaceDN w:val="0"/>
              <w:spacing w:before="0" w:after="0" w:line="232" w:lineRule="atLeast"/>
              <w:ind w:left="58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60</w:t>
            </w:r>
          </w:p>
          <w:p w:rsidR="00000000" w:rsidRDefault="00AF1B0D">
            <w:pPr>
              <w:autoSpaceDE w:val="0"/>
              <w:autoSpaceDN w:val="0"/>
              <w:spacing w:before="0" w:after="0" w:line="232" w:lineRule="atLeast"/>
              <w:ind w:left="58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40</w:t>
            </w:r>
          </w:p>
          <w:p w:rsidR="00000000" w:rsidRDefault="00AF1B0D">
            <w:pPr>
              <w:autoSpaceDE w:val="0"/>
              <w:autoSpaceDN w:val="0"/>
              <w:spacing w:before="0" w:after="0" w:line="233" w:lineRule="atLeast"/>
              <w:ind w:left="58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20</w:t>
            </w:r>
          </w:p>
          <w:p w:rsidR="00000000" w:rsidRDefault="00AF1B0D">
            <w:pPr>
              <w:autoSpaceDE w:val="0"/>
              <w:autoSpaceDN w:val="0"/>
              <w:spacing w:before="0" w:after="0" w:line="232" w:lineRule="atLeast"/>
              <w:ind w:left="108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0</w:t>
            </w:r>
          </w:p>
        </w:tc>
      </w:tr>
    </w:tbl>
    <w:tbl>
      <w:tblPr>
        <w:tblW w:w="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约</w:t>
            </w: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束</w:t>
            </w:r>
          </w:p>
        </w:tc>
      </w:tr>
    </w:tbl>
    <w:p w:rsidR="00000000" w:rsidRDefault="00AF1B0D">
      <w:pPr>
        <w:spacing w:before="0" w:after="0"/>
        <w:jc w:val="left"/>
        <w:divId w:val="2071341297"/>
        <w:rPr>
          <w:rFonts w:ascii="宋体" w:eastAsia="宋体" w:hAnsi="宋体"/>
          <w:vanish/>
          <w:sz w:val="24"/>
          <w:szCs w:val="24"/>
        </w:rPr>
      </w:pPr>
    </w:p>
    <w:tbl>
      <w:tblPr>
        <w:tblW w:w="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</w:tblGrid>
      <w:tr w:rsidR="00000000">
        <w:trPr>
          <w:divId w:val="207134129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约</w:t>
            </w: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束</w:t>
            </w:r>
          </w:p>
        </w:tc>
      </w:tr>
    </w:tbl>
    <w:tbl>
      <w:tblPr>
        <w:tblW w:w="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无约</w:t>
            </w: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束</w:t>
            </w:r>
          </w:p>
        </w:tc>
      </w:tr>
    </w:tbl>
    <w:p w:rsidR="00000000" w:rsidRDefault="00AF1B0D">
      <w:pPr>
        <w:spacing w:before="0" w:after="0"/>
        <w:jc w:val="left"/>
        <w:divId w:val="232551663"/>
        <w:rPr>
          <w:rFonts w:ascii="宋体" w:eastAsia="宋体" w:hAnsi="宋体"/>
          <w:vanish/>
          <w:sz w:val="24"/>
          <w:szCs w:val="24"/>
        </w:rPr>
      </w:pPr>
    </w:p>
    <w:tbl>
      <w:tblPr>
        <w:tblW w:w="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</w:tblGrid>
      <w:tr w:rsidR="00000000">
        <w:trPr>
          <w:divId w:val="23255166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无约</w:t>
            </w:r>
            <w:r>
              <w:rPr>
                <w:rStyle w:val="translated-span"/>
                <w:rFonts w:ascii="Arial" w:hAnsi="Arial" w:cs="Arial"/>
                <w:color w:val="000000"/>
                <w:sz w:val="9"/>
                <w:szCs w:val="9"/>
                <w:lang w:val="ru-RU"/>
              </w:rPr>
              <w:t>束</w:t>
            </w:r>
          </w:p>
        </w:tc>
      </w:tr>
    </w:tbl>
    <w:tbl>
      <w:tblPr>
        <w:tblW w:w="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</w:t>
            </w:r>
          </w:p>
        </w:tc>
      </w:tr>
    </w:tbl>
    <w:p w:rsidR="00000000" w:rsidRDefault="00AF1B0D">
      <w:pPr>
        <w:spacing w:before="0" w:after="0"/>
        <w:jc w:val="left"/>
        <w:divId w:val="1241451999"/>
        <w:rPr>
          <w:rFonts w:ascii="宋体" w:eastAsia="宋体" w:hAnsi="宋体"/>
          <w:vanish/>
          <w:sz w:val="24"/>
          <w:szCs w:val="24"/>
        </w:rPr>
      </w:pPr>
    </w:p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</w:tblGrid>
      <w:tr w:rsidR="00000000">
        <w:trPr>
          <w:divId w:val="124145199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1001</w:t>
            </w:r>
          </w:p>
        </w:tc>
      </w:tr>
    </w:tbl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2001</w:t>
            </w:r>
          </w:p>
        </w:tc>
      </w:tr>
    </w:tbl>
    <w:p w:rsidR="00000000" w:rsidRDefault="00AF1B0D">
      <w:pPr>
        <w:spacing w:before="0" w:after="0"/>
        <w:jc w:val="left"/>
        <w:divId w:val="852644570"/>
        <w:rPr>
          <w:rFonts w:ascii="宋体" w:eastAsia="宋体" w:hAnsi="宋体"/>
          <w:vanish/>
          <w:sz w:val="24"/>
          <w:szCs w:val="24"/>
        </w:rPr>
      </w:pPr>
    </w:p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</w:tblGrid>
      <w:tr w:rsidR="00000000">
        <w:trPr>
          <w:divId w:val="85264457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3001</w:t>
            </w:r>
          </w:p>
        </w:tc>
      </w:tr>
    </w:tbl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4001</w:t>
            </w:r>
          </w:p>
        </w:tc>
      </w:tr>
    </w:tbl>
    <w:p w:rsidR="00000000" w:rsidRDefault="00AF1B0D">
      <w:pPr>
        <w:spacing w:before="0" w:after="0"/>
        <w:jc w:val="left"/>
        <w:divId w:val="461463864"/>
        <w:rPr>
          <w:rFonts w:ascii="宋体" w:eastAsia="宋体" w:hAnsi="宋体"/>
          <w:vanish/>
          <w:sz w:val="24"/>
          <w:szCs w:val="24"/>
        </w:rPr>
      </w:pPr>
    </w:p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</w:tblGrid>
      <w:tr w:rsidR="00000000">
        <w:trPr>
          <w:divId w:val="46146386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5001</w:t>
            </w:r>
          </w:p>
        </w:tc>
      </w:tr>
    </w:tbl>
    <w:tbl>
      <w:tblPr>
        <w:tblW w:w="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</w:t>
            </w:r>
          </w:p>
        </w:tc>
      </w:tr>
    </w:tbl>
    <w:p w:rsidR="00000000" w:rsidRDefault="00AF1B0D">
      <w:pPr>
        <w:spacing w:before="0" w:after="0"/>
        <w:jc w:val="left"/>
        <w:divId w:val="884489092"/>
        <w:rPr>
          <w:rFonts w:ascii="宋体" w:eastAsia="宋体" w:hAnsi="宋体"/>
          <w:vanish/>
          <w:sz w:val="24"/>
          <w:szCs w:val="24"/>
        </w:rPr>
      </w:pPr>
    </w:p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</w:tblGrid>
      <w:tr w:rsidR="00000000">
        <w:trPr>
          <w:divId w:val="88448909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1001</w:t>
            </w:r>
          </w:p>
        </w:tc>
      </w:tr>
    </w:tbl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2001</w:t>
            </w:r>
          </w:p>
        </w:tc>
      </w:tr>
    </w:tbl>
    <w:p w:rsidR="00000000" w:rsidRDefault="00AF1B0D">
      <w:pPr>
        <w:spacing w:before="0" w:after="0"/>
        <w:jc w:val="left"/>
        <w:divId w:val="1566329237"/>
        <w:rPr>
          <w:rFonts w:ascii="宋体" w:eastAsia="宋体" w:hAnsi="宋体"/>
          <w:vanish/>
          <w:sz w:val="24"/>
          <w:szCs w:val="24"/>
        </w:rPr>
      </w:pPr>
    </w:p>
    <w:tbl>
      <w:tblPr>
        <w:tblW w:w="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</w:tblGrid>
      <w:tr w:rsidR="00000000">
        <w:trPr>
          <w:divId w:val="156632923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3001</w:t>
            </w:r>
          </w:p>
        </w:tc>
      </w:tr>
    </w:tbl>
    <w:tbl>
      <w:tblPr>
        <w:tblW w:w="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07" w:lineRule="atLeast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ru-RU"/>
              </w:rPr>
              <w:t>4001     5001</w:t>
            </w:r>
          </w:p>
        </w:tc>
      </w:tr>
    </w:tbl>
    <w:p w:rsidR="00000000" w:rsidRDefault="00AF1B0D">
      <w:pPr>
        <w:spacing w:before="0" w:after="0"/>
        <w:jc w:val="left"/>
        <w:divId w:val="1035278372"/>
        <w:rPr>
          <w:rFonts w:ascii="宋体" w:eastAsia="宋体" w:hAnsi="宋体"/>
          <w:vanish/>
          <w:sz w:val="24"/>
          <w:szCs w:val="24"/>
        </w:rPr>
      </w:pPr>
    </w:p>
    <w:tbl>
      <w:tblPr>
        <w:tblW w:w="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</w:tblGrid>
      <w:tr w:rsidR="00000000">
        <w:trPr>
          <w:divId w:val="103527837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数据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点</w:t>
            </w:r>
          </w:p>
        </w:tc>
      </w:tr>
    </w:tbl>
    <w:tbl>
      <w:tblPr>
        <w:tblW w:w="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数据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点</w:t>
            </w:r>
          </w:p>
        </w:tc>
      </w:tr>
    </w:tbl>
    <w:p w:rsidR="00000000" w:rsidRDefault="00AF1B0D">
      <w:pPr>
        <w:spacing w:before="0" w:after="0"/>
        <w:jc w:val="left"/>
        <w:divId w:val="145321197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4532119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图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3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约束（红色图）和非约束（绿色图）期间的分类精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度</w:t>
            </w:r>
          </w:p>
          <w:p w:rsidR="00000000" w:rsidRDefault="00AF1B0D">
            <w:pPr>
              <w:autoSpaceDE w:val="0"/>
              <w:autoSpaceDN w:val="0"/>
              <w:spacing w:before="0" w:after="0" w:line="23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随着合并样本数量的增加而进行的培训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在两个面板中，使用了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382LR_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0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作为目标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/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测试集，而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379LCR_0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（左）和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379LCR_6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（右）作为训练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集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在下一个实验中，我们研究了是否有可能改善交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叉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使用约束训练的组分类精度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我们还比较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429125" cy="1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8175" cy="19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1295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"/>
          <w:szCs w:val="2"/>
          <w:lang w:val="ru-RU"/>
        </w:rPr>
        <w:br w:type="page"/>
        <w:t> </w:t>
      </w:r>
    </w:p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000000">
        <w:trPr>
          <w:divId w:val="34170515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十字约束法与无约束法的精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度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增量学习中的组分类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结果如图所示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33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无约束训练，目标集的分类精度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随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支持向量的数量增加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这显示在两个面板的绿色图中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因为约束训练只考虑可以增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加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目标集的分类精度，以红色显示的图总是在增加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有趣的是，使用约束训练的分类精度超过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即使在这个简单的条件下也是无约束的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学习过程中，进化支持向量机作为目标集分类器的性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能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得到了很大的改善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约束训练支持向量机的分类精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度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作为训练集，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382LR U 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作为目标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集</w:t>
            </w:r>
          </w:p>
        </w:tc>
      </w:tr>
    </w:tbl>
    <w:p w:rsidR="00000000" w:rsidRDefault="00AF1B0D">
      <w:pPr>
        <w:spacing w:before="0" w:after="0"/>
        <w:jc w:val="left"/>
        <w:divId w:val="1784036259"/>
        <w:rPr>
          <w:rFonts w:ascii="宋体" w:eastAsia="宋体" w:hAnsi="宋体"/>
          <w:vanish/>
          <w:sz w:val="24"/>
          <w:szCs w:val="24"/>
        </w:rPr>
      </w:pPr>
    </w:p>
    <w:tbl>
      <w:tblPr>
        <w:tblW w:w="1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</w:tblGrid>
      <w:tr w:rsidR="00000000">
        <w:trPr>
          <w:divId w:val="178403625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379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</w:tc>
      </w:tr>
    </w:tbl>
    <w:tbl>
      <w:tblPr>
        <w:tblW w:w="1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23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379LCR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公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司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91.2186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86.4113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86.3121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86.3172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79.6931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78.2252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87.0819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83.0770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86.0674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88.8885</w:t>
            </w:r>
          </w:p>
        </w:tc>
      </w:tr>
    </w:tbl>
    <w:p w:rsidR="00000000" w:rsidRDefault="00AF1B0D">
      <w:pPr>
        <w:spacing w:before="0" w:after="0"/>
        <w:jc w:val="left"/>
        <w:divId w:val="895316891"/>
        <w:rPr>
          <w:rFonts w:ascii="宋体" w:eastAsia="宋体" w:hAnsi="宋体"/>
          <w:vanish/>
          <w:sz w:val="24"/>
          <w:szCs w:val="24"/>
        </w:rPr>
      </w:pPr>
    </w:p>
    <w:tbl>
      <w:tblPr>
        <w:tblW w:w="1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</w:tblGrid>
      <w:tr w:rsidR="00000000">
        <w:trPr>
          <w:divId w:val="895316891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67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91.0664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94.7753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93.6920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93.9863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93.3215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92.8127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95.2256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93.3481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88.6038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95.1299</w:t>
            </w:r>
          </w:p>
        </w:tc>
      </w:tr>
    </w:tbl>
    <w:tbl>
      <w:tblPr>
        <w:tblW w:w="1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67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383LR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93.3217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93.5515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92.0253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92.7764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92.1611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92.7164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93.7712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93.4796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91.3760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94.4924</w:t>
            </w:r>
          </w:p>
        </w:tc>
      </w:tr>
    </w:tbl>
    <w:p w:rsidR="00000000" w:rsidRDefault="00AF1B0D">
      <w:pPr>
        <w:spacing w:before="0" w:after="0"/>
        <w:jc w:val="left"/>
        <w:divId w:val="170610499"/>
        <w:rPr>
          <w:rFonts w:ascii="宋体" w:eastAsia="宋体" w:hAnsi="宋体"/>
          <w:vanish/>
          <w:sz w:val="24"/>
          <w:szCs w:val="24"/>
        </w:rPr>
      </w:pPr>
    </w:p>
    <w:tbl>
      <w:tblPr>
        <w:tblW w:w="1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</w:tblGrid>
      <w:tr w:rsidR="00000000">
        <w:trPr>
          <w:divId w:val="17061049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21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384LCR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90.6786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95.9650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92.6275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97.9841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94.1419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92.4756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92.8742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96.1463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98.4415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97.0056</w:t>
            </w:r>
          </w:p>
        </w:tc>
      </w:tr>
    </w:tbl>
    <w:tbl>
      <w:tblPr>
        <w:tblW w:w="1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ind w:left="166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122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升</w:t>
            </w:r>
          </w:p>
          <w:p w:rsidR="00000000" w:rsidRDefault="00AF1B0D">
            <w:pPr>
              <w:autoSpaceDE w:val="0"/>
              <w:autoSpaceDN w:val="0"/>
              <w:spacing w:before="0" w:after="0" w:line="24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93.3004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97.7198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96.4739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98.8011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96.3329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95.2359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96.4582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96.0586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97.4220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98.0959</w:t>
            </w:r>
          </w:p>
        </w:tc>
      </w:tr>
    </w:tbl>
    <w:p w:rsidR="00000000" w:rsidRDefault="00AF1B0D">
      <w:pPr>
        <w:spacing w:before="0" w:after="0"/>
        <w:jc w:val="left"/>
        <w:divId w:val="822043584"/>
        <w:rPr>
          <w:rFonts w:ascii="宋体" w:eastAsia="宋体" w:hAnsi="宋体"/>
          <w:vanish/>
          <w:sz w:val="24"/>
          <w:szCs w:val="24"/>
        </w:rPr>
      </w:pPr>
    </w:p>
    <w:tbl>
      <w:tblPr>
        <w:tblW w:w="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</w:tblGrid>
      <w:tr w:rsidR="00000000">
        <w:trPr>
          <w:divId w:val="82204358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4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3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增量再训练的分类准确率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）结果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的子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集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作为训练集，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384LR_0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作为目标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集</w:t>
            </w:r>
          </w:p>
        </w:tc>
      </w:tr>
    </w:tbl>
    <w:p w:rsidR="00000000" w:rsidRDefault="00AF1B0D">
      <w:pPr>
        <w:spacing w:before="0" w:after="0"/>
        <w:jc w:val="left"/>
        <w:divId w:val="529612509"/>
        <w:rPr>
          <w:rFonts w:ascii="宋体" w:eastAsia="宋体" w:hAnsi="宋体"/>
          <w:vanish/>
          <w:sz w:val="24"/>
          <w:szCs w:val="24"/>
        </w:rPr>
      </w:pPr>
    </w:p>
    <w:tbl>
      <w:tblPr>
        <w:tblW w:w="54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5"/>
      </w:tblGrid>
      <w:tr w:rsidR="00000000">
        <w:trPr>
          <w:divId w:val="52961250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740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增量再培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训</w:t>
            </w:r>
          </w:p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379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升</w:t>
            </w:r>
          </w:p>
        </w:tc>
      </w:tr>
    </w:tbl>
    <w:tbl>
      <w:tblPr>
        <w:tblW w:w="1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约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束</w:t>
            </w:r>
          </w:p>
        </w:tc>
      </w:tr>
    </w:tbl>
    <w:p w:rsidR="00000000" w:rsidRDefault="00AF1B0D">
      <w:pPr>
        <w:spacing w:before="0" w:after="0"/>
        <w:jc w:val="left"/>
        <w:divId w:val="2047557070"/>
        <w:rPr>
          <w:rFonts w:ascii="宋体" w:eastAsia="宋体" w:hAnsi="宋体"/>
          <w:vanish/>
          <w:sz w:val="24"/>
          <w:szCs w:val="24"/>
        </w:rPr>
      </w:pPr>
    </w:p>
    <w:tbl>
      <w:tblPr>
        <w:tblW w:w="1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</w:tblGrid>
      <w:tr w:rsidR="00000000">
        <w:trPr>
          <w:divId w:val="204755707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无约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束</w:t>
            </w:r>
          </w:p>
        </w:tc>
      </w:tr>
    </w:tbl>
    <w:tbl>
      <w:tblPr>
        <w:tblW w:w="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n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0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4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5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</w:t>
            </w:r>
          </w:p>
        </w:tc>
      </w:tr>
    </w:tbl>
    <w:p w:rsidR="00000000" w:rsidRDefault="00AF1B0D">
      <w:pPr>
        <w:spacing w:before="0" w:after="0"/>
        <w:jc w:val="left"/>
        <w:divId w:val="780416372"/>
        <w:rPr>
          <w:rFonts w:ascii="宋体" w:eastAsia="宋体" w:hAnsi="宋体"/>
          <w:vanish/>
          <w:sz w:val="24"/>
          <w:szCs w:val="24"/>
        </w:rPr>
      </w:pPr>
    </w:p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</w:tblGrid>
      <w:tr w:rsidR="00000000">
        <w:trPr>
          <w:divId w:val="78041637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379LCR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公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司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89.0613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90.9996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93.0765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96.0669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90.9329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90.6660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82.0351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92.5308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90.9466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ind w:left="36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97.9693</w:t>
            </w:r>
          </w:p>
        </w:tc>
      </w:tr>
    </w:tbl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384LCR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</w:tc>
      </w:tr>
    </w:tbl>
    <w:p w:rsidR="00000000" w:rsidRDefault="00AF1B0D">
      <w:pPr>
        <w:spacing w:before="0" w:after="0"/>
        <w:jc w:val="left"/>
        <w:divId w:val="84501418"/>
        <w:rPr>
          <w:rFonts w:ascii="宋体" w:eastAsia="宋体" w:hAnsi="宋体"/>
          <w:vanish/>
          <w:sz w:val="24"/>
          <w:szCs w:val="24"/>
        </w:rPr>
      </w:pPr>
    </w:p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</w:tblGrid>
      <w:tr w:rsidR="00000000">
        <w:trPr>
          <w:divId w:val="84501418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379LCR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公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司</w:t>
            </w:r>
          </w:p>
        </w:tc>
      </w:tr>
    </w:tbl>
    <w:tbl>
      <w:tblPr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1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384LCR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u w:val="single"/>
                <w:lang w:val="ru-RU"/>
              </w:rPr>
              <w:t>型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99.9935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99.9935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99.9902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99.9951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99.9967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99.9918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99.9886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99.4527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99.9918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ind w:left="37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99.9820</w:t>
            </w:r>
          </w:p>
        </w:tc>
      </w:tr>
    </w:tbl>
    <w:p w:rsidR="00000000" w:rsidRDefault="00AF1B0D">
      <w:pPr>
        <w:spacing w:before="0" w:after="0"/>
        <w:jc w:val="left"/>
        <w:divId w:val="1177234261"/>
        <w:rPr>
          <w:rFonts w:ascii="宋体" w:eastAsia="宋体" w:hAnsi="宋体"/>
          <w:vanish/>
          <w:sz w:val="24"/>
          <w:szCs w:val="24"/>
        </w:rPr>
      </w:pPr>
    </w:p>
    <w:tbl>
      <w:tblPr>
        <w:tblW w:w="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</w:tblGrid>
      <w:tr w:rsidR="00000000">
        <w:trPr>
          <w:divId w:val="1177234261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99.9951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99.9886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99.9935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99.9706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99.9967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99.9967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98.6686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99.9984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99.9951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99.9918</w:t>
            </w:r>
          </w:p>
        </w:tc>
      </w:tr>
    </w:tbl>
    <w:tbl>
      <w:tblPr>
        <w:tblW w:w="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99.6750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99.7109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99.6613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99.7006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99.7793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99.8084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99.7536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98.8777</w:t>
            </w:r>
          </w:p>
          <w:p w:rsidR="00000000" w:rsidRDefault="00AF1B0D">
            <w:pPr>
              <w:autoSpaceDE w:val="0"/>
              <w:autoSpaceDN w:val="0"/>
              <w:spacing w:before="0" w:after="0" w:line="240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99.7827</w:t>
            </w:r>
          </w:p>
          <w:p w:rsidR="00000000" w:rsidRDefault="00AF1B0D">
            <w:pPr>
              <w:autoSpaceDE w:val="0"/>
              <w:autoSpaceDN w:val="0"/>
              <w:spacing w:before="0" w:after="0" w:line="239" w:lineRule="atLeast"/>
              <w:jc w:val="left"/>
              <w:rPr>
                <w:rFonts w:hint="eastAsia"/>
              </w:rPr>
            </w:pPr>
            <w:r>
              <w:rPr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99.6921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19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3900" cy="19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2047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"/>
          <w:szCs w:val="2"/>
          <w:lang w:val="ru-RU"/>
        </w:rPr>
        <w:br w:type="page"/>
        <w:t> </w:t>
      </w:r>
    </w:p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000000">
        <w:trPr>
          <w:divId w:val="177428491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表显示了训练后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的带有约束的支持向量机的分类性能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可以观察到两种影响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正如预期的那样，跨组分类的准确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性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一般情况下，考虑的所有数据集都会增加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对目标来说尤其如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此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数据集，在本例中是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382LR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，精度提高了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10%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右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（第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栏）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另一方面，集团内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部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也可以观察分类精度（第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栏）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但这是意料之中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由于约束训练是为了优化目标集的分类而设计的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这可能不会导致原始训练集的最优解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接下来我们使用增量再训练来包含有限数量的目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标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将数据集放入训练过程中，并评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估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产生的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使用无约束和约束方法进行初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始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对训练进行了调查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结果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汇总在表中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这里，子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333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作为初始训练集，得到的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是递增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重新训练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通过增量再训练，分类精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度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目标数据集（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）跳到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99%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以上，这是一个显著的改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进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与跨组分类性能相比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此外，对于无约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初始训练，初始训练数据集的分类精度（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仍然很高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评估提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高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在再培训期间，我们对每个人进行了分类测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试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随着支持向量机的发展，新增加了支持向量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我们随机地把订单洗牌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额外的训练向量被纳入到训练过程中，并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将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分类结果的平均值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代表图如图所示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边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4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面板显示了最初使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379LCR_0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，然后使用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382LR_0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递增地重新训练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另一方面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384LCR_0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用于右面板的重新培训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两个面板都显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示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初始训练的约束方法（蓝图）使训练后的支持向量机适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应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与使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初始训练的无约束方法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在这两种情况下，只有少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数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为了使支持向量机适应新的数据集，需要目标向量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15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WANHMQ+Calibri,Bold" w:hAnsi="WANHMQ+Calibri,Bold"/>
                <w:color w:val="000000"/>
                <w:sz w:val="16"/>
                <w:szCs w:val="16"/>
                <w:lang w:val="ru-RU"/>
              </w:rPr>
              <w:t>379LCR_0/382LR_</w:t>
            </w:r>
            <w:r>
              <w:rPr>
                <w:rStyle w:val="translated-span"/>
                <w:rFonts w:ascii="WANHMQ+Calibri,Bold" w:hAnsi="WANHMQ+Calibri,Bold"/>
                <w:color w:val="000000"/>
                <w:sz w:val="16"/>
                <w:szCs w:val="16"/>
                <w:lang w:val="ru-RU"/>
              </w:rPr>
              <w:t>0</w:t>
            </w:r>
          </w:p>
        </w:tc>
      </w:tr>
    </w:tbl>
    <w:p w:rsidR="00000000" w:rsidRDefault="00AF1B0D">
      <w:pPr>
        <w:spacing w:before="0" w:after="0"/>
        <w:jc w:val="left"/>
        <w:divId w:val="272564940"/>
        <w:rPr>
          <w:rFonts w:ascii="宋体" w:eastAsia="宋体" w:hAnsi="宋体"/>
          <w:vanish/>
          <w:sz w:val="24"/>
          <w:szCs w:val="24"/>
        </w:rPr>
      </w:pPr>
    </w:p>
    <w:tbl>
      <w:tblPr>
        <w:tblW w:w="1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</w:tblGrid>
      <w:tr w:rsidR="00000000">
        <w:trPr>
          <w:divId w:val="27256494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7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WANHMQ+Calibri,Bold" w:hAnsi="WANHMQ+Calibri,Bold"/>
                <w:color w:val="000000"/>
                <w:sz w:val="16"/>
                <w:szCs w:val="16"/>
                <w:lang w:val="ru-RU"/>
              </w:rPr>
              <w:t>379LCR_0/384LCR_</w:t>
            </w:r>
            <w:r>
              <w:rPr>
                <w:rStyle w:val="translated-span"/>
                <w:rFonts w:ascii="WANHMQ+Calibri,Bold" w:hAnsi="WANHMQ+Calibri,Bold"/>
                <w:color w:val="000000"/>
                <w:sz w:val="16"/>
                <w:szCs w:val="16"/>
                <w:lang w:val="ru-RU"/>
              </w:rPr>
              <w:t>0</w:t>
            </w:r>
          </w:p>
        </w:tc>
      </w:tr>
    </w:tbl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100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90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80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70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60</w:t>
            </w:r>
          </w:p>
          <w:p w:rsidR="00000000" w:rsidRDefault="00AF1B0D">
            <w:pPr>
              <w:autoSpaceDE w:val="0"/>
              <w:autoSpaceDN w:val="0"/>
              <w:spacing w:before="0" w:after="0" w:line="257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50</w:t>
            </w:r>
          </w:p>
        </w:tc>
      </w:tr>
    </w:tbl>
    <w:p w:rsidR="00000000" w:rsidRDefault="00AF1B0D">
      <w:pPr>
        <w:spacing w:before="0" w:after="0"/>
        <w:jc w:val="left"/>
        <w:divId w:val="504708569"/>
        <w:rPr>
          <w:rFonts w:ascii="宋体" w:eastAsia="宋体" w:hAnsi="宋体"/>
          <w:vanish/>
          <w:sz w:val="24"/>
          <w:szCs w:val="24"/>
        </w:rPr>
      </w:pPr>
    </w:p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</w:tblGrid>
      <w:tr w:rsidR="00000000">
        <w:trPr>
          <w:divId w:val="50470856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100</w:t>
            </w:r>
          </w:p>
          <w:p w:rsidR="00000000" w:rsidRDefault="00AF1B0D">
            <w:pPr>
              <w:autoSpaceDE w:val="0"/>
              <w:autoSpaceDN w:val="0"/>
              <w:spacing w:before="0" w:after="0" w:line="304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95</w:t>
            </w:r>
          </w:p>
          <w:p w:rsidR="00000000" w:rsidRDefault="00AF1B0D">
            <w:pPr>
              <w:autoSpaceDE w:val="0"/>
              <w:autoSpaceDN w:val="0"/>
              <w:spacing w:before="0" w:after="0" w:line="302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90</w:t>
            </w:r>
          </w:p>
          <w:p w:rsidR="00000000" w:rsidRDefault="00AF1B0D">
            <w:pPr>
              <w:autoSpaceDE w:val="0"/>
              <w:autoSpaceDN w:val="0"/>
              <w:spacing w:before="0" w:after="0" w:line="304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85</w:t>
            </w:r>
          </w:p>
          <w:p w:rsidR="00000000" w:rsidRDefault="00AF1B0D">
            <w:pPr>
              <w:autoSpaceDE w:val="0"/>
              <w:autoSpaceDN w:val="0"/>
              <w:spacing w:before="0" w:after="0" w:line="304" w:lineRule="atLeast"/>
              <w:ind w:left="54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80</w:t>
            </w:r>
          </w:p>
        </w:tc>
      </w:tr>
    </w:tbl>
    <w:tbl>
      <w:tblPr>
        <w:tblW w:w="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约束再训</w:t>
            </w: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练</w:t>
            </w:r>
          </w:p>
        </w:tc>
      </w:tr>
    </w:tbl>
    <w:p w:rsidR="00000000" w:rsidRDefault="00AF1B0D">
      <w:pPr>
        <w:spacing w:before="0" w:after="0"/>
        <w:jc w:val="left"/>
        <w:divId w:val="855078406"/>
        <w:rPr>
          <w:rFonts w:ascii="宋体" w:eastAsia="宋体" w:hAnsi="宋体"/>
          <w:vanish/>
          <w:sz w:val="24"/>
          <w:szCs w:val="24"/>
        </w:rPr>
      </w:pPr>
    </w:p>
    <w:tbl>
      <w:tblPr>
        <w:tblW w:w="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</w:tblGrid>
      <w:tr w:rsidR="00000000">
        <w:trPr>
          <w:divId w:val="85507840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约束再训</w:t>
            </w: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练</w:t>
            </w:r>
          </w:p>
        </w:tc>
      </w:tr>
    </w:tbl>
    <w:tbl>
      <w:tblPr>
        <w:tblW w:w="10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非约束再训</w:t>
            </w: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练</w:t>
            </w:r>
          </w:p>
        </w:tc>
      </w:tr>
    </w:tbl>
    <w:p w:rsidR="00000000" w:rsidRDefault="00AF1B0D">
      <w:pPr>
        <w:spacing w:before="0" w:after="0"/>
        <w:jc w:val="left"/>
        <w:divId w:val="871310864"/>
        <w:rPr>
          <w:rFonts w:ascii="宋体" w:eastAsia="宋体" w:hAnsi="宋体"/>
          <w:vanish/>
          <w:sz w:val="24"/>
          <w:szCs w:val="24"/>
        </w:rPr>
      </w:pPr>
    </w:p>
    <w:tbl>
      <w:tblPr>
        <w:tblW w:w="10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</w:tblGrid>
      <w:tr w:rsidR="00000000">
        <w:trPr>
          <w:divId w:val="87131086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非约束再训</w:t>
            </w:r>
            <w:r>
              <w:rPr>
                <w:rStyle w:val="translated-span"/>
                <w:rFonts w:ascii="Calibri" w:hAnsi="Calibri"/>
                <w:color w:val="000000"/>
                <w:sz w:val="11"/>
                <w:szCs w:val="11"/>
                <w:lang w:val="ru-RU"/>
              </w:rPr>
              <w:t>练</w:t>
            </w:r>
          </w:p>
        </w:tc>
      </w:tr>
    </w:tbl>
    <w:tbl>
      <w:tblPr>
        <w:tblW w:w="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0</w:t>
            </w:r>
          </w:p>
        </w:tc>
      </w:tr>
    </w:tbl>
    <w:p w:rsidR="00000000" w:rsidRDefault="00AF1B0D">
      <w:pPr>
        <w:spacing w:before="0" w:after="0"/>
        <w:jc w:val="left"/>
        <w:divId w:val="1768191105"/>
        <w:rPr>
          <w:rFonts w:ascii="宋体" w:eastAsia="宋体" w:hAnsi="宋体"/>
          <w:vanish/>
          <w:sz w:val="24"/>
          <w:szCs w:val="24"/>
        </w:rPr>
      </w:pPr>
    </w:p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</w:tblGrid>
      <w:tr w:rsidR="00000000">
        <w:trPr>
          <w:divId w:val="176819110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200</w:t>
            </w:r>
          </w:p>
        </w:tc>
      </w:tr>
    </w:tbl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400</w:t>
            </w:r>
          </w:p>
        </w:tc>
      </w:tr>
    </w:tbl>
    <w:p w:rsidR="00000000" w:rsidRDefault="00AF1B0D">
      <w:pPr>
        <w:spacing w:before="0" w:after="0"/>
        <w:jc w:val="left"/>
        <w:divId w:val="1648047777"/>
        <w:rPr>
          <w:rFonts w:ascii="宋体" w:eastAsia="宋体" w:hAnsi="宋体"/>
          <w:vanish/>
          <w:sz w:val="24"/>
          <w:szCs w:val="24"/>
        </w:rPr>
      </w:pPr>
    </w:p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</w:tblGrid>
      <w:tr w:rsidR="00000000">
        <w:trPr>
          <w:divId w:val="164804777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600</w:t>
            </w:r>
          </w:p>
        </w:tc>
      </w:tr>
    </w:tbl>
    <w:tbl>
      <w:tblPr>
        <w:tblW w:w="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800</w:t>
            </w:r>
          </w:p>
        </w:tc>
      </w:tr>
    </w:tbl>
    <w:p w:rsidR="00000000" w:rsidRDefault="00AF1B0D">
      <w:pPr>
        <w:spacing w:before="0" w:after="0"/>
        <w:jc w:val="left"/>
        <w:divId w:val="443111140"/>
        <w:rPr>
          <w:rFonts w:ascii="宋体" w:eastAsia="宋体" w:hAnsi="宋体"/>
          <w:vanish/>
          <w:sz w:val="24"/>
          <w:szCs w:val="24"/>
        </w:rPr>
      </w:pPr>
    </w:p>
    <w:tbl>
      <w:tblPr>
        <w:tblW w:w="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</w:tblGrid>
      <w:tr w:rsidR="00000000">
        <w:trPr>
          <w:divId w:val="44311114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1000</w:t>
            </w:r>
          </w:p>
        </w:tc>
      </w:tr>
    </w:tbl>
    <w:tbl>
      <w:tblPr>
        <w:tblW w:w="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0</w:t>
            </w:r>
          </w:p>
        </w:tc>
      </w:tr>
    </w:tbl>
    <w:p w:rsidR="00000000" w:rsidRDefault="00AF1B0D">
      <w:pPr>
        <w:spacing w:before="0" w:after="0"/>
        <w:jc w:val="left"/>
        <w:divId w:val="1422487640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142248764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10</w:t>
            </w:r>
          </w:p>
        </w:tc>
      </w:tr>
    </w:tbl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20</w:t>
            </w:r>
          </w:p>
        </w:tc>
      </w:tr>
    </w:tbl>
    <w:p w:rsidR="00000000" w:rsidRDefault="00AF1B0D">
      <w:pPr>
        <w:spacing w:before="0" w:after="0"/>
        <w:jc w:val="left"/>
        <w:divId w:val="1894656863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189465686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30</w:t>
            </w:r>
          </w:p>
        </w:tc>
      </w:tr>
    </w:tbl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40</w:t>
            </w:r>
          </w:p>
        </w:tc>
      </w:tr>
    </w:tbl>
    <w:p w:rsidR="00000000" w:rsidRDefault="00AF1B0D">
      <w:pPr>
        <w:spacing w:before="0" w:after="0"/>
        <w:jc w:val="left"/>
        <w:divId w:val="934829952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934829952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50</w:t>
            </w:r>
          </w:p>
        </w:tc>
      </w:tr>
    </w:tbl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60</w:t>
            </w:r>
          </w:p>
        </w:tc>
      </w:tr>
    </w:tbl>
    <w:p w:rsidR="00000000" w:rsidRDefault="00AF1B0D">
      <w:pPr>
        <w:spacing w:before="0" w:after="0"/>
        <w:jc w:val="left"/>
        <w:divId w:val="1096093970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1096093970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70</w:t>
            </w:r>
          </w:p>
        </w:tc>
      </w:tr>
    </w:tbl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80</w:t>
            </w:r>
          </w:p>
        </w:tc>
      </w:tr>
    </w:tbl>
    <w:p w:rsidR="00000000" w:rsidRDefault="00AF1B0D">
      <w:pPr>
        <w:spacing w:before="0" w:after="0"/>
        <w:jc w:val="left"/>
        <w:divId w:val="227692985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22769298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2" w:lineRule="atLeast"/>
              <w:jc w:val="left"/>
              <w:rPr>
                <w:rFonts w:hint="eastAsia"/>
              </w:rPr>
            </w:pPr>
            <w:r>
              <w:rPr>
                <w:rFonts w:ascii="Calibri" w:hAnsi="Calibri"/>
                <w:color w:val="000000"/>
                <w:sz w:val="11"/>
                <w:szCs w:val="11"/>
                <w:lang w:val="ru-RU"/>
              </w:rPr>
              <w:t>90</w:t>
            </w:r>
          </w:p>
        </w:tc>
      </w:tr>
    </w:tbl>
    <w:tbl>
      <w:tblPr>
        <w:tblW w:w="17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训练向量数，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N</w:t>
            </w:r>
          </w:p>
        </w:tc>
      </w:tr>
    </w:tbl>
    <w:p w:rsidR="00000000" w:rsidRDefault="00AF1B0D">
      <w:pPr>
        <w:spacing w:before="0" w:after="0"/>
        <w:jc w:val="left"/>
        <w:divId w:val="2108118156"/>
        <w:rPr>
          <w:rFonts w:ascii="宋体" w:eastAsia="宋体" w:hAnsi="宋体"/>
          <w:vanish/>
          <w:sz w:val="24"/>
          <w:szCs w:val="24"/>
        </w:rPr>
      </w:pPr>
    </w:p>
    <w:tbl>
      <w:tblPr>
        <w:tblW w:w="17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</w:tblGrid>
      <w:tr w:rsidR="00000000">
        <w:trPr>
          <w:divId w:val="2108118156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2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训练向量数，</w:t>
            </w:r>
            <w:r>
              <w:rPr>
                <w:rStyle w:val="translated-span"/>
                <w:rFonts w:ascii="Arial" w:hAnsi="Arial" w:cs="Arial"/>
                <w:b/>
                <w:bCs/>
                <w:color w:val="000000"/>
                <w:sz w:val="11"/>
                <w:szCs w:val="11"/>
                <w:lang w:val="ru-RU"/>
              </w:rPr>
              <w:t>N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图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18"/>
                <w:szCs w:val="18"/>
                <w:lang w:val="ru-RU"/>
              </w:rPr>
              <w:t>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分类精度与目标样本数的函数关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系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进入增量再学习过程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最初使用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379LCR U 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然后使用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382LR_0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（左面板）和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384LCR_0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（右面板）进行递增式再训练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两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者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初始训练的约束（蓝色图）和非约束（红色图）方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评价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的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924050" cy="2714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4050" cy="1390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"/>
          <w:szCs w:val="2"/>
          <w:lang w:val="ru-RU"/>
        </w:rPr>
        <w:br w:type="page"/>
        <w:t> </w:t>
      </w:r>
    </w:p>
    <w:tbl>
      <w:tblPr>
        <w:tblW w:w="1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</w:tblGrid>
      <w:tr w:rsidR="00000000">
        <w:trPr>
          <w:divId w:val="1040396645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4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讨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论</w:t>
            </w:r>
          </w:p>
        </w:tc>
      </w:tr>
    </w:tbl>
    <w:tbl>
      <w:tblPr>
        <w:tblW w:w="7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支持向量机是最初训练的数据集的鲁棒分类器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对获取初始数据集的某些条件的更改可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以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显著影响分类器的性能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目前正在考虑的案件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从安装在主要道路上的摄像头中检测图像中的汽车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结果表明，不同地点的照明条件不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同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显著影响仅使用数据集训练的支持向量机的分类性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能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从一个位置（见表）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部署这些分类器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为每个位置训练一个支持向量机可以缓解这种情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况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小型部署的限制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但对于大规模应用，这可能是非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常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成本高昂，需要大量资源，而且耗时较长，因此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不切实际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在本文中，我们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演示了一种实用的方法来克服这个问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题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限制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该方法要求数据集的初始集合，可能来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自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提供单摄像头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对于新的部署，少量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可以拍摄图像，然后使用该图像使现有分类器适应新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通过转移学习的成像条件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因为该方法基于增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支持向量机，也可以做在线学习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一般的想法是从一开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始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集合，可以选择一个子集来优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化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使用约束训练的新数据集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然后，生成的支持向量机可以递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使用附加（目标）数据集重新训练以进一步改进其分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类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表演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表中的结果显示了约束方法提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取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2 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初始训练集的子集可以最大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化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目标设定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虽然初始数据集的分类精度降低了，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是无关紧要的，因为最终目标是改进新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用于部署的数据集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然后，提取的子集可以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与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增量再训练目标集进一步提高目标分类能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力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如表所示设置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这样做的好处是能够更快地适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应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33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新数据集的支持向量机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另一方面，对初始值使用无约束方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法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训练不仅提高了目标集的分类，而且还保留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了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初始数据集的准确性（见表）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如果我们不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想</w:t>
            </w:r>
            <w:r>
              <w:rPr>
                <w:rFonts w:ascii="VVMCEH+TimesNewRoman,Bold" w:hAnsi="VVMCEH+TimesNewRoman,Bold"/>
                <w:b/>
                <w:bCs/>
                <w:color w:val="000000"/>
                <w:sz w:val="20"/>
                <w:szCs w:val="20"/>
                <w:lang w:val="ru-RU"/>
              </w:rPr>
              <w:t>33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失去初始训练集的分类精度，例如当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-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训练支持向量机以适应白天和晚上的图像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在这两种情况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下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要实现改进，只需要几百个额外的数据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集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很容易得到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因此，所涉费用和所需资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源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尽量少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在这里使用增量支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持向量机是非常关键的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使用增量支持向量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训练向量可以添加到学习过程中，而无需从头开始再训练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考虑到训练是分类中计算最密集的任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务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问题是，增量式支持向量机可以显著节省训练时间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它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也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使我们能够评估新添加的向量对分类的贡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献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进化支持向量机的性能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作为一个应用程序，我们能够约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束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根据其贡献可以包含在解决方案集中的支持向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量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对分类的准确性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这反过来又允许我们只选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择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有助于优化目标集的初始训练数据集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而且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，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Arial" w:eastAsia="宋体" w:hAnsi="Arial" w:cs="Arial"/>
          <w:color w:val="FF0000"/>
          <w:sz w:val="2"/>
          <w:szCs w:val="2"/>
          <w:lang w:val="ru-RU"/>
        </w:rPr>
        <w:br w:type="page"/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2"/>
          <w:szCs w:val="2"/>
          <w:lang w:val="ru-RU"/>
        </w:rPr>
        <w:t> 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30420129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22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培训过程本身包括选拔过程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再加上一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个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增量再训练，目标数据集可以很容易地合并到最终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的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总之，我们演示了无约束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/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约束的组合使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用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支持向量机图像分类器的初始训练和增量再训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练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在成像条件下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当应用于汽车检测问题时，意义重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大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通过验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证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方法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重新训练所需的少量附加数据集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使</w:t>
            </w:r>
          </w:p>
          <w:p w:rsidR="00000000" w:rsidRDefault="00AF1B0D">
            <w:pPr>
              <w:autoSpaceDE w:val="0"/>
              <w:autoSpaceDN w:val="0"/>
              <w:spacing w:before="0" w:after="0" w:line="230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方法经济实用，适用于大型部署，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如</w:t>
            </w:r>
          </w:p>
          <w:p w:rsidR="00000000" w:rsidRDefault="00AF1B0D">
            <w:pPr>
              <w:autoSpaceDE w:val="0"/>
              <w:autoSpaceDN w:val="0"/>
              <w:spacing w:before="0" w:after="0" w:line="22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智能交通系统，由于所需的额外费用和资源是最小的</w:t>
            </w:r>
            <w:r>
              <w:rPr>
                <w:rStyle w:val="translated-span"/>
                <w:rFonts w:ascii="LCDLPA+TimesNewRoman" w:hAnsi="LCDLPA+TimesNewRoman"/>
                <w:color w:val="000000"/>
                <w:sz w:val="20"/>
                <w:szCs w:val="20"/>
                <w:lang w:val="ru-RU"/>
              </w:rPr>
              <w:t>。</w:t>
            </w:r>
          </w:p>
        </w:tc>
      </w:tr>
    </w:tbl>
    <w:tbl>
      <w:tblPr>
        <w:tblW w:w="14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26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工具书</w:t>
            </w:r>
            <w:r>
              <w:rPr>
                <w:rStyle w:val="translated-span"/>
                <w:rFonts w:ascii="VVMCEH+TimesNewRoman,Bold" w:hAnsi="VVMCEH+TimesNewRoman,Bold"/>
                <w:b/>
                <w:bCs/>
                <w:color w:val="000000"/>
                <w:sz w:val="24"/>
                <w:szCs w:val="24"/>
                <w:lang w:val="ru-RU"/>
              </w:rPr>
              <w:t>类</w:t>
            </w:r>
          </w:p>
        </w:tc>
      </w:tr>
    </w:tbl>
    <w:p w:rsidR="00000000" w:rsidRDefault="00AF1B0D">
      <w:pPr>
        <w:spacing w:before="0" w:after="0"/>
        <w:jc w:val="left"/>
        <w:divId w:val="1026248594"/>
        <w:rPr>
          <w:rFonts w:ascii="宋体" w:eastAsia="宋体" w:hAnsi="宋体"/>
          <w:vanish/>
          <w:sz w:val="24"/>
          <w:szCs w:val="24"/>
        </w:rPr>
      </w:pPr>
    </w:p>
    <w:tbl>
      <w:tblPr>
        <w:tblW w:w="7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000000">
        <w:trPr>
          <w:divId w:val="1026248594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[1] Thrun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Mitchell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T.M.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：学习另一件事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国会议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国际人工智能联合会议（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1995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</w:p>
        </w:tc>
      </w:tr>
    </w:tbl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第</w:t>
            </w:r>
          </w:p>
        </w:tc>
      </w:tr>
    </w:tbl>
    <w:p w:rsidR="00000000" w:rsidRDefault="00AF1B0D">
      <w:pPr>
        <w:spacing w:before="0" w:after="0"/>
        <w:jc w:val="left"/>
        <w:divId w:val="1795975283"/>
        <w:rPr>
          <w:rFonts w:ascii="宋体" w:eastAsia="宋体" w:hAnsi="宋体"/>
          <w:vanish/>
          <w:sz w:val="24"/>
          <w:szCs w:val="24"/>
        </w:rPr>
      </w:pPr>
    </w:p>
    <w:tbl>
      <w:tblPr>
        <w:tblW w:w="6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</w:tblGrid>
      <w:tr w:rsidR="00000000">
        <w:trPr>
          <w:divId w:val="179597528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[2]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卡鲁安娜：多任务学习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机械学习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28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41–75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1997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[3]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戴，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W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，杨，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Q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，薛，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G-R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，于，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Y.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：促进迁移学习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程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序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届机器学习国际会议（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2007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[4] Wu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P.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Dieterich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：通过对辅助数据的训练提高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SVM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的准确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性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消息来源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届机器学习国际会议记录（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[5] Raina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R.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Battle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A.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Lee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H.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Packer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B.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Ng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A.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：自学：迁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移</w:t>
            </w:r>
          </w:p>
        </w:tc>
      </w:tr>
    </w:tbl>
    <w:p w:rsidR="00000000" w:rsidRDefault="00AF1B0D">
      <w:pPr>
        <w:spacing w:before="0" w:after="0"/>
        <w:jc w:val="left"/>
        <w:divId w:val="30687741"/>
        <w:rPr>
          <w:rFonts w:ascii="宋体" w:eastAsia="宋体" w:hAnsi="宋体"/>
          <w:vanish/>
          <w:sz w:val="24"/>
          <w:szCs w:val="24"/>
        </w:rPr>
      </w:pPr>
    </w:p>
    <w:tbl>
      <w:tblPr>
        <w:tblW w:w="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000000">
        <w:trPr>
          <w:divId w:val="30687741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第</w:t>
            </w:r>
          </w:p>
        </w:tc>
      </w:tr>
    </w:tbl>
    <w:tbl>
      <w:tblPr>
        <w:tblW w:w="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33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圣</w:t>
            </w:r>
          </w:p>
        </w:tc>
      </w:tr>
    </w:tbl>
    <w:p w:rsidR="00000000" w:rsidRDefault="00AF1B0D">
      <w:pPr>
        <w:spacing w:before="0" w:after="0"/>
        <w:jc w:val="left"/>
        <w:divId w:val="1205408123"/>
        <w:rPr>
          <w:rFonts w:ascii="宋体" w:eastAsia="宋体" w:hAnsi="宋体"/>
          <w:vanish/>
          <w:sz w:val="24"/>
          <w:szCs w:val="24"/>
        </w:rPr>
      </w:pPr>
    </w:p>
    <w:tbl>
      <w:tblPr>
        <w:tblW w:w="76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5"/>
      </w:tblGrid>
      <w:tr w:rsidR="00000000">
        <w:trPr>
          <w:divId w:val="1205408123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从未标记的数据中学习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24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届国际会议记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4334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2"/>
                <w:szCs w:val="12"/>
                <w:lang w:val="ru-RU"/>
              </w:rPr>
              <w:t>第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机器学习（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2007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</w:tc>
      </w:tr>
    </w:tbl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[6] Cauwenberghs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G.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Poggio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：递增和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递减支持向量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在：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Leen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T.K.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dieterich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T.G.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Tresp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V.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eds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）神经研究进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信息处理系统，第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13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卷，第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409-415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页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麻省理工学院出版社（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[7] Laskov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P.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Gehl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C.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Kruger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Muller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K.R.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：增量支持向量学习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分析、实施和应用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机器学习研究杂志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71909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-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1936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2006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[8] Dalal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N.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Triggs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B.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：用于人类检测的定向梯度直方图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计算机视觉和模式识别会议（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2005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[9] Rala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ivola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L.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d Alche-Buc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F.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：增量支持向量机学习：局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部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接近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LNCS 2130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、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322-329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</w:tc>
      </w:tr>
    </w:tbl>
    <w:p w:rsidR="00000000" w:rsidRDefault="00AF1B0D">
      <w:pPr>
        <w:spacing w:before="0" w:after="0"/>
        <w:jc w:val="left"/>
        <w:divId w:val="1135415237"/>
        <w:rPr>
          <w:rFonts w:ascii="宋体" w:eastAsia="宋体" w:hAnsi="宋体"/>
          <w:vanish/>
          <w:sz w:val="24"/>
          <w:szCs w:val="24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000000">
        <w:trPr>
          <w:divId w:val="1135415237"/>
          <w:tblCellSpacing w:w="0" w:type="dxa"/>
        </w:trPr>
        <w:tc>
          <w:tcPr>
            <w:tcW w:w="0" w:type="auto"/>
            <w:hideMark/>
          </w:tcPr>
          <w:p w:rsidR="00000000" w:rsidRDefault="00AF1B0D">
            <w:pPr>
              <w:autoSpaceDE w:val="0"/>
              <w:autoSpaceDN w:val="0"/>
              <w:spacing w:before="0" w:after="0" w:line="199" w:lineRule="atLeast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[10] Kivinen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J.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Smola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A.J.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Williamson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R.C.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：用内核进行在线学习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在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：</w:t>
            </w:r>
          </w:p>
          <w:p w:rsidR="00000000" w:rsidRDefault="00AF1B0D">
            <w:pPr>
              <w:autoSpaceDE w:val="0"/>
              <w:autoSpaceDN w:val="0"/>
              <w:spacing w:before="0" w:after="0" w:line="208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Dietrich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T.G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Becker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S.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Ghahramani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，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Z.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（编辑）神经信息进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展</w:t>
            </w:r>
          </w:p>
          <w:p w:rsidR="00000000" w:rsidRDefault="00AF1B0D">
            <w:pPr>
              <w:autoSpaceDE w:val="0"/>
              <w:autoSpaceDN w:val="0"/>
              <w:spacing w:before="0" w:after="0" w:line="206" w:lineRule="atLeast"/>
              <w:ind w:left="227"/>
              <w:jc w:val="left"/>
              <w:rPr>
                <w:rFonts w:hint="eastAsia"/>
              </w:rPr>
            </w:pP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处理系统（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NIPS01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。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第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785-792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页（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2001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年</w:t>
            </w:r>
            <w:r>
              <w:rPr>
                <w:rStyle w:val="translated-span"/>
                <w:rFonts w:ascii="LCDLPA+TimesNewRoman" w:hAnsi="LCDLPA+TimesNewRoman"/>
                <w:color w:val="000000"/>
                <w:sz w:val="18"/>
                <w:szCs w:val="18"/>
                <w:lang w:val="ru-RU"/>
              </w:rPr>
              <w:t>）</w:t>
            </w:r>
          </w:p>
        </w:tc>
      </w:tr>
    </w:tbl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p w:rsidR="00000000" w:rsidRDefault="00AF1B0D">
      <w:pPr>
        <w:spacing w:before="0" w:after="0"/>
        <w:jc w:val="left"/>
        <w:rPr>
          <w:rFonts w:hint="eastAsia"/>
        </w:rPr>
      </w:pPr>
      <w:r>
        <w:rPr>
          <w:rFonts w:ascii="Arial" w:hAnsi="Arial" w:cs="Arial"/>
          <w:color w:val="FF0000"/>
          <w:sz w:val="14"/>
          <w:szCs w:val="14"/>
          <w:lang w:val="ru-RU"/>
        </w:rPr>
        <w:t> </w:t>
      </w:r>
    </w:p>
    <w:sectPr w:rsidR="00000000">
      <w:pgSz w:w="11900" w:h="16840"/>
      <w:pgMar w:top="0" w:right="0" w:bottom="0" w:left="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VMCEH+TimesNewRoman,Bold">
    <w:altName w:val="Calibri"/>
    <w:charset w:val="00"/>
    <w:family w:val="auto"/>
    <w:pitch w:val="default"/>
  </w:font>
  <w:font w:name="LCDLPA+TimesNewRoman">
    <w:altName w:val="Calibri"/>
    <w:charset w:val="00"/>
    <w:family w:val="auto"/>
    <w:pitch w:val="default"/>
  </w:font>
  <w:font w:name="NMNOGK+TimesNewRoman,Italic">
    <w:altName w:val="Calibri"/>
    <w:charset w:val="00"/>
    <w:family w:val="auto"/>
    <w:pitch w:val="default"/>
  </w:font>
  <w:font w:name="VEGAAW+Symbol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PHLMT+Symbol">
    <w:altName w:val="Calibri"/>
    <w:charset w:val="00"/>
    <w:family w:val="auto"/>
    <w:pitch w:val="default"/>
  </w:font>
  <w:font w:name="WANHMQ+Calibri,Bold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4"/>
    <w:rsid w:val="008628A4"/>
    <w:rsid w:val="00A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DBD36-CC33-412B-A201-5360DFEE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240"/>
      <w:jc w:val="both"/>
    </w:pPr>
    <w:rPr>
      <w:rFonts w:cs="宋体" w:hint="defaul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paragraph" w:customStyle="1" w:styleId="1">
    <w:name w:val="无列表1"/>
    <w:basedOn w:val="a"/>
    <w:pPr>
      <w:spacing w:before="0" w:after="0"/>
      <w:jc w:val="left"/>
    </w:pPr>
    <w:rPr>
      <w:sz w:val="21"/>
      <w:szCs w:val="21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3.jpeg" TargetMode="External"/><Relationship Id="rId13" Type="http://schemas.openxmlformats.org/officeDocument/2006/relationships/image" Target="ooxWord://word/media/image8.jpeg" TargetMode="External"/><Relationship Id="rId18" Type="http://schemas.openxmlformats.org/officeDocument/2006/relationships/image" Target="ooxWord://word/media/image13.jpe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file:///D:\document\convert_tasks\transweb\4168292_4178981\4168292.docx.files\image002.jpg" TargetMode="External"/><Relationship Id="rId12" Type="http://schemas.openxmlformats.org/officeDocument/2006/relationships/image" Target="ooxWord://word/media/image7.jpeg" TargetMode="External"/><Relationship Id="rId17" Type="http://schemas.openxmlformats.org/officeDocument/2006/relationships/image" Target="ooxWord://word/media/image12.jpe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word/media/image11.jpeg" TargetMode="External"/><Relationship Id="rId20" Type="http://schemas.openxmlformats.org/officeDocument/2006/relationships/image" Target="ooxWord://word/media/image15.jpe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ooxWord://word/media/image6.jpeg" TargetMode="External"/><Relationship Id="rId5" Type="http://schemas.openxmlformats.org/officeDocument/2006/relationships/image" Target="file:///D:\document\convert_tasks\transweb\4168292_4178981\4168292.docx.files\image001.jpg" TargetMode="External"/><Relationship Id="rId15" Type="http://schemas.openxmlformats.org/officeDocument/2006/relationships/image" Target="ooxWord://word/media/image10.jpeg" TargetMode="External"/><Relationship Id="rId10" Type="http://schemas.openxmlformats.org/officeDocument/2006/relationships/image" Target="ooxWord://word/media/image5.jpeg" TargetMode="External"/><Relationship Id="rId19" Type="http://schemas.openxmlformats.org/officeDocument/2006/relationships/image" Target="ooxWord://word/media/image14.jpeg" TargetMode="External"/><Relationship Id="rId4" Type="http://schemas.openxmlformats.org/officeDocument/2006/relationships/image" Target="media/image1.jpeg"/><Relationship Id="rId9" Type="http://schemas.openxmlformats.org/officeDocument/2006/relationships/image" Target="ooxWord://word/media/image4.jpeg" TargetMode="External"/><Relationship Id="rId14" Type="http://schemas.openxmlformats.org/officeDocument/2006/relationships/image" Target="ooxWord://word/media/image9.jp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百度翻译</cp:lastModifiedBy>
  <cp:revision>3</cp:revision>
  <dcterms:created xsi:type="dcterms:W3CDTF">2020-03-16T03:31:00Z</dcterms:created>
  <dcterms:modified xsi:type="dcterms:W3CDTF">2020-03-16T03:31:00Z</dcterms:modified>
</cp:coreProperties>
</file>