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20"/>
        <w:jc w:val="center"/>
        <w:rPr/>
      </w:pPr>
      <w:r>
        <w:rPr>
          <w:rFonts w:ascii="Times New Roman" w:hAnsi="Times New Roman" w:eastAsia="黑体"/>
          <w:b/>
          <w:sz w:val="36"/>
        </w:rPr>
        <w:t>面向无人异构网络的</w:t>
      </w:r>
      <w:r>
        <w:rPr>
          <w:rFonts w:eastAsia="黑体" w:ascii="Times New Roman" w:hAnsi="Times New Roman"/>
          <w:b/>
          <w:sz w:val="36"/>
        </w:rPr>
        <w:t>LSTM-Attention</w:t>
      </w:r>
      <w:r>
        <w:rPr>
          <w:rFonts w:ascii="Times New Roman" w:hAnsi="Times New Roman" w:eastAsia="黑体"/>
          <w:b/>
          <w:sz w:val="36"/>
        </w:rPr>
        <w:t>自适应垂直切换方法</w:t>
      </w:r>
    </w:p>
    <w:p>
      <w:pPr>
        <w:pStyle w:val="Normal"/>
        <w:jc w:val="center"/>
        <w:rPr/>
      </w:pPr>
      <w:r>
        <w:rPr/>
        <w:t>多滨</w:t>
      </w:r>
      <w:r>
        <w:rPr>
          <w:rFonts w:eastAsia="宋体" w:ascii="Times New Roman" w:hAnsi="Times New Roman"/>
          <w:b w:val="false"/>
          <w:sz w:val="21"/>
          <w:vertAlign w:val="superscript"/>
        </w:rPr>
        <w:t>[1]</w:t>
      </w:r>
      <w:r>
        <w:rPr/>
        <w:t>，刘同</w:t>
      </w:r>
      <w:r>
        <w:rPr>
          <w:rFonts w:eastAsia="宋体" w:ascii="Times New Roman" w:hAnsi="Times New Roman"/>
          <w:b w:val="false"/>
          <w:sz w:val="21"/>
          <w:vertAlign w:val="superscript"/>
        </w:rPr>
        <w:t>[1]</w:t>
      </w:r>
      <w:r>
        <w:rPr/>
        <w:t>，郑宇翔</w:t>
      </w:r>
      <w:r>
        <w:rPr>
          <w:rFonts w:eastAsia="宋体" w:ascii="Times New Roman" w:hAnsi="Times New Roman"/>
          <w:b w:val="false"/>
          <w:sz w:val="21"/>
          <w:vertAlign w:val="superscript"/>
        </w:rPr>
        <w:t>[1]</w:t>
      </w:r>
      <w:r>
        <w:rPr/>
        <w:t>，苏文</w:t>
      </w:r>
      <w:r>
        <w:rPr>
          <w:rFonts w:eastAsia="宋体" w:ascii="Times New Roman" w:hAnsi="Times New Roman"/>
          <w:b w:val="false"/>
          <w:sz w:val="21"/>
          <w:vertAlign w:val="superscript"/>
        </w:rPr>
        <w:t>[1]</w:t>
      </w:r>
    </w:p>
    <w:p>
      <w:pPr>
        <w:pStyle w:val="Normal"/>
        <w:jc w:val="center"/>
        <w:rPr/>
      </w:pPr>
      <w:r>
        <w:rPr>
          <w:rFonts w:ascii="Times New Roman" w:hAnsi="Times New Roman" w:eastAsia="宋体"/>
          <w:b w:val="false"/>
          <w:sz w:val="21"/>
        </w:rPr>
        <w:t>（</w:t>
      </w:r>
      <w:r>
        <w:rPr>
          <w:rFonts w:eastAsia="宋体" w:ascii="Times New Roman" w:hAnsi="Times New Roman"/>
          <w:b w:val="false"/>
          <w:sz w:val="21"/>
        </w:rPr>
        <w:t xml:space="preserve">1. </w:t>
      </w:r>
      <w:r>
        <w:rPr>
          <w:rFonts w:ascii="Times New Roman" w:hAnsi="Times New Roman" w:eastAsia="宋体"/>
          <w:b w:val="false"/>
          <w:sz w:val="21"/>
        </w:rPr>
        <w:t xml:space="preserve">成都理工大学，四川省成都市 </w:t>
      </w:r>
      <w:r>
        <w:rPr>
          <w:rFonts w:eastAsia="宋体" w:ascii="Times New Roman" w:hAnsi="Times New Roman"/>
          <w:b w:val="false"/>
          <w:sz w:val="21"/>
        </w:rPr>
        <w:t>610000</w:t>
      </w:r>
      <w:r>
        <w:rPr>
          <w:rFonts w:ascii="Times New Roman" w:hAnsi="Times New Roman" w:eastAsia="宋体"/>
          <w:b w:val="false"/>
          <w:sz w:val="21"/>
        </w:rPr>
        <w:t>）</w:t>
      </w:r>
    </w:p>
    <w:p>
      <w:pPr>
        <w:pStyle w:val="Normal"/>
        <w:ind w:firstLine="420"/>
        <w:jc w:val="both"/>
        <w:rPr/>
      </w:pPr>
      <w:r>
        <w:rPr>
          <w:rFonts w:ascii="Times New Roman" w:hAnsi="Times New Roman" w:eastAsia="黑体"/>
          <w:b/>
          <w:sz w:val="21"/>
        </w:rPr>
        <w:t>摘  要：针对无人异构网络中垂直切换决策滞后、乒乓切换频繁及固定权重难以适应动态场景的问题，提出一种基于长短期记忆网络与注意力机制的自适应垂直切换方法（</w:t>
      </w:r>
      <w:r>
        <w:rPr>
          <w:rFonts w:eastAsia="黑体" w:ascii="Times New Roman" w:hAnsi="Times New Roman"/>
          <w:b/>
          <w:sz w:val="21"/>
        </w:rPr>
        <w:t>LAAVHA</w:t>
      </w:r>
      <w:r>
        <w:rPr>
          <w:rFonts w:ascii="Times New Roman" w:hAnsi="Times New Roman" w:eastAsia="黑体"/>
          <w:b/>
          <w:sz w:val="21"/>
        </w:rPr>
        <w:t>）。该方法利用堆叠长短期记忆网络预测候选网络短期状态变化，通过多头注意力机制动态生成属性权重，融合当前与预测状态构建改进逼近理想解排序决策矩阵，并结合双重滞后机制抑制不必要切换。基于</w:t>
      </w:r>
      <w:r>
        <w:rPr>
          <w:rFonts w:eastAsia="黑体" w:ascii="Times New Roman" w:hAnsi="Times New Roman"/>
          <w:b/>
          <w:sz w:val="21"/>
        </w:rPr>
        <w:t>ns-3</w:t>
      </w:r>
      <w:r>
        <w:rPr>
          <w:rFonts w:ascii="Times New Roman" w:hAnsi="Times New Roman" w:eastAsia="黑体"/>
          <w:b/>
          <w:sz w:val="21"/>
        </w:rPr>
        <w:t>与</w:t>
      </w:r>
      <w:r>
        <w:rPr>
          <w:rFonts w:eastAsia="黑体" w:ascii="Times New Roman" w:hAnsi="Times New Roman"/>
          <w:b/>
          <w:sz w:val="21"/>
        </w:rPr>
        <w:t>ns3-ai</w:t>
      </w:r>
      <w:r>
        <w:rPr>
          <w:rFonts w:ascii="Times New Roman" w:hAnsi="Times New Roman" w:eastAsia="黑体"/>
          <w:b/>
          <w:sz w:val="21"/>
        </w:rPr>
        <w:t>搭建决策级实验平台，完成</w:t>
      </w:r>
      <w:r>
        <w:rPr>
          <w:rFonts w:eastAsia="黑体" w:ascii="Times New Roman" w:hAnsi="Times New Roman"/>
          <w:b/>
          <w:sz w:val="21"/>
        </w:rPr>
        <w:t>20</w:t>
      </w:r>
      <w:r>
        <w:rPr>
          <w:rFonts w:ascii="Times New Roman" w:hAnsi="Times New Roman" w:eastAsia="黑体"/>
          <w:b/>
          <w:sz w:val="21"/>
        </w:rPr>
        <w:t>组随机种子推理实验。结果表明，该方法在代理异构网络场景下形成稳定的候选网络评分与切换决策，平均切换次数为</w:t>
      </w:r>
      <w:r>
        <w:rPr>
          <w:rFonts w:eastAsia="黑体" w:ascii="Times New Roman" w:hAnsi="Times New Roman"/>
          <w:b/>
          <w:sz w:val="21"/>
        </w:rPr>
        <w:t>0</w:t>
      </w:r>
      <w:r>
        <w:rPr>
          <w:rFonts w:ascii="Times New Roman" w:hAnsi="Times New Roman" w:eastAsia="黑体"/>
          <w:b/>
          <w:sz w:val="21"/>
        </w:rPr>
        <w:t>次（在</w:t>
      </w:r>
      <w:r>
        <w:rPr>
          <w:rFonts w:eastAsia="黑体" w:ascii="Times New Roman" w:hAnsi="Times New Roman"/>
          <w:b/>
          <w:sz w:val="21"/>
        </w:rPr>
        <w:t>20</w:t>
      </w:r>
      <w:r>
        <w:rPr>
          <w:rFonts w:ascii="Times New Roman" w:hAnsi="Times New Roman" w:eastAsia="黑体"/>
          <w:b/>
          <w:sz w:val="21"/>
        </w:rPr>
        <w:t>组随机种子中均未发生切换）。与</w:t>
      </w:r>
      <w:r>
        <w:rPr>
          <w:rFonts w:eastAsia="黑体" w:ascii="Times New Roman" w:hAnsi="Times New Roman"/>
          <w:b/>
          <w:sz w:val="21"/>
        </w:rPr>
        <w:t>TOPSIS-Q</w:t>
      </w:r>
      <w:r>
        <w:rPr>
          <w:rFonts w:ascii="Times New Roman" w:hAnsi="Times New Roman" w:eastAsia="黑体"/>
          <w:b/>
          <w:sz w:val="21"/>
        </w:rPr>
        <w:t>、</w:t>
      </w:r>
      <w:r>
        <w:rPr>
          <w:rFonts w:eastAsia="黑体" w:ascii="Times New Roman" w:hAnsi="Times New Roman"/>
          <w:b/>
          <w:sz w:val="21"/>
        </w:rPr>
        <w:t>VIKOR</w:t>
      </w:r>
      <w:r>
        <w:rPr>
          <w:rFonts w:ascii="Times New Roman" w:hAnsi="Times New Roman" w:eastAsia="黑体"/>
          <w:b/>
          <w:sz w:val="21"/>
        </w:rPr>
        <w:t>、</w:t>
      </w:r>
      <w:r>
        <w:rPr>
          <w:rFonts w:eastAsia="黑体" w:ascii="Times New Roman" w:hAnsi="Times New Roman"/>
          <w:b/>
          <w:sz w:val="21"/>
        </w:rPr>
        <w:t>GRA</w:t>
      </w:r>
      <w:r>
        <w:rPr>
          <w:rFonts w:ascii="Times New Roman" w:hAnsi="Times New Roman" w:eastAsia="黑体"/>
          <w:b/>
          <w:sz w:val="21"/>
        </w:rPr>
        <w:t>、</w:t>
      </w:r>
      <w:r>
        <w:rPr>
          <w:rFonts w:eastAsia="黑体" w:ascii="Times New Roman" w:hAnsi="Times New Roman"/>
          <w:b/>
          <w:sz w:val="21"/>
        </w:rPr>
        <w:t>COPRAS</w:t>
      </w:r>
      <w:r>
        <w:rPr>
          <w:rFonts w:ascii="Times New Roman" w:hAnsi="Times New Roman" w:eastAsia="黑体"/>
          <w:b/>
          <w:sz w:val="21"/>
        </w:rPr>
        <w:t>、</w:t>
      </w:r>
      <w:r>
        <w:rPr>
          <w:rFonts w:eastAsia="黑体" w:ascii="Times New Roman" w:hAnsi="Times New Roman"/>
          <w:b/>
          <w:sz w:val="21"/>
        </w:rPr>
        <w:t>SPOTIS</w:t>
      </w:r>
      <w:r>
        <w:rPr>
          <w:rFonts w:ascii="Times New Roman" w:hAnsi="Times New Roman" w:eastAsia="黑体"/>
          <w:b/>
          <w:sz w:val="21"/>
        </w:rPr>
        <w:t>及最强信号法等</w:t>
      </w:r>
      <w:r>
        <w:rPr>
          <w:rFonts w:eastAsia="黑体" w:ascii="Times New Roman" w:hAnsi="Times New Roman"/>
          <w:b/>
          <w:sz w:val="21"/>
        </w:rPr>
        <w:t>6</w:t>
      </w:r>
      <w:r>
        <w:rPr>
          <w:rFonts w:ascii="Times New Roman" w:hAnsi="Times New Roman" w:eastAsia="黑体"/>
          <w:b/>
          <w:sz w:val="21"/>
        </w:rPr>
        <w:t>种对比算法的横向对比以及</w:t>
      </w:r>
      <w:r>
        <w:rPr>
          <w:rFonts w:eastAsia="黑体" w:ascii="Times New Roman" w:hAnsi="Times New Roman"/>
          <w:b/>
          <w:sz w:val="21"/>
        </w:rPr>
        <w:t>LAAVHA-L</w:t>
      </w:r>
      <w:r>
        <w:rPr>
          <w:rFonts w:ascii="Times New Roman" w:hAnsi="Times New Roman" w:eastAsia="黑体"/>
          <w:b/>
          <w:sz w:val="21"/>
        </w:rPr>
        <w:t>、</w:t>
      </w:r>
      <w:r>
        <w:rPr>
          <w:rFonts w:eastAsia="黑体" w:ascii="Times New Roman" w:hAnsi="Times New Roman"/>
          <w:b/>
          <w:sz w:val="21"/>
        </w:rPr>
        <w:t>LAAVHA-A</w:t>
      </w:r>
      <w:r>
        <w:rPr>
          <w:rFonts w:ascii="Times New Roman" w:hAnsi="Times New Roman" w:eastAsia="黑体"/>
          <w:b/>
          <w:sz w:val="21"/>
        </w:rPr>
        <w:t>消融实验共同表明，</w:t>
      </w:r>
      <w:r>
        <w:rPr>
          <w:rFonts w:eastAsia="黑体" w:ascii="Times New Roman" w:hAnsi="Times New Roman"/>
          <w:b/>
          <w:sz w:val="21"/>
        </w:rPr>
        <w:t>LAAVHA</w:t>
      </w:r>
      <w:r>
        <w:rPr>
          <w:rFonts w:ascii="Times New Roman" w:hAnsi="Times New Roman" w:eastAsia="黑体"/>
          <w:b/>
          <w:sz w:val="21"/>
        </w:rPr>
        <w:t>在切换次数和服务连续性方面均优于对比方法，验证了</w:t>
      </w:r>
      <w:r>
        <w:rPr>
          <w:rFonts w:eastAsia="黑体" w:ascii="Times New Roman" w:hAnsi="Times New Roman"/>
          <w:b/>
          <w:sz w:val="21"/>
        </w:rPr>
        <w:t>LSTM</w:t>
      </w:r>
      <w:r>
        <w:rPr>
          <w:rFonts w:ascii="Times New Roman" w:hAnsi="Times New Roman" w:eastAsia="黑体"/>
          <w:b/>
          <w:sz w:val="21"/>
        </w:rPr>
        <w:t>预测、注意力权重和双重滞后机制对决策质量的协同贡献。</w:t>
      </w:r>
    </w:p>
    <w:p>
      <w:pPr>
        <w:pStyle w:val="Normal"/>
        <w:rPr/>
      </w:pPr>
      <w:r>
        <w:rPr>
          <w:rFonts w:ascii="Times New Roman" w:hAnsi="Times New Roman" w:eastAsia="黑体"/>
          <w:b/>
          <w:sz w:val="21"/>
        </w:rPr>
        <w:t>关键词：</w:t>
      </w:r>
      <w:r>
        <w:rPr>
          <w:rFonts w:ascii="Times New Roman" w:hAnsi="Times New Roman" w:eastAsia="宋体"/>
          <w:b w:val="false"/>
          <w:sz w:val="21"/>
        </w:rPr>
        <w:t>无人异构网络；垂直切换；长短期记忆网络；注意力机制；逼近理想解排序法；</w:t>
      </w:r>
      <w:r>
        <w:rPr>
          <w:rFonts w:eastAsia="宋体" w:ascii="Times New Roman" w:hAnsi="Times New Roman"/>
          <w:b w:val="false"/>
          <w:sz w:val="21"/>
        </w:rPr>
        <w:t>ns-3</w:t>
      </w:r>
    </w:p>
    <w:p>
      <w:pPr>
        <w:pStyle w:val="Normal"/>
        <w:rPr>
          <w:rFonts w:ascii="Times New Roman" w:hAnsi="Times New Roman" w:eastAsia="宋体"/>
          <w:b w:val="false"/>
          <w:sz w:val="21"/>
        </w:rPr>
      </w:pPr>
      <w:r>
        <w:rPr>
          <w:rFonts w:eastAsia="宋体" w:ascii="Times New Roman" w:hAnsi="Times New Roman"/>
          <w:b w:val="false"/>
          <w:sz w:val="21"/>
        </w:rPr>
      </w:r>
    </w:p>
    <w:p>
      <w:pPr>
        <w:pStyle w:val="Normal"/>
        <w:spacing w:before="240" w:after="120"/>
        <w:jc w:val="center"/>
        <w:rPr/>
      </w:pPr>
      <w:r>
        <w:rPr>
          <w:rFonts w:eastAsia="黑体" w:ascii="Times New Roman" w:hAnsi="Times New Roman"/>
          <w:b/>
          <w:sz w:val="36"/>
        </w:rPr>
        <w:t>LSTM-attention based adaptive vertical handover method for unmanned heterogeneous networks</w:t>
      </w:r>
    </w:p>
    <w:p>
      <w:pPr>
        <w:pStyle w:val="Normal"/>
        <w:jc w:val="center"/>
        <w:rPr/>
      </w:pPr>
      <w:r>
        <w:rPr>
          <w:rFonts w:eastAsia="Times New Roman" w:ascii="Times New Roman" w:hAnsi="Times New Roman"/>
          <w:b w:val="false"/>
          <w:sz w:val="21"/>
        </w:rPr>
        <w:t>DUO Bin</w:t>
      </w:r>
      <w:r>
        <w:rPr>
          <w:rFonts w:eastAsia="宋体" w:ascii="Times New Roman" w:hAnsi="Times New Roman"/>
          <w:b w:val="false"/>
          <w:sz w:val="21"/>
          <w:vertAlign w:val="superscript"/>
        </w:rPr>
        <w:t>[1]</w:t>
      </w:r>
      <w:r>
        <w:rPr>
          <w:rFonts w:eastAsia="Times New Roman" w:ascii="Times New Roman" w:hAnsi="Times New Roman"/>
          <w:b w:val="false"/>
          <w:sz w:val="21"/>
        </w:rPr>
        <w:t>, LIU Tong</w:t>
      </w:r>
      <w:r>
        <w:rPr>
          <w:rFonts w:eastAsia="宋体" w:ascii="Times New Roman" w:hAnsi="Times New Roman"/>
          <w:b w:val="false"/>
          <w:sz w:val="21"/>
          <w:vertAlign w:val="superscript"/>
        </w:rPr>
        <w:t>[1]</w:t>
      </w:r>
      <w:r>
        <w:rPr>
          <w:rFonts w:eastAsia="Times New Roman" w:ascii="Times New Roman" w:hAnsi="Times New Roman"/>
          <w:b w:val="false"/>
          <w:sz w:val="21"/>
        </w:rPr>
        <w:t>, ZHENG Yuxiang</w:t>
      </w:r>
      <w:r>
        <w:rPr>
          <w:rFonts w:eastAsia="宋体" w:ascii="Times New Roman" w:hAnsi="Times New Roman"/>
          <w:b w:val="false"/>
          <w:sz w:val="21"/>
          <w:vertAlign w:val="superscript"/>
        </w:rPr>
        <w:t>[1]</w:t>
      </w:r>
      <w:r>
        <w:rPr>
          <w:rFonts w:eastAsia="Times New Roman" w:ascii="Times New Roman" w:hAnsi="Times New Roman"/>
          <w:b w:val="false"/>
          <w:sz w:val="21"/>
        </w:rPr>
        <w:t>, SU Wen</w:t>
      </w:r>
      <w:r>
        <w:rPr>
          <w:rFonts w:eastAsia="宋体" w:ascii="Times New Roman" w:hAnsi="Times New Roman"/>
          <w:b w:val="false"/>
          <w:sz w:val="21"/>
          <w:vertAlign w:val="superscript"/>
        </w:rPr>
        <w:t>[1]</w:t>
      </w:r>
    </w:p>
    <w:p>
      <w:pPr>
        <w:pStyle w:val="Normal"/>
        <w:jc w:val="center"/>
        <w:rPr/>
      </w:pPr>
      <w:r>
        <w:rPr>
          <w:rFonts w:eastAsia="Times New Roman" w:ascii="Times New Roman" w:hAnsi="Times New Roman"/>
          <w:b w:val="false"/>
          <w:sz w:val="21"/>
        </w:rPr>
        <w:t>1. Chengdu University of Technology, Chengdu 610000, China</w:t>
      </w:r>
    </w:p>
    <w:p>
      <w:pPr>
        <w:pStyle w:val="Normal"/>
        <w:ind w:firstLine="420"/>
        <w:jc w:val="both"/>
        <w:rPr/>
      </w:pPr>
      <w:r>
        <w:rPr>
          <w:rFonts w:eastAsia="Times New Roman" w:ascii="Times New Roman" w:hAnsi="Times New Roman"/>
          <w:b/>
          <w:sz w:val="21"/>
        </w:rPr>
        <w:t>Abstract: An adaptive vertical handover method, termed LAAVHA, was proposed for unmanned heterogeneous networks to address decision latency, frequent ping-pong handover, and the poor adaptability of fixed attribute weights. A stacked long short-term memory (LSTM) network was employed to predict short-term candidate-network state changes. An attention mechanism (embed_dim=5, num_heads=1) generated dynamic attribute weights according to mobility and network conditions. An improved technique for order preference by similarity to ideal solution (TOPSIS) decision matrix was constructed by fusing current and predicted states, and a dual hysteresis mechanism was applied to suppress unnecessary handovers. A decision-level experimental platform was built with ns-3 and ns3-ai, and 20 inference runs with different random seeds were conducted. Results show that the method produces stable candidate-network scores and handover decisions in the proxy heterogeneous-network scenario, achieving zero handovers across all 20 random seeds. Compared with six baseline algorithms (TOPSIS-Q, VIKOR, GRA, COPRAS, SPOTIS, and strongest-signal method) and two ablation variants (LAAVHA-L removing LSTM, LAAVHA-A removing attention), LAAVHA achieved the lowest handover count across Burst and constant traffic scenarios, confirming the synergistic contribution of LSTM prediction, attention weighting, and dual hysteresis to decision stability and quality.</w:t>
      </w:r>
    </w:p>
    <w:p>
      <w:pPr>
        <w:pStyle w:val="Normal"/>
        <w:rPr/>
      </w:pPr>
      <w:r>
        <w:rPr>
          <w:rFonts w:eastAsia="Times New Roman" w:ascii="Times New Roman" w:hAnsi="Times New Roman"/>
          <w:b/>
          <w:sz w:val="21"/>
        </w:rPr>
        <w:t xml:space="preserve">Key words: </w:t>
      </w:r>
      <w:r>
        <w:rPr>
          <w:rFonts w:eastAsia="Times New Roman" w:ascii="Times New Roman" w:hAnsi="Times New Roman"/>
          <w:b w:val="false"/>
          <w:sz w:val="21"/>
        </w:rPr>
        <w:t>unmanned heterogeneous network, vertical handover, long short-term memory, attention mechanism, technique for order preference by similarity to ideal solution, ns-3</w:t>
      </w:r>
    </w:p>
    <w:p>
      <w:pPr>
        <w:pStyle w:val="Normal"/>
        <w:spacing w:before="240" w:after="120"/>
        <w:jc w:val="left"/>
        <w:rPr/>
      </w:pPr>
      <w:r>
        <w:rPr>
          <w:rFonts w:eastAsia="黑体" w:ascii="Times New Roman" w:hAnsi="Times New Roman"/>
          <w:b/>
          <w:sz w:val="26"/>
        </w:rPr>
        <w:t xml:space="preserve">0 </w:t>
      </w:r>
      <w:r>
        <w:rPr>
          <w:rFonts w:ascii="Times New Roman" w:hAnsi="Times New Roman" w:eastAsia="黑体"/>
          <w:b/>
          <w:sz w:val="26"/>
        </w:rPr>
        <w:t>引言</w:t>
      </w:r>
    </w:p>
    <w:p>
      <w:pPr>
        <w:pStyle w:val="Normal"/>
        <w:ind w:firstLine="420"/>
        <w:jc w:val="both"/>
        <w:rPr/>
      </w:pPr>
      <w:r>
        <w:rPr>
          <w:rFonts w:ascii="Times New Roman" w:hAnsi="Times New Roman" w:eastAsia="宋体"/>
          <w:b w:val="false"/>
          <w:sz w:val="21"/>
        </w:rPr>
        <w:t>无人机（</w:t>
      </w:r>
      <w:r>
        <w:rPr>
          <w:rFonts w:eastAsia="宋体" w:ascii="Times New Roman" w:hAnsi="Times New Roman"/>
          <w:b w:val="false"/>
          <w:sz w:val="21"/>
        </w:rPr>
        <w:t>UAV, unmanned aerial vehicle</w:t>
      </w:r>
      <w:r>
        <w:rPr>
          <w:rFonts w:ascii="Times New Roman" w:hAnsi="Times New Roman" w:eastAsia="宋体"/>
          <w:b w:val="false"/>
          <w:sz w:val="21"/>
        </w:rPr>
        <w:t>）遥感监测系统正广泛应用于灾害评估、农业普查和环境监测等大范围对地观测场景。在此类任务中，单架无人机巡航半径通常达数公里，飞行高度为</w:t>
      </w:r>
      <w:r>
        <w:rPr>
          <w:rFonts w:eastAsia="宋体" w:ascii="Times New Roman" w:hAnsi="Times New Roman"/>
          <w:b w:val="false"/>
          <w:sz w:val="21"/>
        </w:rPr>
        <w:t>50~150 m</w:t>
      </w:r>
      <w:r>
        <w:rPr>
          <w:rFonts w:ascii="Times New Roman" w:hAnsi="Times New Roman" w:eastAsia="宋体"/>
          <w:b w:val="false"/>
          <w:sz w:val="21"/>
        </w:rPr>
        <w:t>，需定期拍摄高分辨率遥感图像（单张可达数</w:t>
      </w:r>
      <w:r>
        <w:rPr>
          <w:rFonts w:eastAsia="宋体" w:ascii="Times New Roman" w:hAnsi="Times New Roman"/>
          <w:b w:val="false"/>
          <w:sz w:val="21"/>
        </w:rPr>
        <w:t>MB</w:t>
      </w:r>
      <w:r>
        <w:rPr>
          <w:rFonts w:ascii="Times New Roman" w:hAnsi="Times New Roman" w:eastAsia="宋体"/>
          <w:b w:val="false"/>
          <w:sz w:val="21"/>
        </w:rPr>
        <w:t>）并通过无线链路回传至地面站，同时接收飞行控制指令。由于单一无线网络难以在如此大范围内提供无缝覆盖——</w:t>
      </w:r>
      <w:r>
        <w:rPr>
          <w:rFonts w:eastAsia="宋体" w:ascii="Times New Roman" w:hAnsi="Times New Roman"/>
          <w:b w:val="false"/>
          <w:sz w:val="21"/>
        </w:rPr>
        <w:t>WiFi</w:t>
      </w:r>
      <w:r>
        <w:rPr>
          <w:rFonts w:ascii="Times New Roman" w:hAnsi="Times New Roman" w:eastAsia="宋体"/>
          <w:b w:val="false"/>
          <w:sz w:val="21"/>
        </w:rPr>
        <w:t>热点覆盖半径通常不超过</w:t>
      </w:r>
      <w:r>
        <w:rPr>
          <w:rFonts w:eastAsia="宋体" w:ascii="Times New Roman" w:hAnsi="Times New Roman"/>
          <w:b w:val="false"/>
          <w:sz w:val="21"/>
        </w:rPr>
        <w:t>200 m</w:t>
      </w:r>
      <w:r>
        <w:rPr>
          <w:rFonts w:ascii="Times New Roman" w:hAnsi="Times New Roman" w:eastAsia="宋体"/>
          <w:b w:val="false"/>
          <w:sz w:val="21"/>
        </w:rPr>
        <w:t>，</w:t>
      </w:r>
      <w:r>
        <w:rPr>
          <w:rFonts w:eastAsia="宋体" w:ascii="Times New Roman" w:hAnsi="Times New Roman"/>
          <w:b w:val="false"/>
          <w:sz w:val="21"/>
        </w:rPr>
        <w:t>LTE</w:t>
      </w:r>
      <w:r>
        <w:rPr>
          <w:rFonts w:ascii="Times New Roman" w:hAnsi="Times New Roman" w:eastAsia="宋体"/>
          <w:b w:val="false"/>
          <w:sz w:val="21"/>
        </w:rPr>
        <w:t>基站在郊区部署稀疏，</w:t>
      </w:r>
      <w:r>
        <w:rPr>
          <w:rFonts w:eastAsia="宋体" w:ascii="Times New Roman" w:hAnsi="Times New Roman"/>
          <w:b w:val="false"/>
          <w:sz w:val="21"/>
        </w:rPr>
        <w:t>5G</w:t>
      </w:r>
      <w:r>
        <w:rPr>
          <w:rFonts w:ascii="Times New Roman" w:hAnsi="Times New Roman" w:eastAsia="宋体"/>
          <w:b w:val="false"/>
          <w:sz w:val="21"/>
        </w:rPr>
        <w:t>网络覆盖尚不完善——无人机在执行一次完整的遥感巡航任务中必然穿越多个网络的覆盖边界</w:t>
      </w:r>
      <w:r>
        <w:rPr>
          <w:rFonts w:eastAsia="宋体" w:ascii="Times New Roman" w:hAnsi="Times New Roman"/>
          <w:b w:val="false"/>
          <w:sz w:val="21"/>
          <w:vertAlign w:val="superscript"/>
        </w:rPr>
        <w:t>[1-2]</w:t>
      </w:r>
      <w:r>
        <w:rPr>
          <w:rFonts w:ascii="Times New Roman" w:hAnsi="Times New Roman" w:eastAsia="宋体"/>
          <w:b w:val="false"/>
          <w:sz w:val="21"/>
        </w:rPr>
        <w:t>。因此，无人节点需要在第五代移动通信（</w:t>
      </w:r>
      <w:r>
        <w:rPr>
          <w:rFonts w:eastAsia="宋体" w:ascii="Times New Roman" w:hAnsi="Times New Roman"/>
          <w:b w:val="false"/>
          <w:sz w:val="21"/>
        </w:rPr>
        <w:t>5G, the 5th generation mobile communication</w:t>
      </w:r>
      <w:r>
        <w:rPr>
          <w:rFonts w:ascii="Times New Roman" w:hAnsi="Times New Roman" w:eastAsia="宋体"/>
          <w:b w:val="false"/>
          <w:sz w:val="21"/>
        </w:rPr>
        <w:t>）、长期演进（</w:t>
      </w:r>
      <w:r>
        <w:rPr>
          <w:rFonts w:eastAsia="宋体" w:ascii="Times New Roman" w:hAnsi="Times New Roman"/>
          <w:b w:val="false"/>
          <w:sz w:val="21"/>
        </w:rPr>
        <w:t>LTE, long term evolution</w:t>
      </w:r>
      <w:r>
        <w:rPr>
          <w:rFonts w:ascii="Times New Roman" w:hAnsi="Times New Roman" w:eastAsia="宋体"/>
          <w:b w:val="false"/>
          <w:sz w:val="21"/>
        </w:rPr>
        <w:t>）和无线局域网（</w:t>
      </w:r>
      <w:r>
        <w:rPr>
          <w:rFonts w:eastAsia="宋体" w:ascii="Times New Roman" w:hAnsi="Times New Roman"/>
          <w:b w:val="false"/>
          <w:sz w:val="21"/>
        </w:rPr>
        <w:t>WiFi, wireless fidelity</w:t>
      </w:r>
      <w:r>
        <w:rPr>
          <w:rFonts w:ascii="Times New Roman" w:hAnsi="Times New Roman" w:eastAsia="宋体"/>
          <w:b w:val="false"/>
          <w:sz w:val="21"/>
        </w:rPr>
        <w:t>）等多种无线接入网络之间按需切换，以保障遥感图像回传和指挥控制链路的连续性</w:t>
      </w:r>
      <w:r>
        <w:rPr>
          <w:rFonts w:eastAsia="宋体" w:ascii="Times New Roman" w:hAnsi="Times New Roman"/>
          <w:b w:val="false"/>
          <w:sz w:val="21"/>
          <w:vertAlign w:val="superscript"/>
        </w:rPr>
        <w:t>[3]</w:t>
      </w:r>
      <w:r>
        <w:rPr>
          <w:rFonts w:ascii="Times New Roman" w:hAnsi="Times New Roman" w:eastAsia="宋体"/>
          <w:b w:val="false"/>
          <w:sz w:val="21"/>
        </w:rPr>
        <w:t>。由于不同网络在覆盖范围、传输速率、时延和可靠性方面存在明显差异，无人节点在移动过程中需要根据网络状态及时完成垂直切换（</w:t>
      </w:r>
      <w:r>
        <w:rPr>
          <w:rFonts w:eastAsia="宋体" w:ascii="Times New Roman" w:hAnsi="Times New Roman"/>
          <w:b w:val="false"/>
          <w:sz w:val="21"/>
        </w:rPr>
        <w:t>VHO, vertical handover</w:t>
      </w:r>
      <w:r>
        <w:rPr>
          <w:rFonts w:ascii="Times New Roman" w:hAnsi="Times New Roman" w:eastAsia="宋体"/>
          <w:b w:val="false"/>
          <w:sz w:val="21"/>
        </w:rPr>
        <w:t>），从而避免图像传输中断、控制指令超时或遥感数据缺失</w:t>
      </w:r>
      <w:r>
        <w:rPr>
          <w:rFonts w:eastAsia="宋体" w:ascii="Times New Roman" w:hAnsi="Times New Roman"/>
          <w:b w:val="false"/>
          <w:sz w:val="21"/>
          <w:vertAlign w:val="superscript"/>
        </w:rPr>
        <w:t>[4-5]</w:t>
      </w:r>
      <w:r>
        <w:rPr>
          <w:rFonts w:ascii="Times New Roman" w:hAnsi="Times New Roman" w:eastAsia="宋体"/>
          <w:b w:val="false"/>
          <w:sz w:val="21"/>
        </w:rPr>
        <w:t>。</w:t>
      </w:r>
    </w:p>
    <w:p>
      <w:pPr>
        <w:pStyle w:val="Normal"/>
        <w:ind w:firstLine="420"/>
        <w:jc w:val="both"/>
        <w:rPr/>
      </w:pPr>
      <w:r>
        <w:rPr>
          <w:rFonts w:ascii="Times New Roman" w:hAnsi="Times New Roman" w:eastAsia="宋体"/>
          <w:b w:val="false"/>
          <w:sz w:val="21"/>
        </w:rPr>
        <w:t>传统垂直切换方法主要包括基于单一信号强度的方法</w:t>
      </w:r>
      <w:r>
        <w:rPr>
          <w:rFonts w:eastAsia="宋体" w:ascii="Times New Roman" w:hAnsi="Times New Roman"/>
          <w:b w:val="false"/>
          <w:sz w:val="21"/>
          <w:vertAlign w:val="superscript"/>
        </w:rPr>
        <w:t>[6]</w:t>
      </w:r>
      <w:r>
        <w:rPr>
          <w:rFonts w:ascii="Times New Roman" w:hAnsi="Times New Roman" w:eastAsia="宋体"/>
          <w:b w:val="false"/>
          <w:sz w:val="21"/>
        </w:rPr>
        <w:t>、基于多属性决策的方法</w:t>
      </w:r>
      <w:r>
        <w:rPr>
          <w:rFonts w:eastAsia="宋体" w:ascii="Times New Roman" w:hAnsi="Times New Roman"/>
          <w:b w:val="false"/>
          <w:sz w:val="21"/>
          <w:vertAlign w:val="superscript"/>
        </w:rPr>
        <w:t>[7-11]</w:t>
      </w:r>
      <w:r>
        <w:rPr>
          <w:rFonts w:ascii="Times New Roman" w:hAnsi="Times New Roman" w:eastAsia="宋体"/>
          <w:b w:val="false"/>
          <w:sz w:val="21"/>
        </w:rPr>
        <w:t>和基于机器学习的方法</w:t>
      </w:r>
      <w:r>
        <w:rPr>
          <w:rFonts w:eastAsia="宋体" w:ascii="Times New Roman" w:hAnsi="Times New Roman"/>
          <w:b w:val="false"/>
          <w:sz w:val="21"/>
          <w:vertAlign w:val="superscript"/>
        </w:rPr>
        <w:t>[12-14]</w:t>
      </w:r>
      <w:r>
        <w:rPr>
          <w:rFonts w:ascii="Times New Roman" w:hAnsi="Times New Roman" w:eastAsia="宋体"/>
          <w:b w:val="false"/>
          <w:sz w:val="21"/>
        </w:rPr>
        <w:t>。基于接收信号强度的方法实现简单，但仅依赖单一指标，难以刻画复杂网络状态，容易在覆盖边缘产生乒乓切换</w:t>
      </w:r>
      <w:r>
        <w:rPr>
          <w:rFonts w:eastAsia="宋体" w:ascii="Times New Roman" w:hAnsi="Times New Roman"/>
          <w:b w:val="false"/>
          <w:sz w:val="21"/>
          <w:vertAlign w:val="superscript"/>
        </w:rPr>
        <w:t>[6]</w:t>
      </w:r>
      <w:r>
        <w:rPr>
          <w:rFonts w:ascii="Times New Roman" w:hAnsi="Times New Roman" w:eastAsia="宋体"/>
          <w:b w:val="false"/>
          <w:sz w:val="21"/>
        </w:rPr>
        <w:t>。多属性决策方法能够综合考虑多种网络质量指标，其中逼近理想解排序法（</w:t>
      </w:r>
      <w:r>
        <w:rPr>
          <w:rFonts w:eastAsia="宋体" w:ascii="Times New Roman" w:hAnsi="Times New Roman"/>
          <w:b w:val="false"/>
          <w:sz w:val="21"/>
        </w:rPr>
        <w:t>TOPSIS, technique for order preference by similarity to ideal solution</w:t>
      </w:r>
      <w:r>
        <w:rPr>
          <w:rFonts w:ascii="Times New Roman" w:hAnsi="Times New Roman" w:eastAsia="宋体"/>
          <w:b w:val="false"/>
          <w:sz w:val="21"/>
        </w:rPr>
        <w:t>）具有计算复杂度低、可解释性较强等优点</w:t>
      </w:r>
      <w:r>
        <w:rPr>
          <w:rFonts w:eastAsia="宋体" w:ascii="Times New Roman" w:hAnsi="Times New Roman"/>
          <w:b w:val="false"/>
          <w:sz w:val="21"/>
          <w:vertAlign w:val="superscript"/>
        </w:rPr>
        <w:t>[7-8,30]</w:t>
      </w:r>
      <w:r>
        <w:rPr>
          <w:rFonts w:ascii="Times New Roman" w:hAnsi="Times New Roman" w:eastAsia="宋体"/>
          <w:b w:val="false"/>
          <w:sz w:val="21"/>
        </w:rPr>
        <w:t>，但传统方法通常采用固定权重，难以适应节点速度、业务需求和链路状态的动态变化</w:t>
      </w:r>
      <w:r>
        <w:rPr>
          <w:rFonts w:eastAsia="宋体" w:ascii="Times New Roman" w:hAnsi="Times New Roman"/>
          <w:b w:val="false"/>
          <w:sz w:val="21"/>
          <w:vertAlign w:val="superscript"/>
        </w:rPr>
        <w:t>[9-11]</w:t>
      </w:r>
      <w:r>
        <w:rPr>
          <w:rFonts w:ascii="Times New Roman" w:hAnsi="Times New Roman" w:eastAsia="宋体"/>
          <w:b w:val="false"/>
          <w:sz w:val="21"/>
        </w:rPr>
        <w:t>。基于强化学习的智能方法能够从环境交互中学习切换策略</w:t>
      </w:r>
      <w:r>
        <w:rPr>
          <w:rFonts w:eastAsia="宋体" w:ascii="Times New Roman" w:hAnsi="Times New Roman"/>
          <w:b w:val="false"/>
          <w:sz w:val="21"/>
          <w:vertAlign w:val="superscript"/>
        </w:rPr>
        <w:t>[12-13]</w:t>
      </w:r>
      <w:r>
        <w:rPr>
          <w:rFonts w:ascii="Times New Roman" w:hAnsi="Times New Roman" w:eastAsia="宋体"/>
          <w:b w:val="false"/>
          <w:sz w:val="21"/>
        </w:rPr>
        <w:t>，但训练和部署成本较高，对仿真交互规模和状态空间设计较为敏感</w:t>
      </w:r>
      <w:r>
        <w:rPr>
          <w:rFonts w:eastAsia="宋体" w:ascii="Times New Roman" w:hAnsi="Times New Roman"/>
          <w:b w:val="false"/>
          <w:sz w:val="21"/>
          <w:vertAlign w:val="superscript"/>
        </w:rPr>
        <w:t>[14]</w:t>
      </w:r>
      <w:r>
        <w:rPr>
          <w:rFonts w:ascii="Times New Roman" w:hAnsi="Times New Roman" w:eastAsia="宋体"/>
          <w:b w:val="false"/>
          <w:sz w:val="21"/>
        </w:rPr>
        <w:t>。</w:t>
      </w:r>
    </w:p>
    <w:p>
      <w:pPr>
        <w:pStyle w:val="Normal"/>
        <w:ind w:firstLine="420"/>
        <w:jc w:val="both"/>
        <w:rPr/>
      </w:pPr>
      <w:r>
        <w:rPr>
          <w:rFonts w:ascii="Times New Roman" w:hAnsi="Times New Roman" w:eastAsia="宋体"/>
          <w:b w:val="false"/>
          <w:sz w:val="21"/>
        </w:rPr>
        <w:t>长短期记忆网络（</w:t>
      </w:r>
      <w:r>
        <w:rPr>
          <w:rFonts w:eastAsia="宋体" w:ascii="Times New Roman" w:hAnsi="Times New Roman"/>
          <w:b w:val="false"/>
          <w:sz w:val="21"/>
        </w:rPr>
        <w:t>LSTM, long short-term memory</w:t>
      </w:r>
      <w:r>
        <w:rPr>
          <w:rFonts w:ascii="Times New Roman" w:hAnsi="Times New Roman" w:eastAsia="宋体"/>
          <w:b w:val="false"/>
          <w:sz w:val="21"/>
        </w:rPr>
        <w:t>）通过门控结构有效缓解梯度消失问题</w:t>
      </w:r>
      <w:r>
        <w:rPr>
          <w:rFonts w:eastAsia="宋体" w:ascii="Times New Roman" w:hAnsi="Times New Roman"/>
          <w:b w:val="false"/>
          <w:sz w:val="21"/>
          <w:vertAlign w:val="superscript"/>
        </w:rPr>
        <w:t>[15]</w:t>
      </w:r>
      <w:r>
        <w:rPr>
          <w:rFonts w:ascii="Times New Roman" w:hAnsi="Times New Roman" w:eastAsia="宋体"/>
          <w:b w:val="false"/>
          <w:sz w:val="21"/>
        </w:rPr>
        <w:t>，已被应用于网络状态预测和切换判决</w:t>
      </w:r>
      <w:r>
        <w:rPr>
          <w:rFonts w:eastAsia="宋体" w:ascii="Times New Roman" w:hAnsi="Times New Roman"/>
          <w:b w:val="false"/>
          <w:sz w:val="21"/>
          <w:vertAlign w:val="superscript"/>
        </w:rPr>
        <w:t>[16-17]</w:t>
      </w:r>
      <w:r>
        <w:rPr>
          <w:rFonts w:ascii="Times New Roman" w:hAnsi="Times New Roman" w:eastAsia="宋体"/>
          <w:b w:val="false"/>
          <w:sz w:val="21"/>
        </w:rPr>
        <w:t>。注意力机制（</w:t>
      </w:r>
      <w:r>
        <w:rPr>
          <w:rFonts w:eastAsia="宋体" w:ascii="Times New Roman" w:hAnsi="Times New Roman"/>
          <w:b w:val="false"/>
          <w:sz w:val="21"/>
        </w:rPr>
        <w:t>attention mechanism</w:t>
      </w:r>
      <w:r>
        <w:rPr>
          <w:rFonts w:ascii="Times New Roman" w:hAnsi="Times New Roman" w:eastAsia="宋体"/>
          <w:b w:val="false"/>
          <w:sz w:val="21"/>
        </w:rPr>
        <w:t>）能够自适应分配不同特征的权重</w:t>
      </w:r>
      <w:r>
        <w:rPr>
          <w:rFonts w:eastAsia="宋体" w:ascii="Times New Roman" w:hAnsi="Times New Roman"/>
          <w:b w:val="false"/>
          <w:sz w:val="21"/>
          <w:vertAlign w:val="superscript"/>
        </w:rPr>
        <w:t>[18,29]</w:t>
      </w:r>
      <w:r>
        <w:rPr>
          <w:rFonts w:ascii="Times New Roman" w:hAnsi="Times New Roman" w:eastAsia="宋体"/>
          <w:b w:val="false"/>
          <w:sz w:val="21"/>
        </w:rPr>
        <w:t>，为动态场景下的多属性决策提供了新思路。网络仿真工具</w:t>
      </w:r>
      <w:r>
        <w:rPr>
          <w:rFonts w:eastAsia="宋体" w:ascii="Times New Roman" w:hAnsi="Times New Roman"/>
          <w:b w:val="false"/>
          <w:sz w:val="21"/>
        </w:rPr>
        <w:t>ns-3</w:t>
      </w:r>
      <w:r>
        <w:rPr>
          <w:rFonts w:ascii="Times New Roman" w:hAnsi="Times New Roman" w:eastAsia="宋体"/>
          <w:b w:val="false"/>
          <w:sz w:val="21"/>
        </w:rPr>
        <w:t>及其人工智能（</w:t>
      </w:r>
      <w:r>
        <w:rPr>
          <w:rFonts w:eastAsia="宋体" w:ascii="Times New Roman" w:hAnsi="Times New Roman"/>
          <w:b w:val="false"/>
          <w:sz w:val="21"/>
        </w:rPr>
        <w:t>AI, artificial intelligence</w:t>
      </w:r>
      <w:r>
        <w:rPr>
          <w:rFonts w:ascii="Times New Roman" w:hAnsi="Times New Roman" w:eastAsia="宋体"/>
          <w:b w:val="false"/>
          <w:sz w:val="21"/>
        </w:rPr>
        <w:t>）扩展模块</w:t>
      </w:r>
      <w:r>
        <w:rPr>
          <w:rFonts w:eastAsia="宋体" w:ascii="Times New Roman" w:hAnsi="Times New Roman"/>
          <w:b w:val="false"/>
          <w:sz w:val="21"/>
        </w:rPr>
        <w:t>ns3-ai</w:t>
      </w:r>
      <w:r>
        <w:rPr>
          <w:rFonts w:ascii="Times New Roman" w:hAnsi="Times New Roman" w:eastAsia="宋体"/>
          <w:b w:val="false"/>
          <w:sz w:val="21"/>
        </w:rPr>
        <w:t>为网络协议研究提供了灵活的实验平台</w:t>
      </w:r>
      <w:r>
        <w:rPr>
          <w:rFonts w:eastAsia="宋体" w:ascii="Times New Roman" w:hAnsi="Times New Roman"/>
          <w:b w:val="false"/>
          <w:sz w:val="21"/>
          <w:vertAlign w:val="superscript"/>
        </w:rPr>
        <w:t>[19-20]</w:t>
      </w:r>
      <w:r>
        <w:rPr>
          <w:rFonts w:ascii="Times New Roman" w:hAnsi="Times New Roman" w:eastAsia="宋体"/>
          <w:b w:val="false"/>
          <w:sz w:val="21"/>
        </w:rPr>
        <w:t>。</w:t>
      </w:r>
    </w:p>
    <w:p>
      <w:pPr>
        <w:pStyle w:val="Normal"/>
        <w:ind w:firstLine="420"/>
        <w:jc w:val="both"/>
        <w:rPr/>
      </w:pPr>
      <w:r>
        <w:rPr>
          <w:rFonts w:ascii="Times New Roman" w:hAnsi="Times New Roman" w:eastAsia="宋体"/>
          <w:b w:val="false"/>
          <w:sz w:val="21"/>
        </w:rPr>
        <w:t>为兼顾遥感数据传输的预测性、实时性和可解释性需求，研究了基于</w:t>
      </w:r>
      <w:r>
        <w:rPr>
          <w:rFonts w:eastAsia="宋体" w:ascii="Times New Roman" w:hAnsi="Times New Roman"/>
          <w:b w:val="false"/>
          <w:sz w:val="21"/>
        </w:rPr>
        <w:t>LSTM</w:t>
      </w:r>
      <w:r>
        <w:rPr>
          <w:rFonts w:ascii="Times New Roman" w:hAnsi="Times New Roman" w:eastAsia="宋体"/>
          <w:b w:val="false"/>
          <w:sz w:val="21"/>
        </w:rPr>
        <w:t>和注意力机制的自适应垂直切换算法</w:t>
      </w:r>
      <w:r>
        <w:rPr>
          <w:rFonts w:eastAsia="宋体" w:ascii="Times New Roman" w:hAnsi="Times New Roman"/>
          <w:b w:val="false"/>
          <w:sz w:val="21"/>
        </w:rPr>
        <w:t>LAAVHA</w:t>
      </w:r>
      <w:r>
        <w:rPr>
          <w:rFonts w:ascii="Times New Roman" w:hAnsi="Times New Roman" w:eastAsia="宋体"/>
          <w:b w:val="false"/>
          <w:sz w:val="21"/>
        </w:rPr>
        <w:t>（</w:t>
      </w:r>
      <w:r>
        <w:rPr>
          <w:rFonts w:eastAsia="宋体" w:ascii="Times New Roman" w:hAnsi="Times New Roman"/>
          <w:b w:val="false"/>
          <w:sz w:val="21"/>
        </w:rPr>
        <w:t>LSTM-attention based adaptive vertical handover algorithm</w:t>
      </w:r>
      <w:r>
        <w:rPr>
          <w:rFonts w:ascii="Times New Roman" w:hAnsi="Times New Roman" w:eastAsia="宋体"/>
          <w:b w:val="false"/>
          <w:sz w:val="21"/>
        </w:rPr>
        <w:t>）。该算法利用</w:t>
      </w:r>
      <w:r>
        <w:rPr>
          <w:rFonts w:eastAsia="宋体" w:ascii="Times New Roman" w:hAnsi="Times New Roman"/>
          <w:b w:val="false"/>
          <w:sz w:val="21"/>
        </w:rPr>
        <w:t>LSTM</w:t>
      </w:r>
      <w:r>
        <w:rPr>
          <w:rFonts w:ascii="Times New Roman" w:hAnsi="Times New Roman" w:eastAsia="宋体"/>
          <w:b w:val="false"/>
          <w:sz w:val="21"/>
        </w:rPr>
        <w:t>捕获网络状态时间序列变化趋势，通过注意力机制根据飞行阶段生成动态属性权重，并结合改进</w:t>
      </w:r>
      <w:r>
        <w:rPr>
          <w:rFonts w:eastAsia="宋体" w:ascii="Times New Roman" w:hAnsi="Times New Roman"/>
          <w:b w:val="false"/>
          <w:sz w:val="21"/>
        </w:rPr>
        <w:t>TOPSIS</w:t>
      </w:r>
      <w:r>
        <w:rPr>
          <w:rFonts w:ascii="Times New Roman" w:hAnsi="Times New Roman" w:eastAsia="宋体"/>
          <w:b w:val="false"/>
          <w:sz w:val="21"/>
        </w:rPr>
        <w:t>完成候选网络排序。与仅依据当前状态的被动式切换相比，该方法能够在无人机飞入网络覆盖薄弱区域前进行前瞻性切换，避免遥感图像回传中断；与固定权重的多属性决策相比，该方法能够根据飞行阶段（巡航</w:t>
      </w:r>
      <w:r>
        <w:rPr>
          <w:rFonts w:eastAsia="宋体" w:ascii="Times New Roman" w:hAnsi="Times New Roman"/>
          <w:b w:val="false"/>
          <w:sz w:val="21"/>
        </w:rPr>
        <w:t>/</w:t>
      </w:r>
      <w:r>
        <w:rPr>
          <w:rFonts w:ascii="Times New Roman" w:hAnsi="Times New Roman" w:eastAsia="宋体"/>
          <w:b w:val="false"/>
          <w:sz w:val="21"/>
        </w:rPr>
        <w:t>拍摄回传）和移动状态自适应调整各网络属性的重要性，在保持飞控链路稳定的同时保障图像数据的可靠传输。</w:t>
      </w:r>
    </w:p>
    <w:p>
      <w:pPr>
        <w:pStyle w:val="Normal"/>
        <w:spacing w:before="240" w:after="120"/>
        <w:jc w:val="left"/>
        <w:rPr/>
      </w:pPr>
      <w:r>
        <w:rPr>
          <w:rFonts w:eastAsia="黑体" w:ascii="Times New Roman" w:hAnsi="Times New Roman"/>
          <w:b/>
          <w:sz w:val="26"/>
        </w:rPr>
        <w:t xml:space="preserve">1 </w:t>
      </w:r>
      <w:r>
        <w:rPr>
          <w:rFonts w:ascii="Times New Roman" w:hAnsi="Times New Roman" w:eastAsia="黑体"/>
          <w:b/>
          <w:sz w:val="26"/>
        </w:rPr>
        <w:t>系统模型与网络状态参数</w:t>
      </w:r>
    </w:p>
    <w:p>
      <w:pPr>
        <w:pStyle w:val="Normal"/>
        <w:ind w:firstLine="420"/>
        <w:jc w:val="both"/>
        <w:rPr/>
      </w:pPr>
      <w:r>
        <w:rPr>
          <w:rFonts w:ascii="Times New Roman" w:hAnsi="Times New Roman" w:eastAsia="宋体"/>
          <w:b w:val="false"/>
          <w:sz w:val="21"/>
        </w:rPr>
        <w:t>考虑无人机遥感巡航场景：无人机在</w:t>
      </w:r>
      <w:r>
        <w:rPr>
          <w:rFonts w:eastAsia="宋体" w:ascii="Times New Roman" w:hAnsi="Times New Roman"/>
          <w:b w:val="false"/>
          <w:sz w:val="21"/>
        </w:rPr>
        <w:t>2000 m×2000 m</w:t>
      </w:r>
      <w:r>
        <w:rPr>
          <w:rFonts w:ascii="Times New Roman" w:hAnsi="Times New Roman" w:eastAsia="宋体"/>
          <w:b w:val="false"/>
          <w:sz w:val="21"/>
        </w:rPr>
        <w:t>的任务区域内沿预定航线飞行，飞行高度为</w:t>
      </w:r>
      <w:r>
        <w:rPr>
          <w:rFonts w:eastAsia="宋体" w:ascii="Times New Roman" w:hAnsi="Times New Roman"/>
          <w:b w:val="false"/>
          <w:sz w:val="21"/>
        </w:rPr>
        <w:t>50~150 m</w:t>
      </w:r>
      <w:r>
        <w:rPr>
          <w:rFonts w:ascii="Times New Roman" w:hAnsi="Times New Roman" w:eastAsia="宋体"/>
          <w:b w:val="false"/>
          <w:sz w:val="21"/>
        </w:rPr>
        <w:t>，巡航速度为</w:t>
      </w:r>
      <w:r>
        <w:rPr>
          <w:rFonts w:eastAsia="宋体" w:ascii="Times New Roman" w:hAnsi="Times New Roman"/>
          <w:b w:val="false"/>
          <w:sz w:val="21"/>
        </w:rPr>
        <w:t>5~30 m/s</w:t>
      </w:r>
      <w:r>
        <w:rPr>
          <w:rFonts w:ascii="Times New Roman" w:hAnsi="Times New Roman" w:eastAsia="宋体"/>
          <w:b w:val="false"/>
          <w:sz w:val="21"/>
        </w:rPr>
        <w:t>。任务区域内存在</w:t>
      </w:r>
      <w:r>
        <w:rPr>
          <w:rFonts w:eastAsia="宋体" w:ascii="Times New Roman" w:hAnsi="Times New Roman"/>
          <w:b w:val="false"/>
          <w:sz w:val="21"/>
        </w:rPr>
        <w:t>5G</w:t>
      </w:r>
      <w:r>
        <w:rPr>
          <w:rFonts w:ascii="Times New Roman" w:hAnsi="Times New Roman" w:eastAsia="宋体"/>
          <w:b w:val="false"/>
          <w:sz w:val="21"/>
        </w:rPr>
        <w:t>、</w:t>
      </w:r>
      <w:r>
        <w:rPr>
          <w:rFonts w:eastAsia="宋体" w:ascii="Times New Roman" w:hAnsi="Times New Roman"/>
          <w:b w:val="false"/>
          <w:sz w:val="21"/>
        </w:rPr>
        <w:t>LTE</w:t>
      </w:r>
      <w:r>
        <w:rPr>
          <w:rFonts w:ascii="Times New Roman" w:hAnsi="Times New Roman" w:eastAsia="宋体"/>
          <w:b w:val="false"/>
          <w:sz w:val="21"/>
        </w:rPr>
        <w:t>和</w:t>
      </w:r>
      <w:r>
        <w:rPr>
          <w:rFonts w:eastAsia="宋体" w:ascii="Times New Roman" w:hAnsi="Times New Roman"/>
          <w:b w:val="false"/>
          <w:sz w:val="21"/>
        </w:rPr>
        <w:t>WiFi</w:t>
      </w:r>
      <w:r>
        <w:rPr>
          <w:rFonts w:ascii="Times New Roman" w:hAnsi="Times New Roman" w:eastAsia="宋体"/>
          <w:b w:val="false"/>
          <w:sz w:val="21"/>
        </w:rPr>
        <w:t>三种候选接入网络，其覆盖范围与部署密度各不相同——</w:t>
      </w:r>
      <w:r>
        <w:rPr>
          <w:rFonts w:eastAsia="宋体" w:ascii="Times New Roman" w:hAnsi="Times New Roman"/>
          <w:b w:val="false"/>
          <w:sz w:val="21"/>
        </w:rPr>
        <w:t>WiFi</w:t>
      </w:r>
      <w:r>
        <w:rPr>
          <w:rFonts w:ascii="Times New Roman" w:hAnsi="Times New Roman" w:eastAsia="宋体"/>
          <w:b w:val="false"/>
          <w:sz w:val="21"/>
        </w:rPr>
        <w:t>热点覆盖半径约</w:t>
      </w:r>
      <w:r>
        <w:rPr>
          <w:rFonts w:eastAsia="宋体" w:ascii="Times New Roman" w:hAnsi="Times New Roman"/>
          <w:b w:val="false"/>
          <w:sz w:val="21"/>
        </w:rPr>
        <w:t>200 m</w:t>
      </w:r>
      <w:r>
        <w:rPr>
          <w:rFonts w:ascii="Times New Roman" w:hAnsi="Times New Roman" w:eastAsia="宋体"/>
          <w:b w:val="false"/>
          <w:sz w:val="21"/>
        </w:rPr>
        <w:t>，部署于地面站和关键拍摄点周边；</w:t>
      </w:r>
      <w:r>
        <w:rPr>
          <w:rFonts w:eastAsia="宋体" w:ascii="Times New Roman" w:hAnsi="Times New Roman"/>
          <w:b w:val="false"/>
          <w:sz w:val="21"/>
        </w:rPr>
        <w:t>LTE</w:t>
      </w:r>
      <w:r>
        <w:rPr>
          <w:rFonts w:ascii="Times New Roman" w:hAnsi="Times New Roman" w:eastAsia="宋体"/>
          <w:b w:val="false"/>
          <w:sz w:val="21"/>
        </w:rPr>
        <w:t>基站覆盖半径约</w:t>
      </w:r>
      <w:r>
        <w:rPr>
          <w:rFonts w:eastAsia="宋体" w:ascii="Times New Roman" w:hAnsi="Times New Roman"/>
          <w:b w:val="false"/>
          <w:sz w:val="21"/>
        </w:rPr>
        <w:t>1~2 km</w:t>
      </w:r>
      <w:r>
        <w:rPr>
          <w:rFonts w:ascii="Times New Roman" w:hAnsi="Times New Roman" w:eastAsia="宋体"/>
          <w:b w:val="false"/>
          <w:sz w:val="21"/>
        </w:rPr>
        <w:t>，沿航线稀疏分布；</w:t>
      </w:r>
      <w:r>
        <w:rPr>
          <w:rFonts w:eastAsia="宋体" w:ascii="Times New Roman" w:hAnsi="Times New Roman"/>
          <w:b w:val="false"/>
          <w:sz w:val="21"/>
        </w:rPr>
        <w:t>5G</w:t>
      </w:r>
      <w:r>
        <w:rPr>
          <w:rFonts w:ascii="Times New Roman" w:hAnsi="Times New Roman" w:eastAsia="宋体"/>
          <w:b w:val="false"/>
          <w:sz w:val="21"/>
        </w:rPr>
        <w:t>基站提供高速率但覆盖尚不连续。无人机在飞行过程中周期性采集各候选网络的状态信息，用于切换决策</w:t>
      </w:r>
      <w:r>
        <w:rPr>
          <w:rFonts w:eastAsia="宋体" w:ascii="Times New Roman" w:hAnsi="Times New Roman"/>
          <w:b w:val="false"/>
          <w:sz w:val="21"/>
          <w:vertAlign w:val="superscript"/>
        </w:rPr>
        <w:t>[21]</w:t>
      </w:r>
      <w:r>
        <w:rPr>
          <w:rFonts w:ascii="Times New Roman" w:hAnsi="Times New Roman" w:eastAsia="宋体"/>
          <w:b w:val="false"/>
          <w:sz w:val="21"/>
        </w:rPr>
        <w:t>。对于第</w:t>
      </w:r>
      <w:r>
        <w:rPr>
          <w:rFonts w:eastAsia="宋体" w:ascii="Times New Roman" w:hAnsi="Times New Roman"/>
          <w:b w:val="false"/>
          <w:sz w:val="21"/>
        </w:rPr>
        <w:t>i</w:t>
      </w:r>
      <w:r>
        <w:rPr>
          <w:rFonts w:ascii="Times New Roman" w:hAnsi="Times New Roman" w:eastAsia="宋体"/>
          <w:b w:val="false"/>
          <w:sz w:val="21"/>
        </w:rPr>
        <w:t>个候选网络，其在时刻</w:t>
      </w:r>
      <w:r>
        <w:rPr>
          <w:rFonts w:eastAsia="宋体" w:ascii="Times New Roman" w:hAnsi="Times New Roman"/>
          <w:b w:val="false"/>
          <w:sz w:val="21"/>
        </w:rPr>
        <w:t>t</w:t>
      </w:r>
      <w:r>
        <w:rPr>
          <w:rFonts w:ascii="Times New Roman" w:hAnsi="Times New Roman" w:eastAsia="宋体"/>
          <w:b w:val="false"/>
          <w:sz w:val="21"/>
        </w:rPr>
        <w:t>的状态向量定义为</w:t>
      </w:r>
    </w:p>
    <w:p>
      <w:pPr>
        <w:pStyle w:val="Normal"/>
        <w:spacing w:before="120" w:after="120"/>
        <w:jc w:val="center"/>
        <w:rPr/>
      </w:pPr>
      <w:r>
        <w:rPr>
          <w:rFonts w:eastAsia="宋体" w:ascii="Times New Roman" w:hAnsi="Times New Roman"/>
          <w:b w:val="false"/>
          <w:sz w:val="21"/>
        </w:rPr>
        <w:t xml:space="preserve">Si(t) = [SINRi(t), RSRPi(t), Di(t), Ti(t), PLRi(t)]    </w:t>
      </w:r>
      <w:r>
        <w:rPr>
          <w:rFonts w:ascii="Times New Roman" w:hAnsi="Times New Roman" w:eastAsia="宋体"/>
          <w:b w:val="false"/>
          <w:sz w:val="21"/>
        </w:rPr>
        <w:t>（</w:t>
      </w:r>
      <w:r>
        <w:rPr>
          <w:rFonts w:eastAsia="宋体" w:ascii="Times New Roman" w:hAnsi="Times New Roman"/>
          <w:b w:val="false"/>
          <w:sz w:val="21"/>
        </w:rPr>
        <w:t>1</w:t>
      </w:r>
      <w:r>
        <w:rPr>
          <w:rFonts w:ascii="Times New Roman" w:hAnsi="Times New Roman" w:eastAsia="宋体"/>
          <w:b w:val="false"/>
          <w:sz w:val="21"/>
        </w:rPr>
        <w:t>）</w:t>
      </w:r>
    </w:p>
    <w:p>
      <w:pPr>
        <w:pStyle w:val="Normal"/>
        <w:jc w:val="both"/>
        <w:rPr/>
      </w:pPr>
      <w:r>
        <w:rPr>
          <w:rFonts w:ascii="Times New Roman" w:hAnsi="Times New Roman" w:eastAsia="宋体"/>
          <w:b w:val="false"/>
          <w:sz w:val="21"/>
        </w:rPr>
        <w:t>在遥感飞行场景中，上述五个指标从不同维度刻画了候选网络服务遥感任务的能力：当无人机从</w:t>
      </w:r>
      <w:r>
        <w:rPr>
          <w:rFonts w:eastAsia="宋体" w:ascii="Times New Roman" w:hAnsi="Times New Roman"/>
          <w:b w:val="false"/>
          <w:sz w:val="21"/>
        </w:rPr>
        <w:t>WiFi</w:t>
      </w:r>
      <w:r>
        <w:rPr>
          <w:rFonts w:ascii="Times New Roman" w:hAnsi="Times New Roman" w:eastAsia="宋体"/>
          <w:b w:val="false"/>
          <w:sz w:val="21"/>
        </w:rPr>
        <w:t>热点上空飞向任务区域边缘时，</w:t>
      </w:r>
      <w:r>
        <w:rPr>
          <w:rFonts w:eastAsia="宋体" w:ascii="Times New Roman" w:hAnsi="Times New Roman"/>
          <w:b w:val="false"/>
          <w:sz w:val="21"/>
        </w:rPr>
        <w:t>SINR</w:t>
      </w:r>
      <w:r>
        <w:rPr>
          <w:rFonts w:ascii="Times New Roman" w:hAnsi="Times New Roman" w:eastAsia="宋体"/>
          <w:b w:val="false"/>
          <w:sz w:val="21"/>
        </w:rPr>
        <w:t>从数十</w:t>
      </w:r>
      <w:r>
        <w:rPr>
          <w:rFonts w:eastAsia="宋体" w:ascii="Times New Roman" w:hAnsi="Times New Roman"/>
          <w:b w:val="false"/>
          <w:sz w:val="21"/>
        </w:rPr>
        <w:t>dB</w:t>
      </w:r>
      <w:r>
        <w:rPr>
          <w:rFonts w:ascii="Times New Roman" w:hAnsi="Times New Roman" w:eastAsia="宋体"/>
          <w:b w:val="false"/>
          <w:sz w:val="21"/>
        </w:rPr>
        <w:t>单调下降至接近噪声底限，直接反映了信号质量随距离和遮挡的衰减过程，是判断是否触发切换的最直观依据；</w:t>
      </w:r>
      <w:r>
        <w:rPr>
          <w:rFonts w:eastAsia="宋体" w:ascii="Times New Roman" w:hAnsi="Times New Roman"/>
          <w:b w:val="false"/>
          <w:sz w:val="21"/>
        </w:rPr>
        <w:t>RSRP</w:t>
      </w:r>
      <w:r>
        <w:rPr>
          <w:rFonts w:ascii="Times New Roman" w:hAnsi="Times New Roman" w:eastAsia="宋体"/>
          <w:b w:val="false"/>
          <w:sz w:val="21"/>
        </w:rPr>
        <w:t>表示参考信号接收功率，与</w:t>
      </w:r>
      <w:r>
        <w:rPr>
          <w:rFonts w:eastAsia="宋体" w:ascii="Times New Roman" w:hAnsi="Times New Roman"/>
          <w:b w:val="false"/>
          <w:sz w:val="21"/>
        </w:rPr>
        <w:t>SINR</w:t>
      </w:r>
      <w:r>
        <w:rPr>
          <w:rFonts w:ascii="Times New Roman" w:hAnsi="Times New Roman" w:eastAsia="宋体"/>
          <w:b w:val="false"/>
          <w:sz w:val="21"/>
        </w:rPr>
        <w:t>共同决定链路预算是否满足解调门限——若</w:t>
      </w:r>
      <w:r>
        <w:rPr>
          <w:rFonts w:eastAsia="宋体" w:ascii="Times New Roman" w:hAnsi="Times New Roman"/>
          <w:b w:val="false"/>
          <w:sz w:val="21"/>
        </w:rPr>
        <w:t>RSRP</w:t>
      </w:r>
      <w:r>
        <w:rPr>
          <w:rFonts w:ascii="Times New Roman" w:hAnsi="Times New Roman" w:eastAsia="宋体"/>
          <w:b w:val="false"/>
          <w:sz w:val="21"/>
        </w:rPr>
        <w:t>低于接收灵敏度，即使</w:t>
      </w:r>
      <w:r>
        <w:rPr>
          <w:rFonts w:eastAsia="宋体" w:ascii="Times New Roman" w:hAnsi="Times New Roman"/>
          <w:b w:val="false"/>
          <w:sz w:val="21"/>
        </w:rPr>
        <w:t>SINR</w:t>
      </w:r>
      <w:r>
        <w:rPr>
          <w:rFonts w:ascii="Times New Roman" w:hAnsi="Times New Roman" w:eastAsia="宋体"/>
          <w:b w:val="false"/>
          <w:sz w:val="21"/>
        </w:rPr>
        <w:t>尚可，物理层也无法建立可靠连接；端到端时延定义为数据包从地面站到达无人机应用层的往返时间，在高速巡航阶段直接决定了飞控指令的响应速度与飞行安全裕度；吞吐量衡量候选网络单位时间内可交付的有效载荷比特数，对单张可达数</w:t>
      </w:r>
      <w:r>
        <w:rPr>
          <w:rFonts w:eastAsia="宋体" w:ascii="Times New Roman" w:hAnsi="Times New Roman"/>
          <w:b w:val="false"/>
          <w:sz w:val="21"/>
        </w:rPr>
        <w:t>MB</w:t>
      </w:r>
      <w:r>
        <w:rPr>
          <w:rFonts w:ascii="Times New Roman" w:hAnsi="Times New Roman" w:eastAsia="宋体"/>
          <w:b w:val="false"/>
          <w:sz w:val="21"/>
        </w:rPr>
        <w:t>的高分辨率遥感图像而言，吞吐量不足将导致单次过顶时间内无法完成图像下传；丢包率反映网络传输的可靠性，即使在信号较强、吞吐量充裕的位置，高丢包率也会使接收端重建的遥感图像出现条带缺失或块状模糊。上述指标中，</w:t>
      </w:r>
      <w:r>
        <w:rPr>
          <w:rFonts w:eastAsia="宋体" w:ascii="Times New Roman" w:hAnsi="Times New Roman"/>
          <w:b w:val="false"/>
          <w:sz w:val="21"/>
        </w:rPr>
        <w:t>SINR</w:t>
      </w:r>
      <w:r>
        <w:rPr>
          <w:rFonts w:ascii="Times New Roman" w:hAnsi="Times New Roman" w:eastAsia="宋体"/>
          <w:b w:val="false"/>
          <w:sz w:val="21"/>
        </w:rPr>
        <w:t>、</w:t>
      </w:r>
      <w:r>
        <w:rPr>
          <w:rFonts w:eastAsia="宋体" w:ascii="Times New Roman" w:hAnsi="Times New Roman"/>
          <w:b w:val="false"/>
          <w:sz w:val="21"/>
        </w:rPr>
        <w:t>RSRP</w:t>
      </w:r>
      <w:r>
        <w:rPr>
          <w:rFonts w:ascii="Times New Roman" w:hAnsi="Times New Roman" w:eastAsia="宋体"/>
          <w:b w:val="false"/>
          <w:sz w:val="21"/>
        </w:rPr>
        <w:t>和吞吐量属于效益型指标（数值越大越优），时延和丢包率属于成本型指标（数值越小越优）。为消除各指标量纲差异，采用</w:t>
      </w:r>
      <w:r>
        <w:rPr>
          <w:rFonts w:eastAsia="宋体" w:ascii="Times New Roman" w:hAnsi="Times New Roman"/>
          <w:b w:val="false"/>
          <w:sz w:val="21"/>
        </w:rPr>
        <w:t>min-max</w:t>
      </w:r>
      <w:r>
        <w:rPr>
          <w:rFonts w:ascii="Times New Roman" w:hAnsi="Times New Roman" w:eastAsia="宋体"/>
          <w:b w:val="false"/>
          <w:sz w:val="21"/>
        </w:rPr>
        <w:t>归一化方法将所有指标映射至</w:t>
      </w:r>
      <w:r>
        <w:rPr>
          <w:rFonts w:eastAsia="宋体" w:ascii="Times New Roman" w:hAnsi="Times New Roman"/>
          <w:b w:val="false"/>
          <w:sz w:val="21"/>
        </w:rPr>
        <w:t>[0,1]</w:t>
      </w:r>
      <w:r>
        <w:rPr>
          <w:rFonts w:ascii="Times New Roman" w:hAnsi="Times New Roman" w:eastAsia="宋体"/>
          <w:b w:val="false"/>
          <w:sz w:val="21"/>
        </w:rPr>
        <w:t>区间，并使归一化后的值越大表示候选网络在该维度上越优</w:t>
      </w:r>
      <w:r>
        <w:rPr>
          <w:rFonts w:eastAsia="宋体" w:ascii="Times New Roman" w:hAnsi="Times New Roman"/>
          <w:b w:val="false"/>
          <w:sz w:val="21"/>
          <w:vertAlign w:val="superscript"/>
        </w:rPr>
        <w:t>[22]</w:t>
      </w:r>
      <w:r>
        <w:rPr>
          <w:rFonts w:ascii="Times New Roman" w:hAnsi="Times New Roman" w:eastAsia="宋体"/>
          <w:b w:val="false"/>
          <w:sz w:val="21"/>
        </w:rPr>
        <w:t>。</w:t>
      </w:r>
    </w:p>
    <w:p>
      <w:pPr>
        <w:pStyle w:val="Normal"/>
        <w:ind w:firstLine="420"/>
        <w:jc w:val="both"/>
        <w:rPr>
          <w:rFonts w:ascii="Times New Roman" w:hAnsi="Times New Roman" w:eastAsia="宋体"/>
          <w:b w:val="false"/>
          <w:sz w:val="21"/>
        </w:rPr>
      </w:pPr>
      <w:r>
        <w:rPr>
          <w:rFonts w:ascii="Times New Roman" w:hAnsi="Times New Roman" w:eastAsia="宋体"/>
          <w:b w:val="false"/>
          <w:sz w:val="21"/>
        </w:rPr>
        <w:t>无人节点移动会引起候选网络信号质量和传输性能持续变化。在遥感巡航场景中，若仅依据当前时刻指标进行切换决策，无人机可能在高速接近</w:t>
      </w:r>
      <w:r>
        <w:rPr>
          <w:rFonts w:eastAsia="宋体" w:ascii="Times New Roman" w:hAnsi="Times New Roman"/>
          <w:b w:val="false"/>
          <w:sz w:val="21"/>
        </w:rPr>
        <w:t>WiFi</w:t>
      </w:r>
      <w:r>
        <w:rPr>
          <w:rFonts w:ascii="Times New Roman" w:hAnsi="Times New Roman" w:eastAsia="宋体"/>
          <w:b w:val="false"/>
          <w:sz w:val="21"/>
        </w:rPr>
        <w:t>覆盖边缘时未能提前切换，导致正在回传的图像数据因链路突然中断而丢失</w:t>
      </w:r>
      <w:r>
        <w:rPr>
          <w:rFonts w:eastAsia="宋体" w:ascii="Times New Roman" w:hAnsi="Times New Roman"/>
          <w:b w:val="false"/>
          <w:sz w:val="21"/>
          <w:vertAlign w:val="superscript"/>
        </w:rPr>
        <w:t>[23]</w:t>
      </w:r>
      <w:r>
        <w:rPr>
          <w:rFonts w:ascii="Times New Roman" w:hAnsi="Times New Roman" w:eastAsia="宋体"/>
          <w:b w:val="false"/>
          <w:sz w:val="21"/>
        </w:rPr>
        <w:t>。因此，算法将过去若干个决策周期的网络状态组织为时序输入，用于预测短期未来状态，并将预测结果与当前状态共同用于最终决策。</w:t>
      </w:r>
    </w:p>
    <w:p>
      <w:pPr>
        <w:pStyle w:val="Normal"/>
        <w:ind w:firstLine="420"/>
        <w:jc w:val="both"/>
        <w:rPr>
          <w:rFonts w:ascii="Times New Roman" w:hAnsi="Times New Roman" w:eastAsia="宋体"/>
          <w:b w:val="false"/>
          <w:sz w:val="21"/>
        </w:rPr>
      </w:pPr>
      <w:r>
        <w:rPr>
          <w:rFonts w:eastAsia="宋体" w:ascii="Times New Roman" w:hAnsi="Times New Roman"/>
          <w:b w:val="false"/>
          <w:sz w:val="21"/>
        </w:rPr>
      </w:r>
    </w:p>
    <w:p>
      <w:pPr>
        <w:pStyle w:val="Normal"/>
        <w:ind w:firstLine="420"/>
        <w:jc w:val="both"/>
        <w:rPr>
          <w:rFonts w:ascii="Times New Roman" w:hAnsi="Times New Roman" w:eastAsia="宋体"/>
          <w:b w:val="false"/>
          <w:sz w:val="21"/>
        </w:rPr>
      </w:pPr>
      <w:r>
        <w:rPr>
          <w:rFonts w:eastAsia="宋体" w:ascii="Times New Roman" w:hAnsi="Times New Roman"/>
          <w:b w:val="false"/>
          <w:sz w:val="21"/>
        </w:rPr>
      </w:r>
    </w:p>
    <w:p>
      <w:pPr>
        <w:pStyle w:val="Normal"/>
        <w:ind w:firstLine="420"/>
        <w:jc w:val="both"/>
        <w:rPr>
          <w:rFonts w:ascii="Times New Roman" w:hAnsi="Times New Roman" w:eastAsia="宋体"/>
          <w:b w:val="false"/>
          <w:sz w:val="21"/>
        </w:rPr>
      </w:pPr>
      <w:r>
        <w:rPr>
          <w:rFonts w:eastAsia="宋体" w:ascii="Times New Roman" w:hAnsi="Times New Roman"/>
          <w:b w:val="false"/>
          <w:sz w:val="21"/>
        </w:rPr>
      </w:r>
    </w:p>
    <w:p>
      <w:pPr>
        <w:pStyle w:val="Normal"/>
        <w:ind w:firstLine="420"/>
        <w:jc w:val="both"/>
        <w:rPr>
          <w:rFonts w:ascii="Times New Roman" w:hAnsi="Times New Roman" w:eastAsia="宋体"/>
          <w:b w:val="false"/>
          <w:sz w:val="21"/>
        </w:rPr>
      </w:pPr>
      <w:r>
        <w:rPr>
          <w:rFonts w:eastAsia="宋体" w:ascii="Times New Roman" w:hAnsi="Times New Roman"/>
          <w:b w:val="false"/>
          <w:sz w:val="21"/>
        </w:rPr>
      </w:r>
    </w:p>
    <w:p>
      <w:pPr>
        <w:pStyle w:val="Normal"/>
        <w:ind w:firstLine="420"/>
        <w:jc w:val="both"/>
        <w:rPr>
          <w:rFonts w:ascii="Times New Roman" w:hAnsi="Times New Roman" w:eastAsia="宋体"/>
          <w:b w:val="false"/>
          <w:sz w:val="21"/>
        </w:rPr>
      </w:pPr>
      <w:r>
        <w:rPr>
          <w:rFonts w:eastAsia="宋体" w:ascii="Times New Roman" w:hAnsi="Times New Roman"/>
          <w:b w:val="false"/>
          <w:sz w:val="21"/>
        </w:rPr>
      </w:r>
    </w:p>
    <w:p>
      <w:pPr>
        <w:pStyle w:val="Normal"/>
        <w:spacing w:before="240" w:after="120"/>
        <w:jc w:val="left"/>
        <w:rPr/>
      </w:pPr>
      <w:r>
        <w:rPr>
          <w:rFonts w:eastAsia="黑体" w:ascii="Times New Roman" w:hAnsi="Times New Roman"/>
          <w:b/>
          <w:sz w:val="26"/>
        </w:rPr>
        <w:t>2 LAAVHA</w:t>
      </w:r>
      <w:r>
        <w:rPr>
          <w:rFonts w:ascii="Times New Roman" w:hAnsi="Times New Roman" w:eastAsia="黑体"/>
          <w:b/>
          <w:sz w:val="26"/>
        </w:rPr>
        <w:t>自适应垂直切换算法</w:t>
      </w:r>
    </w:p>
    <w:p>
      <w:pPr>
        <w:pStyle w:val="Normal"/>
        <w:spacing w:before="240" w:after="120"/>
        <w:jc w:val="left"/>
        <w:rPr/>
      </w:pPr>
      <w:r>
        <w:rPr>
          <w:rFonts w:eastAsia="黑体" w:ascii="Times New Roman" w:hAnsi="Times New Roman"/>
          <w:b/>
          <w:sz w:val="22"/>
        </w:rPr>
        <w:t xml:space="preserve">2.1 </w:t>
      </w:r>
      <w:r>
        <w:rPr>
          <w:rFonts w:ascii="Times New Roman" w:hAnsi="Times New Roman" w:eastAsia="黑体"/>
          <w:b/>
          <w:sz w:val="22"/>
        </w:rPr>
        <w:t>基于堆叠</w:t>
      </w:r>
      <w:r>
        <w:rPr>
          <w:rFonts w:eastAsia="黑体" w:ascii="Times New Roman" w:hAnsi="Times New Roman"/>
          <w:b/>
          <w:sz w:val="22"/>
        </w:rPr>
        <w:t>LSTM</w:t>
      </w:r>
      <w:r>
        <w:rPr>
          <w:rFonts w:ascii="Times New Roman" w:hAnsi="Times New Roman" w:eastAsia="黑体"/>
          <w:b/>
          <w:sz w:val="22"/>
        </w:rPr>
        <w:t>的网络状态预测</w:t>
      </w:r>
    </w:p>
    <w:p>
      <w:pPr>
        <w:pStyle w:val="Normal"/>
        <w:ind w:firstLine="420"/>
        <w:jc w:val="both"/>
        <w:rPr/>
      </w:pPr>
      <w:r>
        <w:rPr>
          <w:rFonts w:ascii="Times New Roman" w:hAnsi="Times New Roman" w:eastAsia="宋体"/>
          <w:b w:val="false"/>
          <w:sz w:val="21"/>
        </w:rPr>
        <w:t>设时间窗口长度为</w:t>
      </w:r>
      <w:r>
        <w:rPr>
          <w:rFonts w:eastAsia="宋体" w:ascii="Times New Roman" w:hAnsi="Times New Roman"/>
          <w:b w:val="false"/>
          <w:sz w:val="21"/>
        </w:rPr>
        <w:t>T</w:t>
      </w:r>
      <w:r>
        <w:rPr>
          <w:rFonts w:ascii="Times New Roman" w:hAnsi="Times New Roman" w:eastAsia="宋体"/>
          <w:b w:val="false"/>
          <w:sz w:val="21"/>
        </w:rPr>
        <w:t>，第</w:t>
      </w:r>
      <w:r>
        <w:rPr>
          <w:rFonts w:eastAsia="宋体" w:ascii="Times New Roman" w:hAnsi="Times New Roman"/>
          <w:b w:val="false"/>
          <w:sz w:val="21"/>
        </w:rPr>
        <w:t>i</w:t>
      </w:r>
      <w:r>
        <w:rPr>
          <w:rFonts w:ascii="Times New Roman" w:hAnsi="Times New Roman" w:eastAsia="宋体"/>
          <w:b w:val="false"/>
          <w:sz w:val="21"/>
        </w:rPr>
        <w:t>个候选网络的历史输入序列为</w:t>
      </w:r>
    </w:p>
    <w:p>
      <w:pPr>
        <w:pStyle w:val="Normal"/>
        <w:spacing w:before="60" w:after="60"/>
        <w:jc w:val="center"/>
        <w:rPr/>
      </w:pPr>
      <w:r>
        <w:rPr>
          <w:rFonts w:eastAsia="宋体" w:ascii="Times New Roman" w:hAnsi="Times New Roman"/>
          <w:b w:val="false"/>
          <w:i/>
          <w:sz w:val="20"/>
        </w:rPr>
        <w:t>h_{1,k} = LSTM1(Xk; th1),   h_{1,k} in R^{10x128}                    (2)</w:t>
        <w:br/>
        <w:t>h_{2,k} = LSTM2(h_{1,k}; th2),   h_{2,k} in R^{10x64}                 (3)</w:t>
        <w:br/>
        <w:t>s_k(t+Dt) = W_pred * h_{2,k}[-1] + b_pred,   s_k in R^5              (4)</w:t>
      </w:r>
    </w:p>
    <w:p>
      <w:pPr>
        <w:pStyle w:val="Normal"/>
        <w:ind w:firstLine="420"/>
        <w:jc w:val="both"/>
        <w:rPr/>
      </w:pPr>
      <w:r>
        <w:rPr>
          <w:rFonts w:ascii="Times New Roman" w:hAnsi="Times New Roman" w:eastAsia="宋体"/>
          <w:b w:val="false"/>
          <w:sz w:val="21"/>
        </w:rPr>
        <w:t>式</w:t>
      </w:r>
      <w:r>
        <w:rPr>
          <w:rFonts w:eastAsia="宋体" w:ascii="Times New Roman" w:hAnsi="Times New Roman"/>
          <w:b w:val="false"/>
          <w:sz w:val="21"/>
        </w:rPr>
        <w:t>(2)-(4)</w:t>
      </w:r>
      <w:r>
        <w:rPr>
          <w:rFonts w:ascii="Times New Roman" w:hAnsi="Times New Roman" w:eastAsia="宋体"/>
          <w:b w:val="false"/>
          <w:sz w:val="21"/>
        </w:rPr>
        <w:t>完整刻画了预测分支的维度变换：</w:t>
      </w:r>
      <w:r>
        <w:rPr>
          <w:rFonts w:eastAsia="宋体" w:ascii="Times New Roman" w:hAnsi="Times New Roman"/>
          <w:b w:val="false"/>
          <w:sz w:val="21"/>
        </w:rPr>
        <w:t>10</w:t>
      </w:r>
      <w:r>
        <w:rPr>
          <w:rFonts w:ascii="Times New Roman" w:hAnsi="Times New Roman" w:eastAsia="宋体"/>
          <w:b w:val="false"/>
          <w:sz w:val="21"/>
        </w:rPr>
        <w:t>步</w:t>
      </w:r>
      <w:r>
        <w:rPr>
          <w:rFonts w:eastAsia="宋体" w:ascii="Times New Roman" w:hAnsi="Times New Roman"/>
          <w:b w:val="false"/>
          <w:sz w:val="21"/>
        </w:rPr>
        <w:t>x5</w:t>
      </w:r>
      <w:r>
        <w:rPr>
          <w:rFonts w:ascii="Times New Roman" w:hAnsi="Times New Roman" w:eastAsia="宋体"/>
          <w:b w:val="false"/>
          <w:sz w:val="21"/>
        </w:rPr>
        <w:t xml:space="preserve">维指标 → </w:t>
      </w:r>
      <w:r>
        <w:rPr>
          <w:rFonts w:eastAsia="宋体" w:ascii="Times New Roman" w:hAnsi="Times New Roman"/>
          <w:b w:val="false"/>
          <w:sz w:val="21"/>
        </w:rPr>
        <w:t>LSTM1(5→128) → LSTM2(128→64) → fc_pred(64→5)</w:t>
      </w:r>
      <w:r>
        <w:rPr>
          <w:rFonts w:ascii="Times New Roman" w:hAnsi="Times New Roman" w:eastAsia="宋体"/>
          <w:b w:val="false"/>
          <w:sz w:val="21"/>
        </w:rPr>
        <w:t>。三个候选网络共享同一组</w:t>
      </w:r>
      <w:r>
        <w:rPr>
          <w:rFonts w:eastAsia="宋体" w:ascii="Times New Roman" w:hAnsi="Times New Roman"/>
          <w:b w:val="false"/>
          <w:sz w:val="21"/>
        </w:rPr>
        <w:t>LSTM</w:t>
      </w:r>
      <w:r>
        <w:rPr>
          <w:rFonts w:ascii="Times New Roman" w:hAnsi="Times New Roman" w:eastAsia="宋体"/>
          <w:b w:val="false"/>
          <w:sz w:val="21"/>
        </w:rPr>
        <w:t>参数，各自独立输入历史序列，预测结果堆叠为</w:t>
      </w:r>
      <w:r>
        <w:rPr>
          <w:rFonts w:eastAsia="宋体" w:ascii="Times New Roman" w:hAnsi="Times New Roman"/>
          <w:b w:val="false"/>
          <w:sz w:val="21"/>
        </w:rPr>
        <w:t>S_pred in R^{3x5}——</w:t>
      </w:r>
      <w:r>
        <w:rPr>
          <w:rFonts w:ascii="Times New Roman" w:hAnsi="Times New Roman" w:eastAsia="宋体"/>
          <w:b w:val="false"/>
          <w:sz w:val="21"/>
        </w:rPr>
        <w:t>即</w:t>
      </w:r>
      <w:r>
        <w:rPr>
          <w:rFonts w:eastAsia="宋体" w:ascii="Times New Roman" w:hAnsi="Times New Roman"/>
          <w:b w:val="false"/>
          <w:sz w:val="21"/>
        </w:rPr>
        <w:t>5G</w:t>
      </w:r>
      <w:r>
        <w:rPr>
          <w:rFonts w:ascii="Times New Roman" w:hAnsi="Times New Roman" w:eastAsia="宋体"/>
          <w:b w:val="false"/>
          <w:sz w:val="21"/>
        </w:rPr>
        <w:t>、</w:t>
      </w:r>
      <w:r>
        <w:rPr>
          <w:rFonts w:eastAsia="宋体" w:ascii="Times New Roman" w:hAnsi="Times New Roman"/>
          <w:b w:val="false"/>
          <w:sz w:val="21"/>
        </w:rPr>
        <w:t>LTE</w:t>
      </w:r>
      <w:r>
        <w:rPr>
          <w:rFonts w:ascii="Times New Roman" w:hAnsi="Times New Roman" w:eastAsia="宋体"/>
          <w:b w:val="false"/>
          <w:sz w:val="21"/>
        </w:rPr>
        <w:t>、</w:t>
      </w:r>
      <w:r>
        <w:rPr>
          <w:rFonts w:eastAsia="宋体" w:ascii="Times New Roman" w:hAnsi="Times New Roman"/>
          <w:b w:val="false"/>
          <w:sz w:val="21"/>
        </w:rPr>
        <w:t>WiFi</w:t>
      </w:r>
      <w:r>
        <w:rPr>
          <w:rFonts w:ascii="Times New Roman" w:hAnsi="Times New Roman" w:eastAsia="宋体"/>
          <w:b w:val="false"/>
          <w:sz w:val="21"/>
        </w:rPr>
        <w:t>各自下一时刻的五项指标预测值。</w:t>
      </w:r>
    </w:p>
    <w:p>
      <w:pPr>
        <w:pStyle w:val="Normal"/>
        <w:spacing w:before="240" w:after="120"/>
        <w:jc w:val="left"/>
        <w:rPr/>
      </w:pPr>
      <w:r>
        <w:rPr>
          <w:rFonts w:eastAsia="黑体" w:ascii="Times New Roman" w:hAnsi="Times New Roman"/>
          <w:b/>
          <w:sz w:val="22"/>
        </w:rPr>
        <w:t xml:space="preserve">2.2 </w:t>
      </w:r>
      <w:r>
        <w:rPr>
          <w:rFonts w:ascii="Times New Roman" w:hAnsi="Times New Roman" w:eastAsia="黑体"/>
          <w:b/>
          <w:sz w:val="22"/>
        </w:rPr>
        <w:t>面向飞行阶段的动态权重生成</w:t>
      </w:r>
    </w:p>
    <w:p>
      <w:pPr>
        <w:pStyle w:val="Normal"/>
        <w:ind w:firstLine="420"/>
        <w:jc w:val="both"/>
        <w:rPr/>
      </w:pPr>
      <w:r>
        <w:rPr>
          <w:rFonts w:ascii="Times New Roman" w:hAnsi="Times New Roman" w:eastAsia="宋体"/>
          <w:b w:val="false"/>
          <w:sz w:val="21"/>
        </w:rPr>
        <w:t>在垂直切换决策中，不同网络属性的重要性会随场景变化而变化。例如，无人机处于巡航飞行阶段时，链路稳定性和控制指令时延对飞行安全更加关键；当抵达拍摄点进入图像回传阶段时，吞吐量和丢包率的权重应显著提升，以确保高分辨率遥感图像在有限时间窗口内完整送达地面站</w:t>
      </w:r>
      <w:r>
        <w:rPr>
          <w:rFonts w:eastAsia="宋体" w:ascii="Times New Roman" w:hAnsi="Times New Roman"/>
          <w:b w:val="false"/>
          <w:sz w:val="21"/>
          <w:vertAlign w:val="superscript"/>
        </w:rPr>
        <w:t>[24]</w:t>
      </w:r>
      <w:r>
        <w:rPr>
          <w:rFonts w:ascii="Times New Roman" w:hAnsi="Times New Roman" w:eastAsia="宋体"/>
          <w:b w:val="false"/>
          <w:sz w:val="21"/>
        </w:rPr>
        <w:t>。固定权重难以刻画这种动态变化。</w:t>
      </w:r>
    </w:p>
    <w:p>
      <w:pPr>
        <w:pStyle w:val="Normal"/>
        <w:ind w:firstLine="420"/>
        <w:jc w:val="both"/>
        <w:rPr/>
      </w:pPr>
      <w:r>
        <w:rPr>
          <w:rFonts w:ascii="Times New Roman" w:hAnsi="Times New Roman" w:eastAsia="宋体"/>
          <w:b w:val="false"/>
          <w:sz w:val="21"/>
        </w:rPr>
        <w:t>为解决固定权重无法匹配遥感飞行中不同阶段需求差异的问题，</w:t>
      </w:r>
      <w:r>
        <w:rPr>
          <w:rFonts w:eastAsia="宋体" w:ascii="Times New Roman" w:hAnsi="Times New Roman"/>
          <w:b w:val="false"/>
          <w:sz w:val="21"/>
        </w:rPr>
        <w:t>LAAVHA</w:t>
      </w:r>
      <w:r>
        <w:rPr>
          <w:rFonts w:ascii="Times New Roman" w:hAnsi="Times New Roman" w:eastAsia="宋体"/>
          <w:b w:val="false"/>
          <w:sz w:val="21"/>
        </w:rPr>
        <w:t>引入自注意力机制</w:t>
      </w:r>
      <w:r>
        <w:rPr>
          <w:rFonts w:eastAsia="宋体" w:ascii="Times New Roman" w:hAnsi="Times New Roman"/>
          <w:b w:val="false"/>
          <w:sz w:val="21"/>
          <w:vertAlign w:val="superscript"/>
        </w:rPr>
        <w:t>[18]</w:t>
      </w:r>
      <w:r>
        <w:rPr>
          <w:rFonts w:ascii="Times New Roman" w:hAnsi="Times New Roman" w:eastAsia="宋体"/>
          <w:b w:val="false"/>
          <w:sz w:val="21"/>
        </w:rPr>
        <w:t>，输入当前候选网络状态矩阵和移动状态向量，通过自注意力机制（</w:t>
      </w:r>
      <w:r>
        <w:rPr>
          <w:rFonts w:eastAsia="宋体" w:ascii="Times New Roman" w:hAnsi="Times New Roman"/>
          <w:b w:val="false"/>
          <w:sz w:val="21"/>
        </w:rPr>
        <w:t>embed_dim=5, num_heads=1</w:t>
      </w:r>
      <w:r>
        <w:rPr>
          <w:rFonts w:ascii="Times New Roman" w:hAnsi="Times New Roman" w:eastAsia="宋体"/>
          <w:b w:val="false"/>
          <w:sz w:val="21"/>
        </w:rPr>
        <w:t>）学习属性之间的相关性，受</w:t>
      </w:r>
      <w:r>
        <w:rPr>
          <w:rFonts w:eastAsia="宋体" w:ascii="Times New Roman" w:hAnsi="Times New Roman"/>
          <w:b w:val="false"/>
          <w:sz w:val="21"/>
        </w:rPr>
        <w:t>PyTorch MultiheadAttention</w:t>
      </w:r>
      <w:r>
        <w:rPr>
          <w:rFonts w:ascii="Times New Roman" w:hAnsi="Times New Roman" w:eastAsia="宋体"/>
          <w:b w:val="false"/>
          <w:sz w:val="21"/>
        </w:rPr>
        <w:t>中</w:t>
      </w:r>
      <w:r>
        <w:rPr>
          <w:rFonts w:eastAsia="宋体" w:ascii="Times New Roman" w:hAnsi="Times New Roman"/>
          <w:b w:val="false"/>
          <w:sz w:val="21"/>
        </w:rPr>
        <w:t>embed_dim</w:t>
      </w:r>
      <w:r>
        <w:rPr>
          <w:rFonts w:ascii="Times New Roman" w:hAnsi="Times New Roman" w:eastAsia="宋体"/>
          <w:b w:val="false"/>
          <w:sz w:val="21"/>
        </w:rPr>
        <w:t>需被</w:t>
      </w:r>
      <w:r>
        <w:rPr>
          <w:rFonts w:eastAsia="宋体" w:ascii="Times New Roman" w:hAnsi="Times New Roman"/>
          <w:b w:val="false"/>
          <w:sz w:val="21"/>
        </w:rPr>
        <w:t>num_heads</w:t>
      </w:r>
      <w:r>
        <w:rPr>
          <w:rFonts w:ascii="Times New Roman" w:hAnsi="Times New Roman" w:eastAsia="宋体"/>
          <w:b w:val="false"/>
          <w:sz w:val="21"/>
        </w:rPr>
        <w:t>整除的数学约束，</w:t>
      </w:r>
      <w:r>
        <w:rPr>
          <w:rFonts w:eastAsia="宋体" w:ascii="Times New Roman" w:hAnsi="Times New Roman"/>
          <w:b w:val="false"/>
          <w:sz w:val="21"/>
        </w:rPr>
        <w:t>5</w:t>
      </w:r>
      <w:r>
        <w:rPr>
          <w:rFonts w:ascii="Times New Roman" w:hAnsi="Times New Roman" w:eastAsia="宋体"/>
          <w:b w:val="false"/>
          <w:sz w:val="21"/>
        </w:rPr>
        <w:t>个网络属性下采用单头配置，再经池化和全连接层生成动态权重向量</w:t>
      </w:r>
    </w:p>
    <w:p>
      <w:pPr>
        <w:pStyle w:val="Normal"/>
        <w:spacing w:before="60" w:after="60"/>
        <w:jc w:val="center"/>
        <w:rPr/>
      </w:pPr>
      <w:r>
        <w:rPr>
          <w:rFonts w:eastAsia="宋体" w:ascii="Times New Roman" w:hAnsi="Times New Roman"/>
          <w:b w:val="false"/>
          <w:i/>
          <w:sz w:val="20"/>
        </w:rPr>
        <w:t>Q = K = V = S_cur in R^{3x5}                                            (5)</w:t>
        <w:br/>
        <w:t>A = Attention(Q,K,V) = softmax(QK^T/sqrt(5))*V,   A in R^{3x5}         (6)</w:t>
        <w:br/>
        <w:t>c = mean(A, dim=0) in R^5                                                  (7)</w:t>
        <w:br/>
        <w:t>m = ReLU(W_mob * [v, h]^T),   W_mob: R^2 → R^16,   m in R^16             (8)</w:t>
        <w:br/>
        <w:t>w = softmax(W_weight * [c||m]),   W_weight: R^21 → R^5,   w in R^5,   Sw_j=1  (9)</w:t>
      </w:r>
    </w:p>
    <w:p>
      <w:pPr>
        <w:pStyle w:val="Normal"/>
        <w:ind w:firstLine="420"/>
        <w:jc w:val="both"/>
        <w:rPr/>
      </w:pPr>
      <w:r>
        <w:rPr>
          <w:rFonts w:ascii="Times New Roman" w:hAnsi="Times New Roman" w:eastAsia="宋体"/>
          <w:b w:val="false"/>
          <w:sz w:val="21"/>
        </w:rPr>
        <w:t>式</w:t>
      </w:r>
      <w:r>
        <w:rPr>
          <w:rFonts w:eastAsia="宋体" w:ascii="Times New Roman" w:hAnsi="Times New Roman"/>
          <w:b w:val="false"/>
          <w:sz w:val="21"/>
        </w:rPr>
        <w:t>(5)-(9)</w:t>
      </w:r>
      <w:r>
        <w:rPr>
          <w:rFonts w:ascii="Times New Roman" w:hAnsi="Times New Roman" w:eastAsia="宋体"/>
          <w:b w:val="false"/>
          <w:sz w:val="21"/>
        </w:rPr>
        <w:t>描述了动态权重的完整生成过程：以当前时刻网络状态</w:t>
      </w:r>
      <w:r>
        <w:rPr>
          <w:rFonts w:eastAsia="宋体" w:ascii="Times New Roman" w:hAnsi="Times New Roman"/>
          <w:b w:val="false"/>
          <w:sz w:val="21"/>
        </w:rPr>
        <w:t>S_cur in R^{3x5}</w:t>
      </w:r>
      <w:r>
        <w:rPr>
          <w:rFonts w:ascii="Times New Roman" w:hAnsi="Times New Roman" w:eastAsia="宋体"/>
          <w:b w:val="false"/>
          <w:sz w:val="21"/>
        </w:rPr>
        <w:t>为自注意力输入</w:t>
      </w:r>
      <w:r>
        <w:rPr>
          <w:rFonts w:eastAsia="宋体" w:ascii="Times New Roman" w:hAnsi="Times New Roman"/>
          <w:b w:val="false"/>
          <w:sz w:val="21"/>
        </w:rPr>
        <w:t>(5)</w:t>
      </w:r>
      <w:r>
        <w:rPr>
          <w:rFonts w:ascii="Times New Roman" w:hAnsi="Times New Roman" w:eastAsia="宋体"/>
          <w:b w:val="false"/>
          <w:sz w:val="21"/>
        </w:rPr>
        <w:t>，缩放点积注意力获得</w:t>
      </w:r>
      <w:r>
        <w:rPr>
          <w:rFonts w:eastAsia="宋体" w:ascii="Times New Roman" w:hAnsi="Times New Roman"/>
          <w:b w:val="false"/>
          <w:sz w:val="21"/>
        </w:rPr>
        <w:t>3x5</w:t>
      </w:r>
      <w:r>
        <w:rPr>
          <w:rFonts w:ascii="Times New Roman" w:hAnsi="Times New Roman" w:eastAsia="宋体"/>
          <w:b w:val="false"/>
          <w:sz w:val="21"/>
        </w:rPr>
        <w:t>注意力矩阵</w:t>
      </w:r>
      <w:r>
        <w:rPr>
          <w:rFonts w:eastAsia="宋体" w:ascii="Times New Roman" w:hAnsi="Times New Roman"/>
          <w:b w:val="false"/>
          <w:sz w:val="21"/>
        </w:rPr>
        <w:t>A(6)</w:t>
      </w:r>
      <w:r>
        <w:rPr>
          <w:rFonts w:ascii="Times New Roman" w:hAnsi="Times New Roman" w:eastAsia="宋体"/>
          <w:b w:val="false"/>
          <w:sz w:val="21"/>
        </w:rPr>
        <w:t>；跨网络均值池化得到</w:t>
      </w:r>
      <w:r>
        <w:rPr>
          <w:rFonts w:eastAsia="宋体" w:ascii="Times New Roman" w:hAnsi="Times New Roman"/>
          <w:b w:val="false"/>
          <w:sz w:val="21"/>
        </w:rPr>
        <w:t>5</w:t>
      </w:r>
      <w:r>
        <w:rPr>
          <w:rFonts w:ascii="Times New Roman" w:hAnsi="Times New Roman" w:eastAsia="宋体"/>
          <w:b w:val="false"/>
          <w:sz w:val="21"/>
        </w:rPr>
        <w:t>维属性级上下文</w:t>
      </w:r>
      <w:r>
        <w:rPr>
          <w:rFonts w:eastAsia="宋体" w:ascii="Times New Roman" w:hAnsi="Times New Roman"/>
          <w:b w:val="false"/>
          <w:sz w:val="21"/>
        </w:rPr>
        <w:t>c(7)</w:t>
      </w:r>
      <w:r>
        <w:rPr>
          <w:rFonts w:ascii="Times New Roman" w:hAnsi="Times New Roman" w:eastAsia="宋体"/>
          <w:b w:val="false"/>
          <w:sz w:val="21"/>
        </w:rPr>
        <w:t>；</w:t>
      </w:r>
      <w:r>
        <w:rPr>
          <w:rFonts w:eastAsia="宋体" w:ascii="Times New Roman" w:hAnsi="Times New Roman"/>
          <w:b w:val="false"/>
          <w:sz w:val="21"/>
        </w:rPr>
        <w:t>W_mob:2→16</w:t>
      </w:r>
      <w:r>
        <w:rPr>
          <w:rFonts w:ascii="Times New Roman" w:hAnsi="Times New Roman" w:eastAsia="宋体"/>
          <w:b w:val="false"/>
          <w:sz w:val="21"/>
        </w:rPr>
        <w:t>将速度和高度映射为</w:t>
      </w:r>
      <w:r>
        <w:rPr>
          <w:rFonts w:eastAsia="宋体" w:ascii="Times New Roman" w:hAnsi="Times New Roman"/>
          <w:b w:val="false"/>
          <w:sz w:val="21"/>
        </w:rPr>
        <w:t>16</w:t>
      </w:r>
      <w:r>
        <w:rPr>
          <w:rFonts w:ascii="Times New Roman" w:hAnsi="Times New Roman" w:eastAsia="宋体"/>
          <w:b w:val="false"/>
          <w:sz w:val="21"/>
        </w:rPr>
        <w:t>维移动特征</w:t>
      </w:r>
      <w:r>
        <w:rPr>
          <w:rFonts w:eastAsia="宋体" w:ascii="Times New Roman" w:hAnsi="Times New Roman"/>
          <w:b w:val="false"/>
          <w:sz w:val="21"/>
        </w:rPr>
        <w:t>m</w:t>
      </w:r>
      <w:r>
        <w:rPr>
          <w:rFonts w:ascii="Times New Roman" w:hAnsi="Times New Roman" w:eastAsia="宋体"/>
          <w:b w:val="false"/>
          <w:sz w:val="21"/>
        </w:rPr>
        <w:t>引入飞行状态</w:t>
      </w:r>
      <w:r>
        <w:rPr>
          <w:rFonts w:eastAsia="宋体" w:ascii="Times New Roman" w:hAnsi="Times New Roman"/>
          <w:b w:val="false"/>
          <w:sz w:val="21"/>
        </w:rPr>
        <w:t>(8)</w:t>
      </w:r>
      <w:r>
        <w:rPr>
          <w:rFonts w:ascii="Times New Roman" w:hAnsi="Times New Roman" w:eastAsia="宋体"/>
          <w:b w:val="false"/>
          <w:sz w:val="21"/>
        </w:rPr>
        <w:t>；最后拼接为</w:t>
      </w:r>
      <w:r>
        <w:rPr>
          <w:rFonts w:eastAsia="宋体" w:ascii="Times New Roman" w:hAnsi="Times New Roman"/>
          <w:b w:val="false"/>
          <w:sz w:val="21"/>
        </w:rPr>
        <w:t>21</w:t>
      </w:r>
      <w:r>
        <w:rPr>
          <w:rFonts w:ascii="Times New Roman" w:hAnsi="Times New Roman" w:eastAsia="宋体"/>
          <w:b w:val="false"/>
          <w:sz w:val="21"/>
        </w:rPr>
        <w:t>维经</w:t>
      </w:r>
      <w:r>
        <w:rPr>
          <w:rFonts w:eastAsia="宋体" w:ascii="Times New Roman" w:hAnsi="Times New Roman"/>
          <w:b w:val="false"/>
          <w:sz w:val="21"/>
        </w:rPr>
        <w:t>W_weight</w:t>
      </w:r>
      <w:r>
        <w:rPr>
          <w:rFonts w:ascii="Times New Roman" w:hAnsi="Times New Roman" w:eastAsia="宋体"/>
          <w:b w:val="false"/>
          <w:sz w:val="21"/>
        </w:rPr>
        <w:t>投影和</w:t>
      </w:r>
      <w:r>
        <w:rPr>
          <w:rFonts w:eastAsia="宋体" w:ascii="Times New Roman" w:hAnsi="Times New Roman"/>
          <w:b w:val="false"/>
          <w:sz w:val="21"/>
        </w:rPr>
        <w:t>softmax</w:t>
      </w:r>
      <w:r>
        <w:rPr>
          <w:rFonts w:ascii="Times New Roman" w:hAnsi="Times New Roman" w:eastAsia="宋体"/>
          <w:b w:val="false"/>
          <w:sz w:val="21"/>
        </w:rPr>
        <w:t>归一化输出</w:t>
      </w:r>
      <w:r>
        <w:rPr>
          <w:rFonts w:eastAsia="宋体" w:ascii="Times New Roman" w:hAnsi="Times New Roman"/>
          <w:b w:val="false"/>
          <w:sz w:val="21"/>
        </w:rPr>
        <w:t>5</w:t>
      </w:r>
      <w:r>
        <w:rPr>
          <w:rFonts w:ascii="Times New Roman" w:hAnsi="Times New Roman" w:eastAsia="宋体"/>
          <w:b w:val="false"/>
          <w:sz w:val="21"/>
        </w:rPr>
        <w:t>维动态权重</w:t>
      </w:r>
      <w:r>
        <w:rPr>
          <w:rFonts w:eastAsia="宋体" w:ascii="Times New Roman" w:hAnsi="Times New Roman"/>
          <w:b w:val="false"/>
          <w:sz w:val="21"/>
        </w:rPr>
        <w:t>w(9)</w:t>
      </w:r>
      <w:r>
        <w:rPr>
          <w:rFonts w:ascii="Times New Roman" w:hAnsi="Times New Roman" w:eastAsia="宋体"/>
          <w:b w:val="false"/>
          <w:sz w:val="21"/>
        </w:rPr>
        <w:t>。</w:t>
      </w:r>
    </w:p>
    <w:p>
      <w:pPr>
        <w:pStyle w:val="Normal"/>
        <w:spacing w:before="240" w:after="120"/>
        <w:jc w:val="left"/>
        <w:rPr/>
      </w:pPr>
      <w:r>
        <w:rPr>
          <w:rFonts w:eastAsia="黑体" w:ascii="Times New Roman" w:hAnsi="Times New Roman"/>
          <w:b/>
          <w:sz w:val="22"/>
        </w:rPr>
        <w:t xml:space="preserve">2.3 </w:t>
      </w:r>
      <w:r>
        <w:rPr>
          <w:rFonts w:ascii="Times New Roman" w:hAnsi="Times New Roman" w:eastAsia="黑体"/>
          <w:b/>
          <w:sz w:val="22"/>
        </w:rPr>
        <w:t>融合预测状态的改进</w:t>
      </w:r>
      <w:r>
        <w:rPr>
          <w:rFonts w:eastAsia="黑体" w:ascii="Times New Roman" w:hAnsi="Times New Roman"/>
          <w:b/>
          <w:sz w:val="22"/>
        </w:rPr>
        <w:t>TOPSIS</w:t>
      </w:r>
      <w:r>
        <w:rPr>
          <w:rFonts w:ascii="Times New Roman" w:hAnsi="Times New Roman" w:eastAsia="黑体"/>
          <w:b/>
          <w:sz w:val="22"/>
        </w:rPr>
        <w:t>决策</w:t>
      </w:r>
    </w:p>
    <w:p>
      <w:pPr>
        <w:pStyle w:val="Normal"/>
        <w:ind w:firstLine="420"/>
        <w:jc w:val="both"/>
        <w:rPr/>
      </w:pPr>
      <w:r>
        <w:rPr>
          <w:rFonts w:ascii="Times New Roman" w:hAnsi="Times New Roman" w:eastAsia="宋体"/>
          <w:b w:val="false"/>
          <w:sz w:val="21"/>
        </w:rPr>
        <w:t>在遥感巡航场景中，候选网络的优劣需要综合权衡信号强度、传输能力与可靠性三个维度——不存在单一指标最优的</w:t>
      </w:r>
      <w:r>
        <w:rPr>
          <w:rFonts w:eastAsia="宋体" w:ascii="Times New Roman" w:hAnsi="Times New Roman"/>
          <w:b w:val="false"/>
          <w:sz w:val="21"/>
        </w:rPr>
        <w:t>"</w:t>
      </w:r>
      <w:r>
        <w:rPr>
          <w:rFonts w:ascii="Times New Roman" w:hAnsi="Times New Roman" w:eastAsia="宋体"/>
          <w:b w:val="false"/>
          <w:sz w:val="21"/>
        </w:rPr>
        <w:t>完美网络</w:t>
      </w:r>
      <w:r>
        <w:rPr>
          <w:rFonts w:eastAsia="宋体" w:ascii="Times New Roman" w:hAnsi="Times New Roman"/>
          <w:b w:val="false"/>
          <w:sz w:val="21"/>
        </w:rPr>
        <w:t>"</w:t>
      </w:r>
      <w:r>
        <w:rPr>
          <w:rFonts w:ascii="Times New Roman" w:hAnsi="Times New Roman" w:eastAsia="宋体"/>
          <w:b w:val="false"/>
          <w:sz w:val="21"/>
        </w:rPr>
        <w:t>。</w:t>
      </w:r>
      <w:r>
        <w:rPr>
          <w:rFonts w:eastAsia="宋体" w:ascii="Times New Roman" w:hAnsi="Times New Roman"/>
          <w:b w:val="false"/>
          <w:sz w:val="21"/>
        </w:rPr>
        <w:t>TOPSIS</w:t>
      </w:r>
      <w:r>
        <w:rPr>
          <w:rFonts w:ascii="Times New Roman" w:hAnsi="Times New Roman" w:eastAsia="宋体"/>
          <w:b w:val="false"/>
          <w:sz w:val="21"/>
        </w:rPr>
        <w:t>的基本思想是将各候选网络在多维属性空间中的位置与虚拟的</w:t>
      </w:r>
      <w:r>
        <w:rPr>
          <w:rFonts w:eastAsia="宋体" w:ascii="Times New Roman" w:hAnsi="Times New Roman"/>
          <w:b w:val="false"/>
          <w:sz w:val="21"/>
        </w:rPr>
        <w:t>"</w:t>
      </w:r>
      <w:r>
        <w:rPr>
          <w:rFonts w:ascii="Times New Roman" w:hAnsi="Times New Roman" w:eastAsia="宋体"/>
          <w:b w:val="false"/>
          <w:sz w:val="21"/>
        </w:rPr>
        <w:t>最优网络</w:t>
      </w:r>
      <w:r>
        <w:rPr>
          <w:rFonts w:eastAsia="宋体" w:ascii="Times New Roman" w:hAnsi="Times New Roman"/>
          <w:b w:val="false"/>
          <w:sz w:val="21"/>
        </w:rPr>
        <w:t>"</w:t>
      </w:r>
      <w:r>
        <w:rPr>
          <w:rFonts w:ascii="Times New Roman" w:hAnsi="Times New Roman" w:eastAsia="宋体"/>
          <w:b w:val="false"/>
          <w:sz w:val="21"/>
        </w:rPr>
        <w:t>和</w:t>
      </w:r>
      <w:r>
        <w:rPr>
          <w:rFonts w:eastAsia="宋体" w:ascii="Times New Roman" w:hAnsi="Times New Roman"/>
          <w:b w:val="false"/>
          <w:sz w:val="21"/>
        </w:rPr>
        <w:t>"</w:t>
      </w:r>
      <w:r>
        <w:rPr>
          <w:rFonts w:ascii="Times New Roman" w:hAnsi="Times New Roman" w:eastAsia="宋体"/>
          <w:b w:val="false"/>
          <w:sz w:val="21"/>
        </w:rPr>
        <w:t>最劣网络</w:t>
      </w:r>
      <w:r>
        <w:rPr>
          <w:rFonts w:eastAsia="宋体" w:ascii="Times New Roman" w:hAnsi="Times New Roman"/>
          <w:b w:val="false"/>
          <w:sz w:val="21"/>
        </w:rPr>
        <w:t>"</w:t>
      </w:r>
      <w:r>
        <w:rPr>
          <w:rFonts w:ascii="Times New Roman" w:hAnsi="Times New Roman" w:eastAsia="宋体"/>
          <w:b w:val="false"/>
          <w:sz w:val="21"/>
        </w:rPr>
        <w:t>进行比较</w:t>
      </w:r>
      <w:r>
        <w:rPr>
          <w:rFonts w:eastAsia="宋体" w:ascii="Times New Roman" w:hAnsi="Times New Roman"/>
          <w:b w:val="false"/>
          <w:sz w:val="21"/>
          <w:vertAlign w:val="superscript"/>
        </w:rPr>
        <w:t>[7-8]</w:t>
      </w:r>
      <w:r>
        <w:rPr>
          <w:rFonts w:ascii="Times New Roman" w:hAnsi="Times New Roman" w:eastAsia="宋体"/>
          <w:b w:val="false"/>
          <w:sz w:val="21"/>
        </w:rPr>
        <w:t>。为避免传统</w:t>
      </w:r>
      <w:r>
        <w:rPr>
          <w:rFonts w:eastAsia="宋体" w:ascii="Times New Roman" w:hAnsi="Times New Roman"/>
          <w:b w:val="false"/>
          <w:sz w:val="21"/>
        </w:rPr>
        <w:t>TOPSIS</w:t>
      </w:r>
      <w:r>
        <w:rPr>
          <w:rFonts w:ascii="Times New Roman" w:hAnsi="Times New Roman" w:eastAsia="宋体"/>
          <w:b w:val="false"/>
          <w:sz w:val="21"/>
        </w:rPr>
        <w:t>仅依赖当前状态导致的被动决策，</w:t>
      </w:r>
      <w:r>
        <w:rPr>
          <w:rFonts w:eastAsia="宋体" w:ascii="Times New Roman" w:hAnsi="Times New Roman"/>
          <w:b w:val="false"/>
          <w:sz w:val="21"/>
        </w:rPr>
        <w:t>LAAVHA</w:t>
      </w:r>
      <w:r>
        <w:rPr>
          <w:rFonts w:ascii="Times New Roman" w:hAnsi="Times New Roman" w:eastAsia="宋体"/>
          <w:b w:val="false"/>
          <w:sz w:val="21"/>
        </w:rPr>
        <w:t>将当前状态与</w:t>
      </w:r>
      <w:r>
        <w:rPr>
          <w:rFonts w:eastAsia="宋体" w:ascii="Times New Roman" w:hAnsi="Times New Roman"/>
          <w:b w:val="false"/>
          <w:sz w:val="21"/>
        </w:rPr>
        <w:t>LSTM</w:t>
      </w:r>
      <w:r>
        <w:rPr>
          <w:rFonts w:ascii="Times New Roman" w:hAnsi="Times New Roman" w:eastAsia="宋体"/>
          <w:b w:val="false"/>
          <w:sz w:val="21"/>
        </w:rPr>
        <w:t>预测状态进行融合，构建决策矩阵</w:t>
      </w:r>
    </w:p>
    <w:p>
      <w:pPr>
        <w:pStyle w:val="Normal"/>
        <w:spacing w:before="60" w:after="60"/>
        <w:jc w:val="center"/>
        <w:rPr/>
      </w:pPr>
      <w:r>
        <w:rPr>
          <w:rFonts w:eastAsia="宋体" w:ascii="Times New Roman" w:hAnsi="Times New Roman"/>
          <w:b w:val="false"/>
          <w:i/>
          <w:sz w:val="20"/>
        </w:rPr>
        <w:t>s_norm = (s - s_min)/(s_max - s_min), for each indicator j           (10a)</w:t>
        <w:br/>
        <w:t>d_ij = a * s_cur(i,j) + (1-a) * s_pred(i,j),   a = 0.6               (10b)</w:t>
        <w:br/>
        <w:t>Then invert cost indicators: d_ij ← 1 - d_ij,  j in {delay, PLR}</w:t>
      </w:r>
    </w:p>
    <w:p>
      <w:pPr>
        <w:pStyle w:val="Normal"/>
        <w:jc w:val="both"/>
        <w:rPr/>
      </w:pPr>
      <w:r>
        <w:rPr>
          <w:rFonts w:ascii="Times New Roman" w:hAnsi="Times New Roman" w:eastAsia="宋体"/>
          <w:b w:val="false"/>
          <w:sz w:val="21"/>
        </w:rPr>
        <w:t>式中，</w:t>
      </w:r>
      <w:r>
        <w:rPr>
          <w:rFonts w:eastAsia="宋体" w:ascii="Times New Roman" w:hAnsi="Times New Roman"/>
          <w:b w:val="false"/>
          <w:sz w:val="21"/>
        </w:rPr>
        <w:t>α</w:t>
      </w:r>
      <w:r>
        <w:rPr>
          <w:rFonts w:ascii="Times New Roman" w:hAnsi="Times New Roman" w:eastAsia="宋体"/>
          <w:b w:val="false"/>
          <w:sz w:val="21"/>
        </w:rPr>
        <w:t>为融合系数（本文取</w:t>
      </w:r>
      <w:r>
        <w:rPr>
          <w:rFonts w:eastAsia="宋体" w:ascii="Times New Roman" w:hAnsi="Times New Roman"/>
          <w:b w:val="false"/>
          <w:sz w:val="21"/>
        </w:rPr>
        <w:t>α=0.6</w:t>
      </w:r>
      <w:r>
        <w:rPr>
          <w:rFonts w:ascii="Times New Roman" w:hAnsi="Times New Roman" w:eastAsia="宋体"/>
          <w:b w:val="false"/>
          <w:sz w:val="21"/>
        </w:rPr>
        <w:t>），</w:t>
      </w:r>
      <w:r>
        <w:rPr>
          <w:rFonts w:eastAsia="宋体" w:ascii="Times New Roman" w:hAnsi="Times New Roman"/>
          <w:b w:val="false"/>
          <w:sz w:val="21"/>
        </w:rPr>
        <w:t>α=0.6</w:t>
      </w:r>
      <w:r>
        <w:rPr>
          <w:rFonts w:ascii="Times New Roman" w:hAnsi="Times New Roman" w:eastAsia="宋体"/>
          <w:b w:val="false"/>
          <w:sz w:val="21"/>
        </w:rPr>
        <w:t>使当前实测状态占主导、预测信息提供前瞻引导，在遥感巡航中实现平滑过渡。将成本型指标取反后得到融合决策矩阵</w:t>
      </w:r>
      <w:r>
        <w:rPr>
          <w:rFonts w:eastAsia="宋体" w:ascii="Times New Roman" w:hAnsi="Times New Roman"/>
          <w:b w:val="false"/>
          <w:sz w:val="21"/>
        </w:rPr>
        <w:t>D in R^{3x5}</w:t>
      </w:r>
      <w:r>
        <w:rPr>
          <w:rFonts w:ascii="Times New Roman" w:hAnsi="Times New Roman" w:eastAsia="宋体"/>
          <w:b w:val="false"/>
          <w:sz w:val="21"/>
        </w:rPr>
        <w:t>，进入标准化</w:t>
      </w:r>
      <w:r>
        <w:rPr>
          <w:rFonts w:eastAsia="宋体" w:ascii="Times New Roman" w:hAnsi="Times New Roman"/>
          <w:b w:val="false"/>
          <w:sz w:val="21"/>
        </w:rPr>
        <w:t>TOPSIS</w:t>
      </w:r>
      <w:r>
        <w:rPr>
          <w:rFonts w:ascii="Times New Roman" w:hAnsi="Times New Roman" w:eastAsia="宋体"/>
          <w:b w:val="false"/>
          <w:sz w:val="21"/>
        </w:rPr>
        <w:t>流程：</w:t>
      </w:r>
    </w:p>
    <w:p>
      <w:pPr>
        <w:pStyle w:val="Normal"/>
        <w:spacing w:before="60" w:after="60"/>
        <w:jc w:val="center"/>
        <w:rPr/>
      </w:pPr>
      <w:r>
        <w:rPr>
          <w:rFonts w:eastAsia="宋体" w:ascii="Times New Roman" w:hAnsi="Times New Roman"/>
          <w:b w:val="false"/>
          <w:i/>
          <w:sz w:val="20"/>
        </w:rPr>
        <w:t>r_ij = d_ij / sqrt(Sum_{k=1}^3 d_kj^2)                                     (11)</w:t>
        <w:br/>
        <w:t>v_ij = w_j * r_ij                                                             (12)</w:t>
        <w:br/>
        <w:t>v+_j = max_i v_ij,   v-_j = min_i v_ij                                    (13)</w:t>
        <w:br/>
        <w:t>D+_i = sqrt(Sum_{j=1}^5 (v_ij - v+_j)^2),  D-_i = sqrt(Sum (v_ij - v-_j)^2) (14)</w:t>
        <w:br/>
        <w:t>C_i = D-_i / (D+_i + D-_i),   C_i in [0,1]                                   (15)</w:t>
      </w:r>
    </w:p>
    <w:p>
      <w:pPr>
        <w:pStyle w:val="Normal"/>
        <w:ind w:firstLine="420"/>
        <w:jc w:val="both"/>
        <w:rPr/>
      </w:pPr>
      <w:r>
        <w:rPr>
          <w:rFonts w:ascii="Times New Roman" w:hAnsi="Times New Roman" w:eastAsia="宋体"/>
          <w:b w:val="false"/>
          <w:sz w:val="21"/>
        </w:rPr>
        <w:t>式</w:t>
      </w:r>
      <w:r>
        <w:rPr>
          <w:rFonts w:eastAsia="宋体" w:ascii="Times New Roman" w:hAnsi="Times New Roman"/>
          <w:b w:val="false"/>
          <w:sz w:val="21"/>
        </w:rPr>
        <w:t>(11)-(15)</w:t>
      </w:r>
      <w:r>
        <w:rPr>
          <w:rFonts w:ascii="Times New Roman" w:hAnsi="Times New Roman" w:eastAsia="宋体"/>
          <w:b w:val="false"/>
          <w:sz w:val="21"/>
        </w:rPr>
        <w:t>将</w:t>
      </w:r>
      <w:r>
        <w:rPr>
          <w:rFonts w:eastAsia="宋体" w:ascii="Times New Roman" w:hAnsi="Times New Roman"/>
          <w:b w:val="false"/>
          <w:sz w:val="21"/>
        </w:rPr>
        <w:t>3x5</w:t>
      </w:r>
      <w:r>
        <w:rPr>
          <w:rFonts w:ascii="Times New Roman" w:hAnsi="Times New Roman" w:eastAsia="宋体"/>
          <w:b w:val="false"/>
          <w:sz w:val="21"/>
        </w:rPr>
        <w:t>的融合决策矩阵</w:t>
      </w:r>
      <w:r>
        <w:rPr>
          <w:rFonts w:eastAsia="宋体" w:ascii="Times New Roman" w:hAnsi="Times New Roman"/>
          <w:b w:val="false"/>
          <w:sz w:val="21"/>
        </w:rPr>
        <w:t>D</w:t>
      </w:r>
      <w:r>
        <w:rPr>
          <w:rFonts w:ascii="Times New Roman" w:hAnsi="Times New Roman" w:eastAsia="宋体"/>
          <w:b w:val="false"/>
          <w:sz w:val="21"/>
        </w:rPr>
        <w:t>转换为三个候选网络的相对贴近度排序：向量归一化</w:t>
      </w:r>
      <w:r>
        <w:rPr>
          <w:rFonts w:eastAsia="宋体" w:ascii="Times New Roman" w:hAnsi="Times New Roman"/>
          <w:b w:val="false"/>
          <w:sz w:val="21"/>
        </w:rPr>
        <w:t>(11)</w:t>
      </w:r>
      <w:r>
        <w:rPr>
          <w:rFonts w:ascii="Times New Roman" w:hAnsi="Times New Roman" w:eastAsia="宋体"/>
          <w:b w:val="false"/>
          <w:sz w:val="21"/>
        </w:rPr>
        <w:t>消除指标量纲 → 动态权重加权</w:t>
      </w:r>
      <w:r>
        <w:rPr>
          <w:rFonts w:eastAsia="宋体" w:ascii="Times New Roman" w:hAnsi="Times New Roman"/>
          <w:b w:val="false"/>
          <w:sz w:val="21"/>
        </w:rPr>
        <w:t xml:space="preserve">(12) → </w:t>
      </w:r>
      <w:r>
        <w:rPr>
          <w:rFonts w:ascii="Times New Roman" w:hAnsi="Times New Roman" w:eastAsia="宋体"/>
          <w:b w:val="false"/>
          <w:sz w:val="21"/>
        </w:rPr>
        <w:t>确定正</w:t>
      </w:r>
      <w:r>
        <w:rPr>
          <w:rFonts w:eastAsia="宋体" w:ascii="Times New Roman" w:hAnsi="Times New Roman"/>
          <w:b w:val="false"/>
          <w:sz w:val="21"/>
        </w:rPr>
        <w:t>/</w:t>
      </w:r>
      <w:r>
        <w:rPr>
          <w:rFonts w:ascii="Times New Roman" w:hAnsi="Times New Roman" w:eastAsia="宋体"/>
          <w:b w:val="false"/>
          <w:sz w:val="21"/>
        </w:rPr>
        <w:t>负理想解</w:t>
      </w:r>
      <w:r>
        <w:rPr>
          <w:rFonts w:eastAsia="宋体" w:ascii="Times New Roman" w:hAnsi="Times New Roman"/>
          <w:b w:val="false"/>
          <w:sz w:val="21"/>
        </w:rPr>
        <w:t xml:space="preserve">(13) → </w:t>
      </w:r>
      <w:r>
        <w:rPr>
          <w:rFonts w:ascii="Times New Roman" w:hAnsi="Times New Roman" w:eastAsia="宋体"/>
          <w:b w:val="false"/>
          <w:sz w:val="21"/>
        </w:rPr>
        <w:t>欧氏距离计算</w:t>
      </w:r>
      <w:r>
        <w:rPr>
          <w:rFonts w:eastAsia="宋体" w:ascii="Times New Roman" w:hAnsi="Times New Roman"/>
          <w:b w:val="false"/>
          <w:sz w:val="21"/>
        </w:rPr>
        <w:t xml:space="preserve">(14) → </w:t>
      </w:r>
      <w:r>
        <w:rPr>
          <w:rFonts w:ascii="Times New Roman" w:hAnsi="Times New Roman" w:eastAsia="宋体"/>
          <w:b w:val="false"/>
          <w:sz w:val="21"/>
        </w:rPr>
        <w:t>输出</w:t>
      </w:r>
      <w:r>
        <w:rPr>
          <w:rFonts w:eastAsia="宋体" w:ascii="Times New Roman" w:hAnsi="Times New Roman"/>
          <w:b w:val="false"/>
          <w:sz w:val="21"/>
        </w:rPr>
        <w:t>C_i in [0,1](15)</w:t>
      </w:r>
      <w:r>
        <w:rPr>
          <w:rFonts w:ascii="Times New Roman" w:hAnsi="Times New Roman" w:eastAsia="宋体"/>
          <w:b w:val="false"/>
          <w:sz w:val="21"/>
        </w:rPr>
        <w:t>。</w:t>
      </w:r>
      <w:r>
        <w:rPr>
          <w:rFonts w:eastAsia="宋体" w:ascii="Times New Roman" w:hAnsi="Times New Roman"/>
          <w:b w:val="false"/>
          <w:sz w:val="21"/>
        </w:rPr>
        <w:t>C_i</w:t>
      </w:r>
      <w:r>
        <w:rPr>
          <w:rFonts w:ascii="Times New Roman" w:hAnsi="Times New Roman" w:eastAsia="宋体"/>
          <w:b w:val="false"/>
          <w:sz w:val="21"/>
        </w:rPr>
        <w:t>越接近</w:t>
      </w:r>
      <w:r>
        <w:rPr>
          <w:rFonts w:eastAsia="宋体" w:ascii="Times New Roman" w:hAnsi="Times New Roman"/>
          <w:b w:val="false"/>
          <w:sz w:val="21"/>
        </w:rPr>
        <w:t>1</w:t>
      </w:r>
      <w:r>
        <w:rPr>
          <w:rFonts w:ascii="Times New Roman" w:hAnsi="Times New Roman" w:eastAsia="宋体"/>
          <w:b w:val="false"/>
          <w:sz w:val="21"/>
        </w:rPr>
        <w:t>，表示该网络对遥感任务中图像回传、飞控响应和链路可靠性三者的综合保障能力越强。</w:t>
      </w:r>
    </w:p>
    <w:p>
      <w:pPr>
        <w:pStyle w:val="Normal"/>
        <w:spacing w:before="60" w:after="60"/>
        <w:jc w:val="center"/>
        <w:rPr/>
      </w:pPr>
      <w:r>
        <w:rPr>
          <w:rFonts w:eastAsia="宋体" w:ascii="Times New Roman" w:hAnsi="Times New Roman"/>
          <w:b w:val="false"/>
          <w:i/>
          <w:sz w:val="20"/>
        </w:rPr>
        <w:t>N* = argmax_i C_i                                                            (16)</w:t>
        <w:br/>
        <w:t>IF C(N*) - C(N_cur) &gt; D_th  AND  T consecutive cycles  THEN  switch to N*   (17)</w:t>
        <w:br/>
        <w:t>ELSE  keep N_cur</w:t>
        <w:br/>
        <w:t>(D_th=0.05, T=3 in this paper)</w:t>
      </w:r>
    </w:p>
    <w:p>
      <w:pPr>
        <w:pStyle w:val="Normal"/>
        <w:ind w:firstLine="420"/>
        <w:jc w:val="both"/>
        <w:rPr/>
      </w:pPr>
      <w:r>
        <w:rPr>
          <w:rFonts w:ascii="Times New Roman" w:hAnsi="Times New Roman" w:eastAsia="宋体"/>
          <w:b w:val="false"/>
          <w:sz w:val="21"/>
        </w:rPr>
        <w:t>为降低网络状态瞬时波动引发的乒乓切换，算法设置双重滞后机制。式</w:t>
      </w:r>
      <w:r>
        <w:rPr>
          <w:rFonts w:eastAsia="宋体" w:ascii="Times New Roman" w:hAnsi="Times New Roman"/>
          <w:b w:val="false"/>
          <w:sz w:val="21"/>
        </w:rPr>
        <w:t>(16)-(17)</w:t>
      </w:r>
      <w:r>
        <w:rPr>
          <w:rFonts w:ascii="Times New Roman" w:hAnsi="Times New Roman" w:eastAsia="宋体"/>
          <w:b w:val="false"/>
          <w:sz w:val="21"/>
        </w:rPr>
        <w:t>描述了切换的最终裁定逻辑：仅当得分最高的候选网络</w:t>
      </w:r>
      <w:r>
        <w:rPr>
          <w:rFonts w:eastAsia="宋体" w:ascii="Times New Roman" w:hAnsi="Times New Roman"/>
          <w:b w:val="false"/>
          <w:sz w:val="21"/>
        </w:rPr>
        <w:t>N*</w:t>
      </w:r>
      <w:r>
        <w:rPr>
          <w:rFonts w:ascii="Times New Roman" w:hAnsi="Times New Roman" w:eastAsia="宋体"/>
          <w:b w:val="false"/>
          <w:sz w:val="21"/>
        </w:rPr>
        <w:t>的贴近度超过当前服务网络</w:t>
      </w:r>
      <w:r>
        <w:rPr>
          <w:rFonts w:eastAsia="宋体" w:ascii="Times New Roman" w:hAnsi="Times New Roman"/>
          <w:b w:val="false"/>
          <w:sz w:val="21"/>
        </w:rPr>
        <w:t>N_cur</w:t>
      </w:r>
      <w:r>
        <w:rPr>
          <w:rFonts w:ascii="Times New Roman" w:hAnsi="Times New Roman" w:eastAsia="宋体"/>
          <w:b w:val="false"/>
          <w:sz w:val="21"/>
        </w:rPr>
        <w:t>达</w:t>
      </w:r>
      <w:r>
        <w:rPr>
          <w:rFonts w:eastAsia="宋体" w:ascii="Times New Roman" w:hAnsi="Times New Roman"/>
          <w:b w:val="false"/>
          <w:sz w:val="21"/>
        </w:rPr>
        <w:t>D_th=0.05</w:t>
      </w:r>
      <w:r>
        <w:rPr>
          <w:rFonts w:ascii="Times New Roman" w:hAnsi="Times New Roman" w:eastAsia="宋体"/>
          <w:b w:val="false"/>
          <w:sz w:val="21"/>
        </w:rPr>
        <w:t>以上，且该条件在连续</w:t>
      </w:r>
      <w:r>
        <w:rPr>
          <w:rFonts w:eastAsia="宋体" w:ascii="Times New Roman" w:hAnsi="Times New Roman"/>
          <w:b w:val="false"/>
          <w:sz w:val="21"/>
        </w:rPr>
        <w:t>T=3</w:t>
      </w:r>
      <w:r>
        <w:rPr>
          <w:rFonts w:ascii="Times New Roman" w:hAnsi="Times New Roman" w:eastAsia="宋体"/>
          <w:b w:val="false"/>
          <w:sz w:val="21"/>
        </w:rPr>
        <w:t>个决策周期内持续满足时，才正式执行切换。在遥感任务中，一次乒乓切换可能导致正在传输的图像数据包丢失——滞后机制通过阈值过滤小幅评分波动，通过时间窗口消除瞬时信道异常触发的虚假切换，两者协同保障遥感数据传输的连续性。</w:t>
      </w:r>
    </w:p>
    <w:p>
      <w:pPr>
        <w:pStyle w:val="Normal"/>
        <w:ind w:firstLine="420"/>
        <w:jc w:val="both"/>
        <w:rPr>
          <w:rFonts w:ascii="Times New Roman" w:hAnsi="Times New Roman" w:eastAsia="宋体"/>
          <w:b w:val="false"/>
          <w:sz w:val="21"/>
        </w:rPr>
      </w:pPr>
      <w:r>
        <w:rPr>
          <w:rFonts w:eastAsia="宋体" w:ascii="Times New Roman" w:hAnsi="Times New Roman"/>
          <w:b w:val="false"/>
          <w:sz w:val="21"/>
        </w:rPr>
      </w:r>
    </w:p>
    <w:p>
      <w:pPr>
        <w:pStyle w:val="Normal"/>
        <w:spacing w:before="160" w:after="200"/>
        <w:jc w:val="center"/>
        <w:rPr/>
      </w:pPr>
      <w:r>
        <w:rPr>
          <w:rFonts w:ascii="Times New Roman" w:hAnsi="Times New Roman" w:eastAsia="黑体"/>
          <w:b w:val="false"/>
          <w:sz w:val="19"/>
        </w:rPr>
        <w:t>表</w:t>
      </w:r>
      <w:r>
        <w:rPr>
          <w:rFonts w:eastAsia="黑体" w:ascii="Times New Roman" w:hAnsi="Times New Roman"/>
          <w:b w:val="false"/>
          <w:sz w:val="19"/>
        </w:rPr>
        <w:t>1 LAAVHA</w:t>
      </w:r>
      <w:r>
        <w:rPr>
          <w:rFonts w:ascii="Times New Roman" w:hAnsi="Times New Roman" w:eastAsia="黑体"/>
          <w:b w:val="false"/>
          <w:sz w:val="19"/>
        </w:rPr>
        <w:t>垂直切换算法流程</w:t>
      </w:r>
    </w:p>
    <w:tbl>
      <w:tblPr>
        <w:tblStyle w:val="34"/>
        <w:tblW w:w="9524" w:type="dxa"/>
        <w:jc w:val="center"/>
        <w:tblInd w:w="0" w:type="dxa"/>
        <w:tblLayout w:type="fixed"/>
        <w:tblCellMar>
          <w:top w:w="0" w:type="dxa"/>
          <w:left w:w="108" w:type="dxa"/>
          <w:bottom w:w="0" w:type="dxa"/>
          <w:right w:w="108" w:type="dxa"/>
        </w:tblCellMar>
      </w:tblPr>
      <w:tblGrid>
        <w:gridCol w:w="4762"/>
        <w:gridCol w:w="4761"/>
      </w:tblGrid>
      <w:tr>
        <w:trPr/>
        <w:tc>
          <w:tcPr>
            <w:tcW w:w="4762" w:type="dxa"/>
            <w:tcBorders>
              <w:top w:val="single" w:sz="12" w:space="0" w:color="000000"/>
              <w:bottom w:val="single" w:sz="8" w:space="0" w:color="000000"/>
            </w:tcBorders>
          </w:tcPr>
          <w:p>
            <w:pPr>
              <w:pStyle w:val="Normal"/>
              <w:spacing w:before="0" w:after="200"/>
              <w:jc w:val="center"/>
              <w:rPr/>
            </w:pPr>
            <w:r>
              <w:rPr>
                <w:rFonts w:ascii="Times New Roman" w:hAnsi="Times New Roman" w:eastAsia="黑体"/>
                <w:b/>
                <w:sz w:val="19"/>
              </w:rPr>
              <w:t>步骤</w:t>
            </w:r>
          </w:p>
        </w:tc>
        <w:tc>
          <w:tcPr>
            <w:tcW w:w="4761" w:type="dxa"/>
            <w:tcBorders>
              <w:top w:val="single" w:sz="12" w:space="0" w:color="000000"/>
              <w:bottom w:val="single" w:sz="8" w:space="0" w:color="000000"/>
            </w:tcBorders>
          </w:tcPr>
          <w:p>
            <w:pPr>
              <w:pStyle w:val="Normal"/>
              <w:spacing w:before="0" w:after="200"/>
              <w:jc w:val="center"/>
              <w:rPr/>
            </w:pPr>
            <w:r>
              <w:rPr>
                <w:rFonts w:ascii="Times New Roman" w:hAnsi="Times New Roman" w:eastAsia="黑体"/>
                <w:b/>
                <w:sz w:val="19"/>
              </w:rPr>
              <w:t>说明</w:t>
            </w:r>
          </w:p>
        </w:tc>
      </w:tr>
      <w:tr>
        <w:trPr/>
        <w:tc>
          <w:tcPr>
            <w:tcW w:w="4762" w:type="dxa"/>
            <w:tcBorders/>
          </w:tcPr>
          <w:p>
            <w:pPr>
              <w:pStyle w:val="Normal"/>
              <w:spacing w:before="0" w:after="200"/>
              <w:jc w:val="center"/>
              <w:rPr/>
            </w:pPr>
            <w:r>
              <w:rPr>
                <w:rFonts w:eastAsia="宋体" w:ascii="Times New Roman" w:hAnsi="Times New Roman"/>
                <w:b w:val="false"/>
                <w:sz w:val="19"/>
              </w:rPr>
              <w:t>1</w:t>
            </w:r>
          </w:p>
        </w:tc>
        <w:tc>
          <w:tcPr>
            <w:tcW w:w="4761" w:type="dxa"/>
            <w:tcBorders/>
          </w:tcPr>
          <w:p>
            <w:pPr>
              <w:pStyle w:val="Normal"/>
              <w:spacing w:before="0" w:after="200"/>
              <w:jc w:val="center"/>
              <w:rPr/>
            </w:pPr>
            <w:r>
              <w:rPr>
                <w:rFonts w:ascii="Times New Roman" w:hAnsi="Times New Roman" w:eastAsia="宋体"/>
                <w:b w:val="false"/>
                <w:sz w:val="19"/>
              </w:rPr>
              <w:t>采集</w:t>
            </w:r>
            <w:r>
              <w:rPr>
                <w:rFonts w:eastAsia="宋体" w:ascii="Times New Roman" w:hAnsi="Times New Roman"/>
                <w:b w:val="false"/>
                <w:sz w:val="19"/>
              </w:rPr>
              <w:t>5G</w:t>
            </w:r>
            <w:r>
              <w:rPr>
                <w:rFonts w:ascii="Times New Roman" w:hAnsi="Times New Roman" w:eastAsia="宋体"/>
                <w:b w:val="false"/>
                <w:sz w:val="19"/>
              </w:rPr>
              <w:t>、</w:t>
            </w:r>
            <w:r>
              <w:rPr>
                <w:rFonts w:eastAsia="宋体" w:ascii="Times New Roman" w:hAnsi="Times New Roman"/>
                <w:b w:val="false"/>
                <w:sz w:val="19"/>
              </w:rPr>
              <w:t>LTE</w:t>
            </w:r>
            <w:r>
              <w:rPr>
                <w:rFonts w:ascii="Times New Roman" w:hAnsi="Times New Roman" w:eastAsia="宋体"/>
                <w:b w:val="false"/>
                <w:sz w:val="19"/>
              </w:rPr>
              <w:t>和</w:t>
            </w:r>
            <w:r>
              <w:rPr>
                <w:rFonts w:eastAsia="宋体" w:ascii="Times New Roman" w:hAnsi="Times New Roman"/>
                <w:b w:val="false"/>
                <w:sz w:val="19"/>
              </w:rPr>
              <w:t>WiFi</w:t>
            </w:r>
            <w:r>
              <w:rPr>
                <w:rFonts w:ascii="Times New Roman" w:hAnsi="Times New Roman" w:eastAsia="宋体"/>
                <w:b w:val="false"/>
                <w:sz w:val="19"/>
              </w:rPr>
              <w:t>候选网络的</w:t>
            </w:r>
            <w:r>
              <w:rPr>
                <w:rFonts w:eastAsia="宋体" w:ascii="Times New Roman" w:hAnsi="Times New Roman"/>
                <w:b w:val="false"/>
                <w:sz w:val="19"/>
              </w:rPr>
              <w:t>SINR</w:t>
            </w:r>
            <w:r>
              <w:rPr>
                <w:rFonts w:ascii="Times New Roman" w:hAnsi="Times New Roman" w:eastAsia="宋体"/>
                <w:b w:val="false"/>
                <w:sz w:val="19"/>
              </w:rPr>
              <w:t>、</w:t>
            </w:r>
            <w:r>
              <w:rPr>
                <w:rFonts w:eastAsia="宋体" w:ascii="Times New Roman" w:hAnsi="Times New Roman"/>
                <w:b w:val="false"/>
                <w:sz w:val="19"/>
              </w:rPr>
              <w:t>RSRP</w:t>
            </w:r>
            <w:r>
              <w:rPr>
                <w:rFonts w:ascii="Times New Roman" w:hAnsi="Times New Roman" w:eastAsia="宋体"/>
                <w:b w:val="false"/>
                <w:sz w:val="19"/>
              </w:rPr>
              <w:t>、时延、吞吐量和丢包率</w:t>
            </w:r>
          </w:p>
        </w:tc>
      </w:tr>
      <w:tr>
        <w:trPr/>
        <w:tc>
          <w:tcPr>
            <w:tcW w:w="4762" w:type="dxa"/>
            <w:tcBorders/>
          </w:tcPr>
          <w:p>
            <w:pPr>
              <w:pStyle w:val="Normal"/>
              <w:spacing w:before="0" w:after="200"/>
              <w:jc w:val="center"/>
              <w:rPr/>
            </w:pPr>
            <w:r>
              <w:rPr>
                <w:rFonts w:eastAsia="宋体" w:ascii="Times New Roman" w:hAnsi="Times New Roman"/>
                <w:b w:val="false"/>
                <w:sz w:val="19"/>
              </w:rPr>
              <w:t>2</w:t>
            </w:r>
          </w:p>
        </w:tc>
        <w:tc>
          <w:tcPr>
            <w:tcW w:w="4761" w:type="dxa"/>
            <w:tcBorders/>
          </w:tcPr>
          <w:p>
            <w:pPr>
              <w:pStyle w:val="Normal"/>
              <w:spacing w:before="0" w:after="200"/>
              <w:jc w:val="center"/>
              <w:rPr/>
            </w:pPr>
            <w:r>
              <w:rPr>
                <w:rFonts w:ascii="Times New Roman" w:hAnsi="Times New Roman" w:eastAsia="宋体"/>
                <w:b w:val="false"/>
                <w:sz w:val="19"/>
              </w:rPr>
              <w:t>对效益型和成本型指标进行归一化处理，构建历史状态序列</w:t>
            </w:r>
          </w:p>
        </w:tc>
      </w:tr>
      <w:tr>
        <w:trPr/>
        <w:tc>
          <w:tcPr>
            <w:tcW w:w="4762" w:type="dxa"/>
            <w:tcBorders/>
          </w:tcPr>
          <w:p>
            <w:pPr>
              <w:pStyle w:val="Normal"/>
              <w:spacing w:before="0" w:after="200"/>
              <w:jc w:val="center"/>
              <w:rPr/>
            </w:pPr>
            <w:r>
              <w:rPr>
                <w:rFonts w:eastAsia="宋体" w:ascii="Times New Roman" w:hAnsi="Times New Roman"/>
                <w:b w:val="false"/>
                <w:sz w:val="19"/>
              </w:rPr>
              <w:t>3</w:t>
            </w:r>
          </w:p>
        </w:tc>
        <w:tc>
          <w:tcPr>
            <w:tcW w:w="4761" w:type="dxa"/>
            <w:tcBorders/>
          </w:tcPr>
          <w:p>
            <w:pPr>
              <w:pStyle w:val="Normal"/>
              <w:spacing w:before="0" w:after="200"/>
              <w:jc w:val="center"/>
              <w:rPr/>
            </w:pPr>
            <w:r>
              <w:rPr>
                <w:rFonts w:ascii="Times New Roman" w:hAnsi="Times New Roman" w:eastAsia="宋体"/>
                <w:b w:val="false"/>
                <w:sz w:val="19"/>
              </w:rPr>
              <w:t>利用堆叠</w:t>
            </w:r>
            <w:r>
              <w:rPr>
                <w:rFonts w:eastAsia="宋体" w:ascii="Times New Roman" w:hAnsi="Times New Roman"/>
                <w:b w:val="false"/>
                <w:sz w:val="19"/>
              </w:rPr>
              <w:t>LSTM</w:t>
            </w:r>
            <w:r>
              <w:rPr>
                <w:rFonts w:ascii="Times New Roman" w:hAnsi="Times New Roman" w:eastAsia="宋体"/>
                <w:b w:val="false"/>
                <w:sz w:val="19"/>
              </w:rPr>
              <w:t>预测各候选网络短期未来状态</w:t>
            </w:r>
          </w:p>
        </w:tc>
      </w:tr>
      <w:tr>
        <w:trPr/>
        <w:tc>
          <w:tcPr>
            <w:tcW w:w="4762" w:type="dxa"/>
            <w:tcBorders/>
          </w:tcPr>
          <w:p>
            <w:pPr>
              <w:pStyle w:val="Normal"/>
              <w:spacing w:before="0" w:after="200"/>
              <w:jc w:val="center"/>
              <w:rPr/>
            </w:pPr>
            <w:r>
              <w:rPr>
                <w:rFonts w:eastAsia="宋体" w:ascii="Times New Roman" w:hAnsi="Times New Roman"/>
                <w:b w:val="false"/>
                <w:sz w:val="19"/>
              </w:rPr>
              <w:t>4</w:t>
            </w:r>
          </w:p>
        </w:tc>
        <w:tc>
          <w:tcPr>
            <w:tcW w:w="4761" w:type="dxa"/>
            <w:tcBorders/>
          </w:tcPr>
          <w:p>
            <w:pPr>
              <w:pStyle w:val="Normal"/>
              <w:spacing w:before="0" w:after="200"/>
              <w:jc w:val="center"/>
              <w:rPr/>
            </w:pPr>
            <w:r>
              <w:rPr>
                <w:rFonts w:ascii="Times New Roman" w:hAnsi="Times New Roman" w:eastAsia="宋体"/>
                <w:b w:val="false"/>
                <w:sz w:val="19"/>
              </w:rPr>
              <w:t>基于注意力机制生成动态属性权重</w:t>
            </w:r>
          </w:p>
        </w:tc>
      </w:tr>
      <w:tr>
        <w:trPr/>
        <w:tc>
          <w:tcPr>
            <w:tcW w:w="4762" w:type="dxa"/>
            <w:tcBorders/>
          </w:tcPr>
          <w:p>
            <w:pPr>
              <w:pStyle w:val="Normal"/>
              <w:spacing w:before="0" w:after="200"/>
              <w:jc w:val="center"/>
              <w:rPr/>
            </w:pPr>
            <w:r>
              <w:rPr>
                <w:rFonts w:eastAsia="宋体" w:ascii="Times New Roman" w:hAnsi="Times New Roman"/>
                <w:b w:val="false"/>
                <w:sz w:val="19"/>
              </w:rPr>
              <w:t>5</w:t>
            </w:r>
          </w:p>
        </w:tc>
        <w:tc>
          <w:tcPr>
            <w:tcW w:w="4761" w:type="dxa"/>
            <w:tcBorders/>
          </w:tcPr>
          <w:p>
            <w:pPr>
              <w:pStyle w:val="Normal"/>
              <w:spacing w:before="0" w:after="200"/>
              <w:jc w:val="center"/>
              <w:rPr/>
            </w:pPr>
            <w:r>
              <w:rPr>
                <w:rFonts w:ascii="Times New Roman" w:hAnsi="Times New Roman" w:eastAsia="宋体"/>
                <w:b w:val="false"/>
                <w:sz w:val="19"/>
              </w:rPr>
              <w:t>融合当前状态与预测状态，构建改进</w:t>
            </w:r>
            <w:r>
              <w:rPr>
                <w:rFonts w:eastAsia="宋体" w:ascii="Times New Roman" w:hAnsi="Times New Roman"/>
                <w:b w:val="false"/>
                <w:sz w:val="19"/>
              </w:rPr>
              <w:t>TOPSIS</w:t>
            </w:r>
            <w:r>
              <w:rPr>
                <w:rFonts w:ascii="Times New Roman" w:hAnsi="Times New Roman" w:eastAsia="宋体"/>
                <w:b w:val="false"/>
                <w:sz w:val="19"/>
              </w:rPr>
              <w:t>决策矩阵</w:t>
            </w:r>
          </w:p>
        </w:tc>
      </w:tr>
      <w:tr>
        <w:trPr/>
        <w:tc>
          <w:tcPr>
            <w:tcW w:w="4762" w:type="dxa"/>
            <w:tcBorders/>
          </w:tcPr>
          <w:p>
            <w:pPr>
              <w:pStyle w:val="Normal"/>
              <w:spacing w:before="0" w:after="200"/>
              <w:jc w:val="center"/>
              <w:rPr/>
            </w:pPr>
            <w:r>
              <w:rPr>
                <w:rFonts w:eastAsia="宋体" w:ascii="Times New Roman" w:hAnsi="Times New Roman"/>
                <w:b w:val="false"/>
                <w:sz w:val="19"/>
              </w:rPr>
              <w:t>6</w:t>
            </w:r>
          </w:p>
        </w:tc>
        <w:tc>
          <w:tcPr>
            <w:tcW w:w="4761" w:type="dxa"/>
            <w:tcBorders/>
          </w:tcPr>
          <w:p>
            <w:pPr>
              <w:pStyle w:val="Normal"/>
              <w:spacing w:before="0" w:after="200"/>
              <w:jc w:val="center"/>
              <w:rPr/>
            </w:pPr>
            <w:r>
              <w:rPr>
                <w:rFonts w:ascii="Times New Roman" w:hAnsi="Times New Roman" w:eastAsia="宋体"/>
                <w:b w:val="false"/>
                <w:sz w:val="19"/>
              </w:rPr>
              <w:t>计算候选网络相对贴近度，选取得分最高的目标网络</w:t>
            </w:r>
          </w:p>
        </w:tc>
      </w:tr>
      <w:tr>
        <w:trPr/>
        <w:tc>
          <w:tcPr>
            <w:tcW w:w="4762" w:type="dxa"/>
            <w:tcBorders>
              <w:bottom w:val="single" w:sz="12" w:space="0" w:color="000000"/>
            </w:tcBorders>
          </w:tcPr>
          <w:p>
            <w:pPr>
              <w:pStyle w:val="Normal"/>
              <w:spacing w:before="0" w:after="200"/>
              <w:jc w:val="center"/>
              <w:rPr/>
            </w:pPr>
            <w:r>
              <w:rPr>
                <w:rFonts w:eastAsia="宋体" w:ascii="Times New Roman" w:hAnsi="Times New Roman"/>
                <w:b w:val="false"/>
                <w:sz w:val="19"/>
              </w:rPr>
              <w:t>7</w:t>
            </w:r>
          </w:p>
        </w:tc>
        <w:tc>
          <w:tcPr>
            <w:tcW w:w="4761" w:type="dxa"/>
            <w:tcBorders>
              <w:bottom w:val="single" w:sz="12" w:space="0" w:color="000000"/>
            </w:tcBorders>
          </w:tcPr>
          <w:p>
            <w:pPr>
              <w:pStyle w:val="Normal"/>
              <w:spacing w:before="0" w:after="200"/>
              <w:jc w:val="center"/>
              <w:rPr/>
            </w:pPr>
            <w:r>
              <w:rPr>
                <w:rFonts w:ascii="Times New Roman" w:hAnsi="Times New Roman" w:eastAsia="宋体"/>
                <w:b w:val="false"/>
                <w:sz w:val="19"/>
              </w:rPr>
              <w:t>结合贴近度阈值和时间窗口滞后机制输出最终切换决策</w:t>
            </w:r>
          </w:p>
        </w:tc>
      </w:tr>
    </w:tbl>
    <w:p>
      <w:pPr>
        <w:pStyle w:val="Normal"/>
        <w:rPr/>
      </w:pPr>
      <w:r>
        <w:rPr/>
      </w:r>
    </w:p>
    <w:p>
      <w:pPr>
        <w:pStyle w:val="Normal"/>
        <w:rPr/>
      </w:pPr>
      <w:r>
        <w:rPr/>
        <w:t>需要指出的是，上述TOPSIS决策流程和双重滞后机制在训练阶段用于生成监督标签：对每条历史网络状态记录，执行完整的融合决策矩阵构建、加权TOPSIS排序和滞后条件检查，将最终选定的最优网络编号作为该记录的训练目标。部署阶段，训练好的LAAVHA_Net仅输出S_pred in R^{3x5}和w in R^5——神经网络不直接输出切换决策，而是作为"状态感知器"提供时序预测与动态权重；推理侧随后依次执行式(10b)的融合矩阵构建、式(11)-(15)的TOPSIS排序和式(16)-(17)的滞后裁定，最终输出目标网络编号。这一"神经网络预测 + 规则化决策"的混合架构，使算法的每一步变换均可由式(1)-(17)完整追踪，兼顾了深度学习的时序建模能力和传统多属性决策的透明性与可解释性。</w:t>
      </w:r>
    </w:p>
    <w:p>
      <w:pPr>
        <w:pStyle w:val="Normal"/>
        <w:spacing w:before="240" w:after="120"/>
        <w:jc w:val="left"/>
        <w:rPr/>
      </w:pPr>
      <w:r>
        <w:rPr>
          <w:rFonts w:eastAsia="黑体" w:ascii="Times New Roman" w:hAnsi="Times New Roman"/>
          <w:b/>
          <w:sz w:val="26"/>
        </w:rPr>
        <w:t xml:space="preserve">3 </w:t>
      </w:r>
      <w:r>
        <w:rPr>
          <w:rFonts w:ascii="Times New Roman" w:hAnsi="Times New Roman" w:eastAsia="黑体"/>
          <w:b/>
          <w:sz w:val="26"/>
        </w:rPr>
        <w:t>仿真实验与结果分析</w:t>
      </w:r>
    </w:p>
    <w:p>
      <w:pPr>
        <w:pStyle w:val="Normal"/>
        <w:spacing w:before="240" w:after="120"/>
        <w:jc w:val="left"/>
        <w:rPr/>
      </w:pPr>
      <w:r>
        <w:rPr>
          <w:rFonts w:eastAsia="黑体" w:ascii="Times New Roman" w:hAnsi="Times New Roman"/>
          <w:b/>
          <w:sz w:val="22"/>
        </w:rPr>
        <w:t xml:space="preserve">3.1 </w:t>
      </w:r>
      <w:r>
        <w:rPr>
          <w:rFonts w:ascii="Times New Roman" w:hAnsi="Times New Roman" w:eastAsia="黑体"/>
          <w:b/>
          <w:sz w:val="22"/>
        </w:rPr>
        <w:t>实验平台与参数设置</w:t>
      </w:r>
    </w:p>
    <w:p>
      <w:pPr>
        <w:pStyle w:val="Normal"/>
        <w:ind w:firstLine="420"/>
        <w:jc w:val="both"/>
        <w:rPr/>
      </w:pPr>
      <w:r>
        <w:rPr>
          <w:rFonts w:ascii="Times New Roman" w:hAnsi="Times New Roman" w:eastAsia="宋体"/>
          <w:b w:val="false"/>
          <w:sz w:val="21"/>
        </w:rPr>
        <w:t>为验证</w:t>
      </w:r>
      <w:r>
        <w:rPr>
          <w:rFonts w:eastAsia="宋体" w:ascii="Times New Roman" w:hAnsi="Times New Roman"/>
          <w:b w:val="false"/>
          <w:sz w:val="21"/>
        </w:rPr>
        <w:t>LAAVHA</w:t>
      </w:r>
      <w:r>
        <w:rPr>
          <w:rFonts w:ascii="Times New Roman" w:hAnsi="Times New Roman" w:eastAsia="宋体"/>
          <w:b w:val="false"/>
          <w:sz w:val="21"/>
        </w:rPr>
        <w:t>决策流程的有效性，基于</w:t>
      </w:r>
      <w:r>
        <w:rPr>
          <w:rFonts w:eastAsia="宋体" w:ascii="Times New Roman" w:hAnsi="Times New Roman"/>
          <w:b w:val="false"/>
          <w:sz w:val="21"/>
        </w:rPr>
        <w:t>ns-3.45</w:t>
      </w:r>
      <w:r>
        <w:rPr>
          <w:rFonts w:eastAsia="宋体" w:ascii="Times New Roman" w:hAnsi="Times New Roman"/>
          <w:b w:val="false"/>
          <w:sz w:val="21"/>
          <w:vertAlign w:val="superscript"/>
        </w:rPr>
        <w:t>[19]</w:t>
      </w:r>
      <w:r>
        <w:rPr>
          <w:rFonts w:ascii="Times New Roman" w:hAnsi="Times New Roman" w:eastAsia="宋体"/>
          <w:b w:val="false"/>
          <w:sz w:val="21"/>
        </w:rPr>
        <w:t>和</w:t>
      </w:r>
      <w:r>
        <w:rPr>
          <w:rFonts w:eastAsia="宋体" w:ascii="Times New Roman" w:hAnsi="Times New Roman"/>
          <w:b w:val="false"/>
          <w:sz w:val="21"/>
        </w:rPr>
        <w:t>ns3-ai</w:t>
      </w:r>
      <w:r>
        <w:rPr>
          <w:rFonts w:eastAsia="宋体" w:ascii="Times New Roman" w:hAnsi="Times New Roman"/>
          <w:b w:val="false"/>
          <w:sz w:val="21"/>
          <w:vertAlign w:val="superscript"/>
        </w:rPr>
        <w:t>[20]</w:t>
      </w:r>
      <w:r>
        <w:rPr>
          <w:rFonts w:ascii="Times New Roman" w:hAnsi="Times New Roman" w:eastAsia="宋体"/>
          <w:b w:val="false"/>
          <w:sz w:val="21"/>
        </w:rPr>
        <w:t>搭建了</w:t>
      </w:r>
      <w:r>
        <w:rPr>
          <w:rFonts w:eastAsia="宋体" w:ascii="Times New Roman" w:hAnsi="Times New Roman"/>
          <w:b w:val="false"/>
          <w:sz w:val="21"/>
        </w:rPr>
        <w:t>C++</w:t>
      </w:r>
      <w:r>
        <w:rPr>
          <w:rFonts w:ascii="Times New Roman" w:hAnsi="Times New Roman" w:eastAsia="宋体"/>
          <w:b w:val="false"/>
          <w:sz w:val="21"/>
        </w:rPr>
        <w:t>网络仿真与</w:t>
      </w:r>
      <w:r>
        <w:rPr>
          <w:rFonts w:eastAsia="宋体" w:ascii="Times New Roman" w:hAnsi="Times New Roman"/>
          <w:b w:val="false"/>
          <w:sz w:val="21"/>
        </w:rPr>
        <w:t>Python</w:t>
      </w:r>
      <w:r>
        <w:rPr>
          <w:rFonts w:ascii="Times New Roman" w:hAnsi="Times New Roman" w:eastAsia="宋体"/>
          <w:b w:val="false"/>
          <w:sz w:val="21"/>
        </w:rPr>
        <w:t>模型推理协同平台。</w:t>
      </w:r>
      <w:r>
        <w:rPr>
          <w:rFonts w:eastAsia="宋体" w:ascii="Times New Roman" w:hAnsi="Times New Roman"/>
          <w:b w:val="false"/>
          <w:sz w:val="21"/>
        </w:rPr>
        <w:t>C++</w:t>
      </w:r>
      <w:r>
        <w:rPr>
          <w:rFonts w:ascii="Times New Roman" w:hAnsi="Times New Roman" w:eastAsia="宋体"/>
          <w:b w:val="false"/>
          <w:sz w:val="21"/>
        </w:rPr>
        <w:t>侧周期性采集候选网络指标并写入共享内存，</w:t>
      </w:r>
      <w:r>
        <w:rPr>
          <w:rFonts w:eastAsia="宋体" w:ascii="Times New Roman" w:hAnsi="Times New Roman"/>
          <w:b w:val="false"/>
          <w:sz w:val="21"/>
        </w:rPr>
        <w:t>Python</w:t>
      </w:r>
      <w:r>
        <w:rPr>
          <w:rFonts w:ascii="Times New Roman" w:hAnsi="Times New Roman" w:eastAsia="宋体"/>
          <w:b w:val="false"/>
          <w:sz w:val="21"/>
        </w:rPr>
        <w:t>侧加载训练好的</w:t>
      </w:r>
      <w:r>
        <w:rPr>
          <w:rFonts w:eastAsia="宋体" w:ascii="Times New Roman" w:hAnsi="Times New Roman"/>
          <w:b w:val="false"/>
          <w:sz w:val="21"/>
        </w:rPr>
        <w:t>LAAVHA</w:t>
      </w:r>
      <w:r>
        <w:rPr>
          <w:rFonts w:ascii="Times New Roman" w:hAnsi="Times New Roman" w:eastAsia="宋体"/>
          <w:b w:val="false"/>
          <w:sz w:val="21"/>
        </w:rPr>
        <w:t>模型，读取网络状态、速度、高度和当前网络编号，输出目标网络编号及候选网络评分。（网络编号约定：</w:t>
      </w:r>
      <w:r>
        <w:rPr>
          <w:rFonts w:eastAsia="宋体" w:ascii="Times New Roman" w:hAnsi="Times New Roman"/>
          <w:b w:val="false"/>
          <w:sz w:val="21"/>
        </w:rPr>
        <w:t>0=5G</w:t>
      </w:r>
      <w:r>
        <w:rPr>
          <w:rFonts w:ascii="Times New Roman" w:hAnsi="Times New Roman" w:eastAsia="宋体"/>
          <w:b w:val="false"/>
          <w:sz w:val="21"/>
        </w:rPr>
        <w:t>，</w:t>
      </w:r>
      <w:r>
        <w:rPr>
          <w:rFonts w:eastAsia="宋体" w:ascii="Times New Roman" w:hAnsi="Times New Roman"/>
          <w:b w:val="false"/>
          <w:sz w:val="21"/>
        </w:rPr>
        <w:t>1=LTE</w:t>
      </w:r>
      <w:r>
        <w:rPr>
          <w:rFonts w:ascii="Times New Roman" w:hAnsi="Times New Roman" w:eastAsia="宋体"/>
          <w:b w:val="false"/>
          <w:sz w:val="21"/>
        </w:rPr>
        <w:t>，</w:t>
      </w:r>
      <w:r>
        <w:rPr>
          <w:rFonts w:eastAsia="宋体" w:ascii="Times New Roman" w:hAnsi="Times New Roman"/>
          <w:b w:val="false"/>
          <w:sz w:val="21"/>
        </w:rPr>
        <w:t>2=WiFi</w:t>
      </w:r>
      <w:r>
        <w:rPr>
          <w:rFonts w:ascii="Times New Roman" w:hAnsi="Times New Roman" w:eastAsia="宋体"/>
          <w:b w:val="false"/>
          <w:sz w:val="21"/>
        </w:rPr>
        <w:t>）模型输入为</w:t>
      </w:r>
      <w:r>
        <w:rPr>
          <w:rFonts w:eastAsia="宋体" w:ascii="Times New Roman" w:hAnsi="Times New Roman"/>
          <w:b w:val="false"/>
          <w:sz w:val="21"/>
        </w:rPr>
        <w:t>3</w:t>
      </w:r>
      <w:r>
        <w:rPr>
          <w:rFonts w:ascii="Times New Roman" w:hAnsi="Times New Roman" w:eastAsia="宋体"/>
          <w:b w:val="false"/>
          <w:sz w:val="21"/>
        </w:rPr>
        <w:t>个候选网络各自</w:t>
      </w:r>
      <w:r>
        <w:rPr>
          <w:rFonts w:eastAsia="宋体" w:ascii="Times New Roman" w:hAnsi="Times New Roman"/>
          <w:b w:val="false"/>
          <w:sz w:val="21"/>
        </w:rPr>
        <w:t>5</w:t>
      </w:r>
      <w:r>
        <w:rPr>
          <w:rFonts w:ascii="Times New Roman" w:hAnsi="Times New Roman" w:eastAsia="宋体"/>
          <w:b w:val="false"/>
          <w:sz w:val="21"/>
        </w:rPr>
        <w:t>维指标的历史序列（</w:t>
      </w:r>
      <w:r>
        <w:rPr>
          <w:rFonts w:eastAsia="宋体" w:ascii="Times New Roman" w:hAnsi="Times New Roman"/>
          <w:b w:val="false"/>
          <w:sz w:val="21"/>
        </w:rPr>
        <w:t>3</w:t>
      </w:r>
      <w:r>
        <w:rPr>
          <w:rFonts w:ascii="Times New Roman" w:hAnsi="Times New Roman" w:eastAsia="宋体"/>
          <w:b w:val="false"/>
          <w:sz w:val="21"/>
        </w:rPr>
        <w:t>网络</w:t>
      </w:r>
      <w:r>
        <w:rPr>
          <w:rFonts w:eastAsia="宋体" w:ascii="Times New Roman" w:hAnsi="Times New Roman"/>
          <w:b w:val="false"/>
          <w:sz w:val="21"/>
        </w:rPr>
        <w:t>×10</w:t>
      </w:r>
      <w:r>
        <w:rPr>
          <w:rFonts w:ascii="Times New Roman" w:hAnsi="Times New Roman" w:eastAsia="宋体"/>
          <w:b w:val="false"/>
          <w:sz w:val="21"/>
        </w:rPr>
        <w:t>时间步</w:t>
      </w:r>
      <w:r>
        <w:rPr>
          <w:rFonts w:eastAsia="宋体" w:ascii="Times New Roman" w:hAnsi="Times New Roman"/>
          <w:b w:val="false"/>
          <w:sz w:val="21"/>
        </w:rPr>
        <w:t>×5</w:t>
      </w:r>
      <w:r>
        <w:rPr>
          <w:rFonts w:ascii="Times New Roman" w:hAnsi="Times New Roman" w:eastAsia="宋体"/>
          <w:b w:val="false"/>
          <w:sz w:val="21"/>
        </w:rPr>
        <w:t>指标</w:t>
      </w:r>
      <w:r>
        <w:rPr>
          <w:rFonts w:eastAsia="宋体" w:ascii="Times New Roman" w:hAnsi="Times New Roman"/>
          <w:b w:val="false"/>
          <w:sz w:val="21"/>
        </w:rPr>
        <w:t>=150</w:t>
      </w:r>
      <w:r>
        <w:rPr>
          <w:rFonts w:ascii="Times New Roman" w:hAnsi="Times New Roman" w:eastAsia="宋体"/>
          <w:b w:val="false"/>
          <w:sz w:val="21"/>
        </w:rPr>
        <w:t>维总输入），每个网络独立经堆叠</w:t>
      </w:r>
      <w:r>
        <w:rPr>
          <w:rFonts w:eastAsia="宋体" w:ascii="Times New Roman" w:hAnsi="Times New Roman"/>
          <w:b w:val="false"/>
          <w:sz w:val="21"/>
        </w:rPr>
        <w:t>LSTM</w:t>
      </w:r>
      <w:r>
        <w:rPr>
          <w:rFonts w:ascii="Times New Roman" w:hAnsi="Times New Roman" w:eastAsia="宋体"/>
          <w:b w:val="false"/>
          <w:sz w:val="21"/>
        </w:rPr>
        <w:t>处理；移动状态输入为</w:t>
      </w:r>
      <w:r>
        <w:rPr>
          <w:rFonts w:eastAsia="宋体" w:ascii="Times New Roman" w:hAnsi="Times New Roman"/>
          <w:b w:val="false"/>
          <w:sz w:val="21"/>
        </w:rPr>
        <w:t>2</w:t>
      </w:r>
      <w:r>
        <w:rPr>
          <w:rFonts w:ascii="Times New Roman" w:hAnsi="Times New Roman" w:eastAsia="宋体"/>
          <w:b w:val="false"/>
          <w:sz w:val="21"/>
        </w:rPr>
        <w:t>维（速度、高度）；输出为</w:t>
      </w:r>
      <w:r>
        <w:rPr>
          <w:rFonts w:eastAsia="宋体" w:ascii="Times New Roman" w:hAnsi="Times New Roman"/>
          <w:b w:val="false"/>
          <w:sz w:val="21"/>
        </w:rPr>
        <w:t>5</w:t>
      </w:r>
      <w:r>
        <w:rPr>
          <w:rFonts w:ascii="Times New Roman" w:hAnsi="Times New Roman" w:eastAsia="宋体"/>
          <w:b w:val="false"/>
          <w:sz w:val="21"/>
        </w:rPr>
        <w:t>维预测状态向量及</w:t>
      </w:r>
      <w:r>
        <w:rPr>
          <w:rFonts w:eastAsia="宋体" w:ascii="Times New Roman" w:hAnsi="Times New Roman"/>
          <w:b w:val="false"/>
          <w:sz w:val="21"/>
        </w:rPr>
        <w:t>5</w:t>
      </w:r>
      <w:r>
        <w:rPr>
          <w:rFonts w:ascii="Times New Roman" w:hAnsi="Times New Roman" w:eastAsia="宋体"/>
          <w:b w:val="false"/>
          <w:sz w:val="21"/>
        </w:rPr>
        <w:t>维动态权重向量，经改进</w:t>
      </w:r>
      <w:r>
        <w:rPr>
          <w:rFonts w:eastAsia="宋体" w:ascii="Times New Roman" w:hAnsi="Times New Roman"/>
          <w:b w:val="false"/>
          <w:sz w:val="21"/>
        </w:rPr>
        <w:t>TOPSIS</w:t>
      </w:r>
      <w:r>
        <w:rPr>
          <w:rFonts w:ascii="Times New Roman" w:hAnsi="Times New Roman" w:eastAsia="宋体"/>
          <w:b w:val="false"/>
          <w:sz w:val="21"/>
        </w:rPr>
        <w:t>后得到候选网络评分。</w:t>
      </w:r>
    </w:p>
    <w:p>
      <w:pPr>
        <w:pStyle w:val="Normal"/>
        <w:ind w:firstLine="420"/>
        <w:jc w:val="both"/>
        <w:rPr/>
      </w:pPr>
      <w:r>
        <w:rPr>
          <w:rFonts w:ascii="Times New Roman" w:hAnsi="Times New Roman" w:eastAsia="宋体"/>
          <w:b w:val="false"/>
          <w:sz w:val="21"/>
        </w:rPr>
        <w:t>实验除</w:t>
      </w:r>
      <w:r>
        <w:rPr>
          <w:rFonts w:eastAsia="宋体" w:ascii="Times New Roman" w:hAnsi="Times New Roman"/>
          <w:b w:val="false"/>
          <w:sz w:val="21"/>
        </w:rPr>
        <w:t>LAAVHA</w:t>
      </w:r>
      <w:r>
        <w:rPr>
          <w:rFonts w:ascii="Times New Roman" w:hAnsi="Times New Roman" w:eastAsia="宋体"/>
          <w:b w:val="false"/>
          <w:sz w:val="21"/>
        </w:rPr>
        <w:t>外，还运行了</w:t>
      </w:r>
      <w:r>
        <w:rPr>
          <w:rFonts w:eastAsia="宋体" w:ascii="Times New Roman" w:hAnsi="Times New Roman"/>
          <w:b w:val="false"/>
          <w:sz w:val="21"/>
        </w:rPr>
        <w:t>TOPSIS-Q</w:t>
      </w:r>
      <w:r>
        <w:rPr>
          <w:rFonts w:ascii="Times New Roman" w:hAnsi="Times New Roman" w:eastAsia="宋体"/>
          <w:b w:val="false"/>
          <w:sz w:val="21"/>
        </w:rPr>
        <w:t>、</w:t>
      </w:r>
      <w:r>
        <w:rPr>
          <w:rFonts w:eastAsia="宋体" w:ascii="Times New Roman" w:hAnsi="Times New Roman"/>
          <w:b w:val="false"/>
          <w:sz w:val="21"/>
        </w:rPr>
        <w:t>VIKOR</w:t>
      </w:r>
      <w:r>
        <w:rPr>
          <w:rFonts w:ascii="Times New Roman" w:hAnsi="Times New Roman" w:eastAsia="宋体"/>
          <w:b w:val="false"/>
          <w:sz w:val="21"/>
        </w:rPr>
        <w:t>、</w:t>
      </w:r>
      <w:r>
        <w:rPr>
          <w:rFonts w:eastAsia="宋体" w:ascii="Times New Roman" w:hAnsi="Times New Roman"/>
          <w:b w:val="false"/>
          <w:sz w:val="21"/>
        </w:rPr>
        <w:t>GRA</w:t>
      </w:r>
      <w:r>
        <w:rPr>
          <w:rFonts w:ascii="Times New Roman" w:hAnsi="Times New Roman" w:eastAsia="宋体"/>
          <w:b w:val="false"/>
          <w:sz w:val="21"/>
        </w:rPr>
        <w:t>、</w:t>
      </w:r>
      <w:r>
        <w:rPr>
          <w:rFonts w:eastAsia="宋体" w:ascii="Times New Roman" w:hAnsi="Times New Roman"/>
          <w:b w:val="false"/>
          <w:sz w:val="21"/>
        </w:rPr>
        <w:t>COPRAS</w:t>
      </w:r>
      <w:r>
        <w:rPr>
          <w:rFonts w:ascii="Times New Roman" w:hAnsi="Times New Roman" w:eastAsia="宋体"/>
          <w:b w:val="false"/>
          <w:sz w:val="21"/>
        </w:rPr>
        <w:t>、</w:t>
      </w:r>
      <w:r>
        <w:rPr>
          <w:rFonts w:eastAsia="宋体" w:ascii="Times New Roman" w:hAnsi="Times New Roman"/>
          <w:b w:val="false"/>
          <w:sz w:val="21"/>
        </w:rPr>
        <w:t>SPOTIS</w:t>
      </w:r>
      <w:r>
        <w:rPr>
          <w:rFonts w:ascii="Times New Roman" w:hAnsi="Times New Roman" w:eastAsia="宋体"/>
          <w:b w:val="false"/>
          <w:sz w:val="21"/>
        </w:rPr>
        <w:t>和最强信号法等</w:t>
      </w:r>
      <w:r>
        <w:rPr>
          <w:rFonts w:eastAsia="宋体" w:ascii="Times New Roman" w:hAnsi="Times New Roman"/>
          <w:b w:val="false"/>
          <w:sz w:val="21"/>
        </w:rPr>
        <w:t>6</w:t>
      </w:r>
      <w:r>
        <w:rPr>
          <w:rFonts w:ascii="Times New Roman" w:hAnsi="Times New Roman" w:eastAsia="宋体"/>
          <w:b w:val="false"/>
          <w:sz w:val="21"/>
        </w:rPr>
        <w:t>种对比算法以及</w:t>
      </w:r>
      <w:r>
        <w:rPr>
          <w:rFonts w:eastAsia="宋体" w:ascii="Times New Roman" w:hAnsi="Times New Roman"/>
          <w:b w:val="false"/>
          <w:sz w:val="21"/>
        </w:rPr>
        <w:t>LAAVHA-L</w:t>
      </w:r>
      <w:r>
        <w:rPr>
          <w:rFonts w:ascii="Times New Roman" w:hAnsi="Times New Roman" w:eastAsia="宋体"/>
          <w:b w:val="false"/>
          <w:sz w:val="21"/>
        </w:rPr>
        <w:t>、</w:t>
      </w:r>
      <w:r>
        <w:rPr>
          <w:rFonts w:eastAsia="宋体" w:ascii="Times New Roman" w:hAnsi="Times New Roman"/>
          <w:b w:val="false"/>
          <w:sz w:val="21"/>
        </w:rPr>
        <w:t>LAAVHA-A</w:t>
      </w:r>
      <w:r>
        <w:rPr>
          <w:rFonts w:ascii="Times New Roman" w:hAnsi="Times New Roman" w:eastAsia="宋体"/>
          <w:b w:val="false"/>
          <w:sz w:val="21"/>
        </w:rPr>
        <w:t>两种消融变体。这</w:t>
      </w:r>
      <w:r>
        <w:rPr>
          <w:rFonts w:eastAsia="宋体" w:ascii="Times New Roman" w:hAnsi="Times New Roman"/>
          <w:b w:val="false"/>
          <w:sz w:val="21"/>
        </w:rPr>
        <w:t>6</w:t>
      </w:r>
      <w:r>
        <w:rPr>
          <w:rFonts w:ascii="Times New Roman" w:hAnsi="Times New Roman" w:eastAsia="宋体"/>
          <w:b w:val="false"/>
          <w:sz w:val="21"/>
        </w:rPr>
        <w:t>种对比算法覆盖了补偿式（</w:t>
      </w:r>
      <w:r>
        <w:rPr>
          <w:rFonts w:eastAsia="宋体" w:ascii="Times New Roman" w:hAnsi="Times New Roman"/>
          <w:b w:val="false"/>
          <w:sz w:val="21"/>
        </w:rPr>
        <w:t>VIKOR</w:t>
      </w:r>
      <w:r>
        <w:rPr>
          <w:rFonts w:ascii="Times New Roman" w:hAnsi="Times New Roman" w:eastAsia="宋体"/>
          <w:b w:val="false"/>
          <w:sz w:val="21"/>
        </w:rPr>
        <w:t>）、距离式（</w:t>
      </w:r>
      <w:r>
        <w:rPr>
          <w:rFonts w:eastAsia="宋体" w:ascii="Times New Roman" w:hAnsi="Times New Roman"/>
          <w:b w:val="false"/>
          <w:sz w:val="21"/>
        </w:rPr>
        <w:t>TOPSIS-Q</w:t>
      </w:r>
      <w:r>
        <w:rPr>
          <w:rFonts w:ascii="Times New Roman" w:hAnsi="Times New Roman" w:eastAsia="宋体"/>
          <w:b w:val="false"/>
          <w:sz w:val="21"/>
        </w:rPr>
        <w:t>）、关联度式（</w:t>
      </w:r>
      <w:r>
        <w:rPr>
          <w:rFonts w:eastAsia="宋体" w:ascii="Times New Roman" w:hAnsi="Times New Roman"/>
          <w:b w:val="false"/>
          <w:sz w:val="21"/>
        </w:rPr>
        <w:t>GRA</w:t>
      </w:r>
      <w:r>
        <w:rPr>
          <w:rFonts w:ascii="Times New Roman" w:hAnsi="Times New Roman" w:eastAsia="宋体"/>
          <w:b w:val="false"/>
          <w:sz w:val="21"/>
        </w:rPr>
        <w:t>）、比例式（</w:t>
      </w:r>
      <w:r>
        <w:rPr>
          <w:rFonts w:eastAsia="宋体" w:ascii="Times New Roman" w:hAnsi="Times New Roman"/>
          <w:b w:val="false"/>
          <w:sz w:val="21"/>
        </w:rPr>
        <w:t>COPRAS</w:t>
      </w:r>
      <w:r>
        <w:rPr>
          <w:rFonts w:ascii="Times New Roman" w:hAnsi="Times New Roman" w:eastAsia="宋体"/>
          <w:b w:val="false"/>
          <w:sz w:val="21"/>
        </w:rPr>
        <w:t>）和参考点式（</w:t>
      </w:r>
      <w:r>
        <w:rPr>
          <w:rFonts w:eastAsia="宋体" w:ascii="Times New Roman" w:hAnsi="Times New Roman"/>
          <w:b w:val="false"/>
          <w:sz w:val="21"/>
        </w:rPr>
        <w:t>SPOTIS</w:t>
      </w:r>
      <w:r>
        <w:rPr>
          <w:rFonts w:ascii="Times New Roman" w:hAnsi="Times New Roman" w:eastAsia="宋体"/>
          <w:b w:val="false"/>
          <w:sz w:val="21"/>
        </w:rPr>
        <w:t>）五种主流</w:t>
      </w:r>
      <w:r>
        <w:rPr>
          <w:rFonts w:eastAsia="宋体" w:ascii="Times New Roman" w:hAnsi="Times New Roman"/>
          <w:b w:val="false"/>
          <w:sz w:val="21"/>
        </w:rPr>
        <w:t>MADM</w:t>
      </w:r>
      <w:r>
        <w:rPr>
          <w:rFonts w:ascii="Times New Roman" w:hAnsi="Times New Roman" w:eastAsia="宋体"/>
          <w:b w:val="false"/>
          <w:sz w:val="21"/>
        </w:rPr>
        <w:t>决策范式，为全面评估</w:t>
      </w:r>
      <w:r>
        <w:rPr>
          <w:rFonts w:eastAsia="宋体" w:ascii="Times New Roman" w:hAnsi="Times New Roman"/>
          <w:b w:val="false"/>
          <w:sz w:val="21"/>
        </w:rPr>
        <w:t>LAAVHA</w:t>
      </w:r>
      <w:r>
        <w:rPr>
          <w:rFonts w:ascii="Times New Roman" w:hAnsi="Times New Roman" w:eastAsia="宋体"/>
          <w:b w:val="false"/>
          <w:sz w:val="21"/>
        </w:rPr>
        <w:t>的决策性能提供了多维参照</w:t>
      </w:r>
    </w:p>
    <w:p>
      <w:pPr>
        <w:pStyle w:val="Normal"/>
        <w:ind w:firstLine="420"/>
        <w:jc w:val="both"/>
        <w:rPr/>
      </w:pPr>
      <w:r>
        <w:rPr>
          <w:rFonts w:ascii="Times New Roman" w:hAnsi="Times New Roman" w:eastAsia="宋体"/>
          <w:b w:val="false"/>
          <w:sz w:val="21"/>
        </w:rPr>
        <w:t>需要说明的是，当前实验属于决策级验证。</w:t>
      </w:r>
      <w:r>
        <w:rPr>
          <w:rFonts w:eastAsia="宋体" w:ascii="Times New Roman" w:hAnsi="Times New Roman"/>
          <w:b w:val="false"/>
          <w:sz w:val="21"/>
        </w:rPr>
        <w:t>5G</w:t>
      </w:r>
      <w:r>
        <w:rPr>
          <w:rFonts w:ascii="Times New Roman" w:hAnsi="Times New Roman" w:eastAsia="宋体"/>
          <w:b w:val="false"/>
          <w:sz w:val="21"/>
        </w:rPr>
        <w:t>候选网络由代理链路表示，其</w:t>
      </w:r>
      <w:r>
        <w:rPr>
          <w:rFonts w:eastAsia="宋体" w:ascii="Times New Roman" w:hAnsi="Times New Roman"/>
          <w:b w:val="false"/>
          <w:sz w:val="21"/>
        </w:rPr>
        <w:t>SINR</w:t>
      </w:r>
      <w:r>
        <w:rPr>
          <w:rFonts w:ascii="Times New Roman" w:hAnsi="Times New Roman" w:eastAsia="宋体"/>
          <w:b w:val="false"/>
          <w:sz w:val="21"/>
        </w:rPr>
        <w:t>和</w:t>
      </w:r>
      <w:r>
        <w:rPr>
          <w:rFonts w:eastAsia="宋体" w:ascii="Times New Roman" w:hAnsi="Times New Roman"/>
          <w:b w:val="false"/>
          <w:sz w:val="21"/>
        </w:rPr>
        <w:t>RSRP</w:t>
      </w:r>
      <w:r>
        <w:rPr>
          <w:rFonts w:ascii="Times New Roman" w:hAnsi="Times New Roman" w:eastAsia="宋体"/>
          <w:b w:val="false"/>
          <w:sz w:val="21"/>
        </w:rPr>
        <w:t>由基于位置的传播模型计算，传输类指标来自点到点代理流的</w:t>
      </w:r>
      <w:r>
        <w:rPr>
          <w:rFonts w:eastAsia="宋体" w:ascii="Times New Roman" w:hAnsi="Times New Roman"/>
          <w:b w:val="false"/>
          <w:sz w:val="21"/>
        </w:rPr>
        <w:t>FlowMonitor</w:t>
      </w:r>
      <w:r>
        <w:rPr>
          <w:rFonts w:ascii="Times New Roman" w:hAnsi="Times New Roman" w:eastAsia="宋体"/>
          <w:b w:val="false"/>
          <w:sz w:val="21"/>
        </w:rPr>
        <w:t>统计；切换事件表示</w:t>
      </w:r>
      <w:r>
        <w:rPr>
          <w:rFonts w:eastAsia="宋体" w:ascii="Times New Roman" w:hAnsi="Times New Roman"/>
          <w:b w:val="false"/>
          <w:sz w:val="21"/>
        </w:rPr>
        <w:t>LAAVHA</w:t>
      </w:r>
      <w:r>
        <w:rPr>
          <w:rFonts w:ascii="Times New Roman" w:hAnsi="Times New Roman" w:eastAsia="宋体"/>
          <w:b w:val="false"/>
          <w:sz w:val="21"/>
        </w:rPr>
        <w:t>输出的网络编号变化，并未执行真实</w:t>
      </w:r>
      <w:r>
        <w:rPr>
          <w:rFonts w:eastAsia="宋体" w:ascii="Times New Roman" w:hAnsi="Times New Roman"/>
          <w:b w:val="false"/>
          <w:sz w:val="21"/>
        </w:rPr>
        <w:t>WiFi</w:t>
      </w:r>
      <w:r>
        <w:rPr>
          <w:rFonts w:ascii="Times New Roman" w:hAnsi="Times New Roman" w:eastAsia="宋体"/>
          <w:b w:val="false"/>
          <w:sz w:val="21"/>
        </w:rPr>
        <w:t>解除关联、</w:t>
      </w:r>
      <w:r>
        <w:rPr>
          <w:rFonts w:eastAsia="宋体" w:ascii="Times New Roman" w:hAnsi="Times New Roman"/>
          <w:b w:val="false"/>
          <w:sz w:val="21"/>
        </w:rPr>
        <w:t>LTE</w:t>
      </w:r>
      <w:r>
        <w:rPr>
          <w:rFonts w:ascii="Times New Roman" w:hAnsi="Times New Roman" w:eastAsia="宋体"/>
          <w:b w:val="false"/>
          <w:sz w:val="21"/>
        </w:rPr>
        <w:t>分离或</w:t>
      </w:r>
      <w:r>
        <w:rPr>
          <w:rFonts w:eastAsia="宋体" w:ascii="Times New Roman" w:hAnsi="Times New Roman"/>
          <w:b w:val="false"/>
          <w:sz w:val="21"/>
        </w:rPr>
        <w:t>5G</w:t>
      </w:r>
      <w:r>
        <w:rPr>
          <w:rFonts w:ascii="Times New Roman" w:hAnsi="Times New Roman" w:eastAsia="宋体"/>
          <w:b w:val="false"/>
          <w:sz w:val="21"/>
        </w:rPr>
        <w:t>新空口（</w:t>
      </w:r>
      <w:r>
        <w:rPr>
          <w:rFonts w:eastAsia="宋体" w:ascii="Times New Roman" w:hAnsi="Times New Roman"/>
          <w:b w:val="false"/>
          <w:sz w:val="21"/>
        </w:rPr>
        <w:t>NR, new radio</w:t>
      </w:r>
      <w:r>
        <w:rPr>
          <w:rFonts w:ascii="Times New Roman" w:hAnsi="Times New Roman" w:eastAsia="宋体"/>
          <w:b w:val="false"/>
          <w:sz w:val="21"/>
        </w:rPr>
        <w:t>）协议栈切换。各候选网络指标来源见表</w:t>
      </w:r>
      <w:r>
        <w:rPr>
          <w:rFonts w:eastAsia="宋体" w:ascii="Times New Roman" w:hAnsi="Times New Roman"/>
          <w:b w:val="false"/>
          <w:sz w:val="21"/>
        </w:rPr>
        <w:t>2</w:t>
      </w:r>
      <w:r>
        <w:rPr>
          <w:rFonts w:ascii="Times New Roman" w:hAnsi="Times New Roman" w:eastAsia="宋体"/>
          <w:b w:val="false"/>
          <w:sz w:val="21"/>
        </w:rPr>
        <w:t>。</w:t>
      </w:r>
    </w:p>
    <w:p>
      <w:pPr>
        <w:pStyle w:val="Normal"/>
        <w:ind w:firstLine="420"/>
        <w:jc w:val="both"/>
        <w:rPr>
          <w:rFonts w:ascii="Times New Roman" w:hAnsi="Times New Roman" w:eastAsia="宋体"/>
          <w:b w:val="false"/>
          <w:sz w:val="21"/>
        </w:rPr>
      </w:pPr>
      <w:r>
        <w:rPr>
          <w:rFonts w:eastAsia="宋体" w:ascii="Times New Roman" w:hAnsi="Times New Roman"/>
          <w:b w:val="false"/>
          <w:sz w:val="21"/>
        </w:rPr>
      </w:r>
    </w:p>
    <w:p>
      <w:pPr>
        <w:pStyle w:val="Normal"/>
        <w:ind w:firstLine="420"/>
        <w:jc w:val="both"/>
        <w:rPr>
          <w:rFonts w:ascii="Times New Roman" w:hAnsi="Times New Roman" w:eastAsia="宋体"/>
          <w:b w:val="false"/>
          <w:sz w:val="21"/>
        </w:rPr>
      </w:pPr>
      <w:r>
        <w:rPr>
          <w:rFonts w:eastAsia="宋体" w:ascii="Times New Roman" w:hAnsi="Times New Roman"/>
          <w:b w:val="false"/>
          <w:sz w:val="21"/>
        </w:rPr>
      </w:r>
    </w:p>
    <w:p>
      <w:pPr>
        <w:pStyle w:val="Normal"/>
        <w:spacing w:before="160" w:after="200"/>
        <w:jc w:val="center"/>
        <w:rPr/>
      </w:pPr>
      <w:r>
        <w:rPr>
          <w:rFonts w:ascii="Times New Roman" w:hAnsi="Times New Roman" w:eastAsia="黑体"/>
          <w:b w:val="false"/>
          <w:sz w:val="19"/>
        </w:rPr>
        <w:t>表</w:t>
      </w:r>
      <w:r>
        <w:rPr>
          <w:rFonts w:eastAsia="黑体" w:ascii="Times New Roman" w:hAnsi="Times New Roman"/>
          <w:b w:val="false"/>
          <w:sz w:val="19"/>
        </w:rPr>
        <w:t xml:space="preserve">2 </w:t>
      </w:r>
      <w:r>
        <w:rPr>
          <w:rFonts w:ascii="Times New Roman" w:hAnsi="Times New Roman" w:eastAsia="黑体"/>
          <w:b w:val="false"/>
          <w:sz w:val="19"/>
        </w:rPr>
        <w:t>候选网络指标来源</w:t>
      </w:r>
    </w:p>
    <w:tbl>
      <w:tblPr>
        <w:tblStyle w:val="34"/>
        <w:tblW w:w="9526" w:type="dxa"/>
        <w:jc w:val="center"/>
        <w:tblInd w:w="0" w:type="dxa"/>
        <w:tblLayout w:type="fixed"/>
        <w:tblCellMar>
          <w:top w:w="0" w:type="dxa"/>
          <w:left w:w="108" w:type="dxa"/>
          <w:bottom w:w="0" w:type="dxa"/>
          <w:right w:w="108" w:type="dxa"/>
        </w:tblCellMar>
      </w:tblPr>
      <w:tblGrid>
        <w:gridCol w:w="1905"/>
        <w:gridCol w:w="1905"/>
        <w:gridCol w:w="1905"/>
        <w:gridCol w:w="1905"/>
        <w:gridCol w:w="1906"/>
      </w:tblGrid>
      <w:tr>
        <w:trPr/>
        <w:tc>
          <w:tcPr>
            <w:tcW w:w="1905" w:type="dxa"/>
            <w:tcBorders>
              <w:top w:val="single" w:sz="12" w:space="0" w:color="000000"/>
              <w:bottom w:val="single" w:sz="8" w:space="0" w:color="000000"/>
            </w:tcBorders>
          </w:tcPr>
          <w:p>
            <w:pPr>
              <w:pStyle w:val="Normal"/>
              <w:spacing w:before="0" w:after="200"/>
              <w:jc w:val="center"/>
              <w:rPr/>
            </w:pPr>
            <w:r>
              <w:rPr>
                <w:rFonts w:ascii="Times New Roman" w:hAnsi="Times New Roman" w:eastAsia="黑体"/>
                <w:b/>
                <w:sz w:val="19"/>
              </w:rPr>
              <w:t>网络</w:t>
            </w:r>
          </w:p>
        </w:tc>
        <w:tc>
          <w:tcPr>
            <w:tcW w:w="1905" w:type="dxa"/>
            <w:tcBorders>
              <w:top w:val="single" w:sz="12" w:space="0" w:color="000000"/>
              <w:bottom w:val="single" w:sz="8" w:space="0" w:color="000000"/>
            </w:tcBorders>
          </w:tcPr>
          <w:p>
            <w:pPr>
              <w:pStyle w:val="Normal"/>
              <w:spacing w:before="0" w:after="200"/>
              <w:jc w:val="center"/>
              <w:rPr/>
            </w:pPr>
            <w:r>
              <w:rPr>
                <w:rFonts w:eastAsia="黑体" w:ascii="Times New Roman" w:hAnsi="Times New Roman"/>
                <w:b/>
                <w:sz w:val="19"/>
              </w:rPr>
              <w:t>SINR/RSRP</w:t>
            </w:r>
          </w:p>
        </w:tc>
        <w:tc>
          <w:tcPr>
            <w:tcW w:w="1905" w:type="dxa"/>
            <w:tcBorders>
              <w:top w:val="single" w:sz="12" w:space="0" w:color="000000"/>
              <w:bottom w:val="single" w:sz="8" w:space="0" w:color="000000"/>
            </w:tcBorders>
          </w:tcPr>
          <w:p>
            <w:pPr>
              <w:pStyle w:val="Normal"/>
              <w:spacing w:before="0" w:after="200"/>
              <w:jc w:val="center"/>
              <w:rPr/>
            </w:pPr>
            <w:r>
              <w:rPr>
                <w:rFonts w:ascii="Times New Roman" w:hAnsi="Times New Roman" w:eastAsia="黑体"/>
                <w:b/>
                <w:sz w:val="19"/>
              </w:rPr>
              <w:t>时延</w:t>
            </w:r>
          </w:p>
        </w:tc>
        <w:tc>
          <w:tcPr>
            <w:tcW w:w="1905" w:type="dxa"/>
            <w:tcBorders>
              <w:top w:val="single" w:sz="12" w:space="0" w:color="000000"/>
              <w:bottom w:val="single" w:sz="8" w:space="0" w:color="000000"/>
            </w:tcBorders>
          </w:tcPr>
          <w:p>
            <w:pPr>
              <w:pStyle w:val="Normal"/>
              <w:spacing w:before="0" w:after="200"/>
              <w:jc w:val="center"/>
              <w:rPr/>
            </w:pPr>
            <w:r>
              <w:rPr>
                <w:rFonts w:ascii="Times New Roman" w:hAnsi="Times New Roman" w:eastAsia="黑体"/>
                <w:b/>
                <w:sz w:val="19"/>
              </w:rPr>
              <w:t>吞吐量</w:t>
            </w:r>
          </w:p>
        </w:tc>
        <w:tc>
          <w:tcPr>
            <w:tcW w:w="1906" w:type="dxa"/>
            <w:tcBorders>
              <w:top w:val="single" w:sz="12" w:space="0" w:color="000000"/>
              <w:bottom w:val="single" w:sz="8" w:space="0" w:color="000000"/>
            </w:tcBorders>
          </w:tcPr>
          <w:p>
            <w:pPr>
              <w:pStyle w:val="Normal"/>
              <w:spacing w:before="0" w:after="200"/>
              <w:jc w:val="center"/>
              <w:rPr/>
            </w:pPr>
            <w:r>
              <w:rPr>
                <w:rFonts w:ascii="Times New Roman" w:hAnsi="Times New Roman" w:eastAsia="黑体"/>
                <w:b/>
                <w:sz w:val="19"/>
              </w:rPr>
              <w:t>丢包率</w:t>
            </w:r>
          </w:p>
        </w:tc>
      </w:tr>
      <w:tr>
        <w:trPr/>
        <w:tc>
          <w:tcPr>
            <w:tcW w:w="1905" w:type="dxa"/>
            <w:tcBorders/>
          </w:tcPr>
          <w:p>
            <w:pPr>
              <w:pStyle w:val="Normal"/>
              <w:spacing w:before="0" w:after="200"/>
              <w:jc w:val="center"/>
              <w:rPr/>
            </w:pPr>
            <w:r>
              <w:rPr>
                <w:rFonts w:eastAsia="宋体" w:ascii="Times New Roman" w:hAnsi="Times New Roman"/>
                <w:b w:val="false"/>
                <w:sz w:val="19"/>
              </w:rPr>
              <w:t>WiFi</w:t>
            </w:r>
          </w:p>
        </w:tc>
        <w:tc>
          <w:tcPr>
            <w:tcW w:w="1905" w:type="dxa"/>
            <w:tcBorders/>
          </w:tcPr>
          <w:p>
            <w:pPr>
              <w:pStyle w:val="Normal"/>
              <w:spacing w:before="0" w:after="200"/>
              <w:jc w:val="center"/>
              <w:rPr/>
            </w:pPr>
            <w:r>
              <w:rPr>
                <w:rFonts w:ascii="Times New Roman" w:hAnsi="Times New Roman" w:eastAsia="宋体"/>
                <w:b w:val="false"/>
                <w:sz w:val="19"/>
              </w:rPr>
              <w:t>基于</w:t>
            </w:r>
            <w:r>
              <w:rPr>
                <w:rFonts w:eastAsia="宋体" w:ascii="Times New Roman" w:hAnsi="Times New Roman"/>
                <w:b w:val="false"/>
                <w:sz w:val="19"/>
              </w:rPr>
              <w:t>MobilityModel</w:t>
            </w:r>
            <w:r>
              <w:rPr>
                <w:rFonts w:ascii="Times New Roman" w:hAnsi="Times New Roman" w:eastAsia="宋体"/>
                <w:b w:val="false"/>
                <w:sz w:val="19"/>
              </w:rPr>
              <w:t>位置的传播代理值</w:t>
            </w:r>
          </w:p>
        </w:tc>
        <w:tc>
          <w:tcPr>
            <w:tcW w:w="1905" w:type="dxa"/>
            <w:tcBorders/>
          </w:tcPr>
          <w:p>
            <w:pPr>
              <w:pStyle w:val="Normal"/>
              <w:spacing w:before="0" w:after="200"/>
              <w:jc w:val="center"/>
              <w:rPr/>
            </w:pPr>
            <w:r>
              <w:rPr>
                <w:rFonts w:eastAsia="宋体" w:ascii="Times New Roman" w:hAnsi="Times New Roman"/>
                <w:b w:val="false"/>
                <w:sz w:val="19"/>
              </w:rPr>
              <w:t>FlowMonitor</w:t>
            </w:r>
          </w:p>
        </w:tc>
        <w:tc>
          <w:tcPr>
            <w:tcW w:w="1905" w:type="dxa"/>
            <w:tcBorders/>
          </w:tcPr>
          <w:p>
            <w:pPr>
              <w:pStyle w:val="Normal"/>
              <w:spacing w:before="0" w:after="200"/>
              <w:jc w:val="center"/>
              <w:rPr/>
            </w:pPr>
            <w:r>
              <w:rPr>
                <w:rFonts w:eastAsia="宋体" w:ascii="Times New Roman" w:hAnsi="Times New Roman"/>
                <w:b w:val="false"/>
                <w:sz w:val="19"/>
              </w:rPr>
              <w:t>PacketSink</w:t>
            </w:r>
            <w:r>
              <w:rPr>
                <w:rFonts w:ascii="Times New Roman" w:hAnsi="Times New Roman" w:eastAsia="宋体"/>
                <w:b w:val="false"/>
                <w:sz w:val="19"/>
              </w:rPr>
              <w:t>区间接收字节</w:t>
            </w:r>
          </w:p>
        </w:tc>
        <w:tc>
          <w:tcPr>
            <w:tcW w:w="1906" w:type="dxa"/>
            <w:tcBorders/>
          </w:tcPr>
          <w:p>
            <w:pPr>
              <w:pStyle w:val="Normal"/>
              <w:spacing w:before="0" w:after="200"/>
              <w:jc w:val="center"/>
              <w:rPr/>
            </w:pPr>
            <w:r>
              <w:rPr>
                <w:rFonts w:eastAsia="宋体" w:ascii="Times New Roman" w:hAnsi="Times New Roman"/>
                <w:b w:val="false"/>
                <w:sz w:val="19"/>
              </w:rPr>
              <w:t>FlowMonitor</w:t>
            </w:r>
          </w:p>
        </w:tc>
      </w:tr>
      <w:tr>
        <w:trPr/>
        <w:tc>
          <w:tcPr>
            <w:tcW w:w="1905" w:type="dxa"/>
            <w:tcBorders/>
          </w:tcPr>
          <w:p>
            <w:pPr>
              <w:pStyle w:val="Normal"/>
              <w:spacing w:before="0" w:after="200"/>
              <w:jc w:val="center"/>
              <w:rPr/>
            </w:pPr>
            <w:r>
              <w:rPr>
                <w:rFonts w:eastAsia="宋体" w:ascii="Times New Roman" w:hAnsi="Times New Roman"/>
                <w:b w:val="false"/>
                <w:sz w:val="19"/>
              </w:rPr>
              <w:t>LTE</w:t>
            </w:r>
          </w:p>
        </w:tc>
        <w:tc>
          <w:tcPr>
            <w:tcW w:w="1905" w:type="dxa"/>
            <w:tcBorders/>
          </w:tcPr>
          <w:p>
            <w:pPr>
              <w:pStyle w:val="Normal"/>
              <w:spacing w:before="0" w:after="200"/>
              <w:jc w:val="center"/>
              <w:rPr/>
            </w:pPr>
            <w:r>
              <w:rPr>
                <w:rFonts w:ascii="Times New Roman" w:hAnsi="Times New Roman" w:eastAsia="宋体"/>
                <w:b w:val="false"/>
                <w:sz w:val="19"/>
              </w:rPr>
              <w:t>基于</w:t>
            </w:r>
            <w:r>
              <w:rPr>
                <w:rFonts w:eastAsia="宋体" w:ascii="Times New Roman" w:hAnsi="Times New Roman"/>
                <w:b w:val="false"/>
                <w:sz w:val="19"/>
              </w:rPr>
              <w:t>MobilityModel</w:t>
            </w:r>
            <w:r>
              <w:rPr>
                <w:rFonts w:ascii="Times New Roman" w:hAnsi="Times New Roman" w:eastAsia="宋体"/>
                <w:b w:val="false"/>
                <w:sz w:val="19"/>
              </w:rPr>
              <w:t>位置的传播代理值</w:t>
            </w:r>
          </w:p>
        </w:tc>
        <w:tc>
          <w:tcPr>
            <w:tcW w:w="1905" w:type="dxa"/>
            <w:tcBorders/>
          </w:tcPr>
          <w:p>
            <w:pPr>
              <w:pStyle w:val="Normal"/>
              <w:spacing w:before="0" w:after="200"/>
              <w:jc w:val="center"/>
              <w:rPr/>
            </w:pPr>
            <w:r>
              <w:rPr>
                <w:rFonts w:eastAsia="宋体" w:ascii="Times New Roman" w:hAnsi="Times New Roman"/>
                <w:b w:val="false"/>
                <w:sz w:val="19"/>
              </w:rPr>
              <w:t>FlowMonitor</w:t>
            </w:r>
          </w:p>
        </w:tc>
        <w:tc>
          <w:tcPr>
            <w:tcW w:w="1905" w:type="dxa"/>
            <w:tcBorders/>
          </w:tcPr>
          <w:p>
            <w:pPr>
              <w:pStyle w:val="Normal"/>
              <w:spacing w:before="0" w:after="200"/>
              <w:jc w:val="center"/>
              <w:rPr/>
            </w:pPr>
            <w:r>
              <w:rPr>
                <w:rFonts w:eastAsia="宋体" w:ascii="Times New Roman" w:hAnsi="Times New Roman"/>
                <w:b w:val="false"/>
                <w:sz w:val="19"/>
              </w:rPr>
              <w:t>FlowMonitor</w:t>
            </w:r>
          </w:p>
        </w:tc>
        <w:tc>
          <w:tcPr>
            <w:tcW w:w="1906" w:type="dxa"/>
            <w:tcBorders/>
          </w:tcPr>
          <w:p>
            <w:pPr>
              <w:pStyle w:val="Normal"/>
              <w:spacing w:before="0" w:after="200"/>
              <w:jc w:val="center"/>
              <w:rPr/>
            </w:pPr>
            <w:r>
              <w:rPr>
                <w:rFonts w:eastAsia="宋体" w:ascii="Times New Roman" w:hAnsi="Times New Roman"/>
                <w:b w:val="false"/>
                <w:sz w:val="19"/>
              </w:rPr>
              <w:t>FlowMonitor</w:t>
            </w:r>
          </w:p>
        </w:tc>
      </w:tr>
      <w:tr>
        <w:trPr/>
        <w:tc>
          <w:tcPr>
            <w:tcW w:w="1905" w:type="dxa"/>
            <w:tcBorders>
              <w:bottom w:val="single" w:sz="12" w:space="0" w:color="000000"/>
            </w:tcBorders>
          </w:tcPr>
          <w:p>
            <w:pPr>
              <w:pStyle w:val="Normal"/>
              <w:spacing w:before="0" w:after="200"/>
              <w:jc w:val="center"/>
              <w:rPr/>
            </w:pPr>
            <w:r>
              <w:rPr>
                <w:rFonts w:eastAsia="宋体" w:ascii="Times New Roman" w:hAnsi="Times New Roman"/>
                <w:b w:val="false"/>
                <w:sz w:val="19"/>
              </w:rPr>
              <w:t>5G</w:t>
            </w:r>
          </w:p>
        </w:tc>
        <w:tc>
          <w:tcPr>
            <w:tcW w:w="1905" w:type="dxa"/>
            <w:tcBorders>
              <w:bottom w:val="single" w:sz="12" w:space="0" w:color="000000"/>
            </w:tcBorders>
          </w:tcPr>
          <w:p>
            <w:pPr>
              <w:pStyle w:val="Normal"/>
              <w:spacing w:before="0" w:after="200"/>
              <w:jc w:val="center"/>
              <w:rPr/>
            </w:pPr>
            <w:r>
              <w:rPr>
                <w:rFonts w:ascii="Times New Roman" w:hAnsi="Times New Roman" w:eastAsia="宋体"/>
                <w:b w:val="false"/>
                <w:sz w:val="19"/>
              </w:rPr>
              <w:t>到假设下一代节点</w:t>
            </w:r>
            <w:r>
              <w:rPr>
                <w:rFonts w:eastAsia="宋体" w:ascii="Times New Roman" w:hAnsi="Times New Roman"/>
                <w:b w:val="false"/>
                <w:sz w:val="19"/>
              </w:rPr>
              <w:t>B</w:t>
            </w:r>
            <w:r>
              <w:rPr>
                <w:rFonts w:ascii="Times New Roman" w:hAnsi="Times New Roman" w:eastAsia="宋体"/>
                <w:b w:val="false"/>
                <w:sz w:val="19"/>
              </w:rPr>
              <w:t>（</w:t>
            </w:r>
            <w:r>
              <w:rPr>
                <w:rFonts w:eastAsia="宋体" w:ascii="Times New Roman" w:hAnsi="Times New Roman"/>
                <w:b w:val="false"/>
                <w:sz w:val="19"/>
              </w:rPr>
              <w:t>gNB, next generation NodeB</w:t>
            </w:r>
            <w:r>
              <w:rPr>
                <w:rFonts w:ascii="Times New Roman" w:hAnsi="Times New Roman" w:eastAsia="宋体"/>
                <w:b w:val="false"/>
                <w:sz w:val="19"/>
              </w:rPr>
              <w:t>）的传播代理值</w:t>
            </w:r>
          </w:p>
        </w:tc>
        <w:tc>
          <w:tcPr>
            <w:tcW w:w="1905" w:type="dxa"/>
            <w:tcBorders>
              <w:bottom w:val="single" w:sz="12" w:space="0" w:color="000000"/>
            </w:tcBorders>
          </w:tcPr>
          <w:p>
            <w:pPr>
              <w:pStyle w:val="Normal"/>
              <w:spacing w:before="0" w:after="200"/>
              <w:jc w:val="center"/>
              <w:rPr/>
            </w:pPr>
            <w:r>
              <w:rPr>
                <w:rFonts w:ascii="Times New Roman" w:hAnsi="Times New Roman" w:eastAsia="宋体"/>
                <w:b w:val="false"/>
                <w:sz w:val="19"/>
              </w:rPr>
              <w:t>点到点代理流</w:t>
            </w:r>
            <w:r>
              <w:rPr>
                <w:rFonts w:eastAsia="宋体" w:ascii="Times New Roman" w:hAnsi="Times New Roman"/>
                <w:b w:val="false"/>
                <w:sz w:val="19"/>
              </w:rPr>
              <w:t>FlowMonitor</w:t>
            </w:r>
          </w:p>
        </w:tc>
        <w:tc>
          <w:tcPr>
            <w:tcW w:w="1905" w:type="dxa"/>
            <w:tcBorders>
              <w:bottom w:val="single" w:sz="12" w:space="0" w:color="000000"/>
            </w:tcBorders>
          </w:tcPr>
          <w:p>
            <w:pPr>
              <w:pStyle w:val="Normal"/>
              <w:spacing w:before="0" w:after="200"/>
              <w:jc w:val="center"/>
              <w:rPr/>
            </w:pPr>
            <w:r>
              <w:rPr>
                <w:rFonts w:ascii="Times New Roman" w:hAnsi="Times New Roman" w:eastAsia="宋体"/>
                <w:b w:val="false"/>
                <w:sz w:val="19"/>
              </w:rPr>
              <w:t>点到点代理流</w:t>
            </w:r>
            <w:r>
              <w:rPr>
                <w:rFonts w:eastAsia="宋体" w:ascii="Times New Roman" w:hAnsi="Times New Roman"/>
                <w:b w:val="false"/>
                <w:sz w:val="19"/>
              </w:rPr>
              <w:t>FlowMonitor</w:t>
            </w:r>
          </w:p>
        </w:tc>
        <w:tc>
          <w:tcPr>
            <w:tcW w:w="1906" w:type="dxa"/>
            <w:tcBorders>
              <w:bottom w:val="single" w:sz="12" w:space="0" w:color="000000"/>
            </w:tcBorders>
          </w:tcPr>
          <w:p>
            <w:pPr>
              <w:pStyle w:val="Normal"/>
              <w:spacing w:before="0" w:after="200"/>
              <w:jc w:val="center"/>
              <w:rPr/>
            </w:pPr>
            <w:r>
              <w:rPr>
                <w:rFonts w:ascii="Times New Roman" w:hAnsi="Times New Roman" w:eastAsia="宋体"/>
                <w:b w:val="false"/>
                <w:sz w:val="19"/>
              </w:rPr>
              <w:t>点到点代理流</w:t>
            </w:r>
            <w:r>
              <w:rPr>
                <w:rFonts w:eastAsia="宋体" w:ascii="Times New Roman" w:hAnsi="Times New Roman"/>
                <w:b w:val="false"/>
                <w:sz w:val="19"/>
              </w:rPr>
              <w:t>FlowMonitor</w:t>
            </w:r>
          </w:p>
        </w:tc>
      </w:tr>
    </w:tbl>
    <w:p>
      <w:pPr>
        <w:pStyle w:val="Normal"/>
        <w:rPr/>
      </w:pPr>
      <w:r>
        <w:rPr/>
      </w:r>
    </w:p>
    <w:p>
      <w:pPr>
        <w:pStyle w:val="Normal"/>
        <w:spacing w:before="160" w:after="200"/>
        <w:jc w:val="center"/>
        <w:rPr/>
      </w:pPr>
      <w:r>
        <w:rPr>
          <w:rFonts w:ascii="Times New Roman" w:hAnsi="Times New Roman" w:eastAsia="黑体"/>
          <w:b w:val="false"/>
          <w:sz w:val="19"/>
        </w:rPr>
        <w:t>表</w:t>
      </w:r>
      <w:r>
        <w:rPr>
          <w:rFonts w:eastAsia="黑体" w:ascii="Times New Roman" w:hAnsi="Times New Roman"/>
          <w:b w:val="false"/>
          <w:sz w:val="19"/>
        </w:rPr>
        <w:t xml:space="preserve">3 </w:t>
      </w:r>
      <w:r>
        <w:rPr>
          <w:rFonts w:ascii="Times New Roman" w:hAnsi="Times New Roman" w:eastAsia="黑体"/>
          <w:b w:val="false"/>
          <w:sz w:val="19"/>
        </w:rPr>
        <w:t>实验参数设置</w:t>
      </w:r>
    </w:p>
    <w:tbl>
      <w:tblPr>
        <w:tblStyle w:val="34"/>
        <w:tblW w:w="9524" w:type="dxa"/>
        <w:jc w:val="center"/>
        <w:tblInd w:w="0" w:type="dxa"/>
        <w:tblLayout w:type="fixed"/>
        <w:tblCellMar>
          <w:top w:w="0" w:type="dxa"/>
          <w:left w:w="108" w:type="dxa"/>
          <w:bottom w:w="0" w:type="dxa"/>
          <w:right w:w="108" w:type="dxa"/>
        </w:tblCellMar>
      </w:tblPr>
      <w:tblGrid>
        <w:gridCol w:w="4762"/>
        <w:gridCol w:w="4761"/>
      </w:tblGrid>
      <w:tr>
        <w:trPr/>
        <w:tc>
          <w:tcPr>
            <w:tcW w:w="4762" w:type="dxa"/>
            <w:tcBorders>
              <w:top w:val="single" w:sz="12" w:space="0" w:color="000000"/>
              <w:bottom w:val="single" w:sz="8" w:space="0" w:color="000000"/>
            </w:tcBorders>
          </w:tcPr>
          <w:p>
            <w:pPr>
              <w:pStyle w:val="Normal"/>
              <w:spacing w:before="0" w:after="200"/>
              <w:jc w:val="center"/>
              <w:rPr/>
            </w:pPr>
            <w:r>
              <w:rPr>
                <w:rFonts w:ascii="Times New Roman" w:hAnsi="Times New Roman" w:eastAsia="黑体"/>
                <w:b/>
                <w:sz w:val="19"/>
              </w:rPr>
              <w:t>参数</w:t>
            </w:r>
          </w:p>
        </w:tc>
        <w:tc>
          <w:tcPr>
            <w:tcW w:w="4761" w:type="dxa"/>
            <w:tcBorders>
              <w:top w:val="single" w:sz="12" w:space="0" w:color="000000"/>
              <w:bottom w:val="single" w:sz="8" w:space="0" w:color="000000"/>
            </w:tcBorders>
          </w:tcPr>
          <w:p>
            <w:pPr>
              <w:pStyle w:val="Normal"/>
              <w:spacing w:before="0" w:after="200"/>
              <w:jc w:val="center"/>
              <w:rPr/>
            </w:pPr>
            <w:r>
              <w:rPr>
                <w:rFonts w:ascii="Times New Roman" w:hAnsi="Times New Roman" w:eastAsia="黑体"/>
                <w:b/>
                <w:sz w:val="19"/>
              </w:rPr>
              <w:t>取值</w:t>
            </w:r>
          </w:p>
        </w:tc>
      </w:tr>
      <w:tr>
        <w:trPr/>
        <w:tc>
          <w:tcPr>
            <w:tcW w:w="4762" w:type="dxa"/>
            <w:tcBorders/>
          </w:tcPr>
          <w:p>
            <w:pPr>
              <w:pStyle w:val="Normal"/>
              <w:spacing w:before="0" w:after="200"/>
              <w:jc w:val="center"/>
              <w:rPr/>
            </w:pPr>
            <w:r>
              <w:rPr>
                <w:rFonts w:ascii="Times New Roman" w:hAnsi="Times New Roman" w:eastAsia="宋体"/>
                <w:b w:val="false"/>
                <w:sz w:val="19"/>
              </w:rPr>
              <w:t>仿真平台</w:t>
            </w:r>
          </w:p>
        </w:tc>
        <w:tc>
          <w:tcPr>
            <w:tcW w:w="4761" w:type="dxa"/>
            <w:tcBorders/>
          </w:tcPr>
          <w:p>
            <w:pPr>
              <w:pStyle w:val="Normal"/>
              <w:spacing w:before="0" w:after="200"/>
              <w:jc w:val="center"/>
              <w:rPr/>
            </w:pPr>
            <w:r>
              <w:rPr>
                <w:rFonts w:eastAsia="宋体" w:ascii="Times New Roman" w:hAnsi="Times New Roman"/>
                <w:b w:val="false"/>
                <w:sz w:val="19"/>
              </w:rPr>
              <w:t>ns-3.45</w:t>
            </w:r>
            <w:r>
              <w:rPr>
                <w:rFonts w:ascii="Times New Roman" w:hAnsi="Times New Roman" w:eastAsia="宋体"/>
                <w:b w:val="false"/>
                <w:sz w:val="19"/>
              </w:rPr>
              <w:t>，</w:t>
            </w:r>
            <w:r>
              <w:rPr>
                <w:rFonts w:eastAsia="宋体" w:ascii="Times New Roman" w:hAnsi="Times New Roman"/>
                <w:b w:val="false"/>
                <w:sz w:val="19"/>
              </w:rPr>
              <w:t>ns3-ai</w:t>
            </w:r>
            <w:r>
              <w:rPr>
                <w:rFonts w:ascii="Times New Roman" w:hAnsi="Times New Roman" w:eastAsia="宋体"/>
                <w:b w:val="false"/>
                <w:sz w:val="19"/>
              </w:rPr>
              <w:t>，</w:t>
            </w:r>
            <w:r>
              <w:rPr>
                <w:rFonts w:eastAsia="宋体" w:ascii="Times New Roman" w:hAnsi="Times New Roman"/>
                <w:b w:val="false"/>
                <w:sz w:val="19"/>
              </w:rPr>
              <w:t>Python/PyTorch</w:t>
            </w:r>
          </w:p>
        </w:tc>
      </w:tr>
      <w:tr>
        <w:trPr/>
        <w:tc>
          <w:tcPr>
            <w:tcW w:w="4762" w:type="dxa"/>
            <w:tcBorders/>
          </w:tcPr>
          <w:p>
            <w:pPr>
              <w:pStyle w:val="Normal"/>
              <w:spacing w:before="0" w:after="200"/>
              <w:jc w:val="center"/>
              <w:rPr/>
            </w:pPr>
            <w:r>
              <w:rPr>
                <w:rFonts w:ascii="Times New Roman" w:hAnsi="Times New Roman" w:eastAsia="宋体"/>
                <w:b w:val="false"/>
                <w:sz w:val="19"/>
              </w:rPr>
              <w:t>候选网络</w:t>
            </w:r>
          </w:p>
        </w:tc>
        <w:tc>
          <w:tcPr>
            <w:tcW w:w="4761" w:type="dxa"/>
            <w:tcBorders/>
          </w:tcPr>
          <w:p>
            <w:pPr>
              <w:pStyle w:val="Normal"/>
              <w:spacing w:before="0" w:after="200"/>
              <w:jc w:val="center"/>
              <w:rPr/>
            </w:pPr>
            <w:r>
              <w:rPr>
                <w:rFonts w:eastAsia="宋体" w:ascii="Times New Roman" w:hAnsi="Times New Roman"/>
                <w:b w:val="false"/>
                <w:sz w:val="19"/>
              </w:rPr>
              <w:t>5G</w:t>
            </w:r>
            <w:r>
              <w:rPr>
                <w:rFonts w:ascii="Times New Roman" w:hAnsi="Times New Roman" w:eastAsia="宋体"/>
                <w:b w:val="false"/>
                <w:sz w:val="19"/>
              </w:rPr>
              <w:t>、</w:t>
            </w:r>
            <w:r>
              <w:rPr>
                <w:rFonts w:eastAsia="宋体" w:ascii="Times New Roman" w:hAnsi="Times New Roman"/>
                <w:b w:val="false"/>
                <w:sz w:val="19"/>
              </w:rPr>
              <w:t>LTE</w:t>
            </w:r>
            <w:r>
              <w:rPr>
                <w:rFonts w:ascii="Times New Roman" w:hAnsi="Times New Roman" w:eastAsia="宋体"/>
                <w:b w:val="false"/>
                <w:sz w:val="19"/>
              </w:rPr>
              <w:t>、</w:t>
            </w:r>
            <w:r>
              <w:rPr>
                <w:rFonts w:eastAsia="宋体" w:ascii="Times New Roman" w:hAnsi="Times New Roman"/>
                <w:b w:val="false"/>
                <w:sz w:val="19"/>
              </w:rPr>
              <w:t>WiFi</w:t>
            </w:r>
          </w:p>
        </w:tc>
      </w:tr>
      <w:tr>
        <w:trPr/>
        <w:tc>
          <w:tcPr>
            <w:tcW w:w="4762" w:type="dxa"/>
            <w:tcBorders/>
          </w:tcPr>
          <w:p>
            <w:pPr>
              <w:pStyle w:val="Normal"/>
              <w:spacing w:before="0" w:after="200"/>
              <w:jc w:val="center"/>
              <w:rPr/>
            </w:pPr>
            <w:r>
              <w:rPr>
                <w:rFonts w:ascii="Times New Roman" w:hAnsi="Times New Roman" w:eastAsia="宋体"/>
                <w:b w:val="false"/>
                <w:sz w:val="19"/>
              </w:rPr>
              <w:t>算法模式</w:t>
            </w:r>
          </w:p>
        </w:tc>
        <w:tc>
          <w:tcPr>
            <w:tcW w:w="4761" w:type="dxa"/>
            <w:tcBorders/>
          </w:tcPr>
          <w:p>
            <w:pPr>
              <w:pStyle w:val="Normal"/>
              <w:spacing w:before="0" w:after="200"/>
              <w:jc w:val="center"/>
              <w:rPr/>
            </w:pPr>
            <w:r>
              <w:rPr>
                <w:rFonts w:eastAsia="宋体" w:ascii="Times New Roman" w:hAnsi="Times New Roman"/>
                <w:b w:val="false"/>
                <w:sz w:val="19"/>
              </w:rPr>
              <w:t>LAAVHA</w:t>
            </w:r>
          </w:p>
        </w:tc>
      </w:tr>
      <w:tr>
        <w:trPr/>
        <w:tc>
          <w:tcPr>
            <w:tcW w:w="4762" w:type="dxa"/>
            <w:tcBorders/>
          </w:tcPr>
          <w:p>
            <w:pPr>
              <w:pStyle w:val="Normal"/>
              <w:spacing w:before="0" w:after="200"/>
              <w:jc w:val="center"/>
              <w:rPr/>
            </w:pPr>
            <w:r>
              <w:rPr>
                <w:rFonts w:ascii="Times New Roman" w:hAnsi="Times New Roman" w:eastAsia="宋体"/>
                <w:b w:val="false"/>
                <w:sz w:val="19"/>
              </w:rPr>
              <w:t>运行次数</w:t>
            </w:r>
          </w:p>
        </w:tc>
        <w:tc>
          <w:tcPr>
            <w:tcW w:w="4761" w:type="dxa"/>
            <w:tcBorders/>
          </w:tcPr>
          <w:p>
            <w:pPr>
              <w:pStyle w:val="Normal"/>
              <w:spacing w:before="0" w:after="200"/>
              <w:jc w:val="center"/>
              <w:rPr/>
            </w:pPr>
            <w:r>
              <w:rPr>
                <w:rFonts w:eastAsia="宋体" w:ascii="Times New Roman" w:hAnsi="Times New Roman"/>
                <w:b w:val="false"/>
                <w:sz w:val="19"/>
              </w:rPr>
              <w:t>20</w:t>
            </w:r>
          </w:p>
        </w:tc>
      </w:tr>
      <w:tr>
        <w:trPr/>
        <w:tc>
          <w:tcPr>
            <w:tcW w:w="4762" w:type="dxa"/>
            <w:tcBorders/>
          </w:tcPr>
          <w:p>
            <w:pPr>
              <w:pStyle w:val="Normal"/>
              <w:spacing w:before="0" w:after="200"/>
              <w:jc w:val="center"/>
              <w:rPr/>
            </w:pPr>
            <w:r>
              <w:rPr>
                <w:rFonts w:ascii="Times New Roman" w:hAnsi="Times New Roman" w:eastAsia="宋体"/>
                <w:b w:val="false"/>
                <w:sz w:val="19"/>
              </w:rPr>
              <w:t>仿真时长</w:t>
            </w:r>
          </w:p>
        </w:tc>
        <w:tc>
          <w:tcPr>
            <w:tcW w:w="4761" w:type="dxa"/>
            <w:tcBorders/>
          </w:tcPr>
          <w:p>
            <w:pPr>
              <w:pStyle w:val="Normal"/>
              <w:spacing w:before="0" w:after="200"/>
              <w:jc w:val="center"/>
              <w:rPr/>
            </w:pPr>
            <w:r>
              <w:rPr>
                <w:rFonts w:eastAsia="宋体" w:ascii="Times New Roman" w:hAnsi="Times New Roman"/>
                <w:b w:val="false"/>
                <w:sz w:val="19"/>
              </w:rPr>
              <w:t>10 s</w:t>
            </w:r>
          </w:p>
        </w:tc>
      </w:tr>
      <w:tr>
        <w:trPr/>
        <w:tc>
          <w:tcPr>
            <w:tcW w:w="4762" w:type="dxa"/>
            <w:tcBorders/>
          </w:tcPr>
          <w:p>
            <w:pPr>
              <w:pStyle w:val="Normal"/>
              <w:spacing w:before="0" w:after="200"/>
              <w:jc w:val="center"/>
              <w:rPr/>
            </w:pPr>
            <w:r>
              <w:rPr>
                <w:rFonts w:ascii="Times New Roman" w:hAnsi="Times New Roman" w:eastAsia="宋体"/>
                <w:b w:val="false"/>
                <w:sz w:val="19"/>
              </w:rPr>
              <w:t>决策周期</w:t>
            </w:r>
          </w:p>
        </w:tc>
        <w:tc>
          <w:tcPr>
            <w:tcW w:w="4761" w:type="dxa"/>
            <w:tcBorders/>
          </w:tcPr>
          <w:p>
            <w:pPr>
              <w:pStyle w:val="Normal"/>
              <w:spacing w:before="0" w:after="200"/>
              <w:jc w:val="center"/>
              <w:rPr/>
            </w:pPr>
            <w:r>
              <w:rPr>
                <w:rFonts w:eastAsia="宋体" w:ascii="Times New Roman" w:hAnsi="Times New Roman"/>
                <w:b w:val="false"/>
                <w:sz w:val="19"/>
              </w:rPr>
              <w:t>0.1 s</w:t>
            </w:r>
          </w:p>
        </w:tc>
      </w:tr>
      <w:tr>
        <w:trPr/>
        <w:tc>
          <w:tcPr>
            <w:tcW w:w="4762" w:type="dxa"/>
            <w:tcBorders/>
          </w:tcPr>
          <w:p>
            <w:pPr>
              <w:pStyle w:val="Normal"/>
              <w:spacing w:before="0" w:after="200"/>
              <w:jc w:val="center"/>
              <w:rPr/>
            </w:pPr>
            <w:r>
              <w:rPr>
                <w:rFonts w:ascii="Times New Roman" w:hAnsi="Times New Roman" w:eastAsia="宋体"/>
                <w:b w:val="false"/>
                <w:sz w:val="19"/>
              </w:rPr>
              <w:t>每次运行决策数</w:t>
            </w:r>
          </w:p>
        </w:tc>
        <w:tc>
          <w:tcPr>
            <w:tcW w:w="4761" w:type="dxa"/>
            <w:tcBorders/>
          </w:tcPr>
          <w:p>
            <w:pPr>
              <w:pStyle w:val="Normal"/>
              <w:spacing w:before="0" w:after="200"/>
              <w:jc w:val="center"/>
              <w:rPr/>
            </w:pPr>
            <w:r>
              <w:rPr>
                <w:rFonts w:eastAsia="宋体" w:ascii="Times New Roman" w:hAnsi="Times New Roman"/>
                <w:b w:val="false"/>
                <w:sz w:val="19"/>
              </w:rPr>
              <w:t>100</w:t>
            </w:r>
          </w:p>
        </w:tc>
      </w:tr>
      <w:tr>
        <w:trPr/>
        <w:tc>
          <w:tcPr>
            <w:tcW w:w="4762" w:type="dxa"/>
            <w:tcBorders/>
          </w:tcPr>
          <w:p>
            <w:pPr>
              <w:pStyle w:val="Normal"/>
              <w:spacing w:before="0" w:after="200"/>
              <w:jc w:val="center"/>
              <w:rPr/>
            </w:pPr>
            <w:r>
              <w:rPr>
                <w:rFonts w:ascii="Times New Roman" w:hAnsi="Times New Roman" w:eastAsia="宋体"/>
                <w:b w:val="false"/>
                <w:sz w:val="19"/>
              </w:rPr>
              <w:t>随机种子</w:t>
            </w:r>
          </w:p>
        </w:tc>
        <w:tc>
          <w:tcPr>
            <w:tcW w:w="4761" w:type="dxa"/>
            <w:tcBorders/>
          </w:tcPr>
          <w:p>
            <w:pPr>
              <w:pStyle w:val="Normal"/>
              <w:spacing w:before="0" w:after="200"/>
              <w:jc w:val="center"/>
              <w:rPr/>
            </w:pPr>
            <w:r>
              <w:rPr>
                <w:rFonts w:eastAsia="宋体" w:ascii="Times New Roman" w:hAnsi="Times New Roman"/>
                <w:b w:val="false"/>
                <w:sz w:val="19"/>
              </w:rPr>
              <w:t>100~119</w:t>
            </w:r>
          </w:p>
        </w:tc>
      </w:tr>
      <w:tr>
        <w:trPr/>
        <w:tc>
          <w:tcPr>
            <w:tcW w:w="4762" w:type="dxa"/>
            <w:tcBorders/>
          </w:tcPr>
          <w:p>
            <w:pPr>
              <w:pStyle w:val="Normal"/>
              <w:spacing w:before="0" w:after="200"/>
              <w:jc w:val="center"/>
              <w:rPr/>
            </w:pPr>
            <w:r>
              <w:rPr>
                <w:rFonts w:ascii="Times New Roman" w:hAnsi="Times New Roman" w:eastAsia="宋体"/>
                <w:b w:val="false"/>
                <w:sz w:val="19"/>
              </w:rPr>
              <w:t>位置扰动</w:t>
            </w:r>
          </w:p>
        </w:tc>
        <w:tc>
          <w:tcPr>
            <w:tcW w:w="4761" w:type="dxa"/>
            <w:tcBorders/>
          </w:tcPr>
          <w:p>
            <w:pPr>
              <w:pStyle w:val="Normal"/>
              <w:spacing w:before="0" w:after="200"/>
              <w:jc w:val="center"/>
              <w:rPr/>
            </w:pPr>
            <w:r>
              <w:rPr>
                <w:rFonts w:eastAsia="宋体" w:ascii="Times New Roman" w:hAnsi="Times New Roman"/>
                <w:b w:val="false"/>
                <w:sz w:val="19"/>
              </w:rPr>
              <w:t>30 m</w:t>
            </w:r>
          </w:p>
        </w:tc>
      </w:tr>
      <w:tr>
        <w:trPr/>
        <w:tc>
          <w:tcPr>
            <w:tcW w:w="4762" w:type="dxa"/>
            <w:tcBorders>
              <w:bottom w:val="single" w:sz="12" w:space="0" w:color="000000"/>
            </w:tcBorders>
          </w:tcPr>
          <w:p>
            <w:pPr>
              <w:pStyle w:val="Normal"/>
              <w:spacing w:before="0" w:after="200"/>
              <w:jc w:val="center"/>
              <w:rPr/>
            </w:pPr>
            <w:r>
              <w:rPr>
                <w:rFonts w:ascii="Times New Roman" w:hAnsi="Times New Roman" w:eastAsia="宋体"/>
                <w:b w:val="false"/>
                <w:sz w:val="19"/>
              </w:rPr>
              <w:t>高度扰动</w:t>
            </w:r>
          </w:p>
        </w:tc>
        <w:tc>
          <w:tcPr>
            <w:tcW w:w="4761" w:type="dxa"/>
            <w:tcBorders>
              <w:bottom w:val="single" w:sz="12" w:space="0" w:color="000000"/>
            </w:tcBorders>
          </w:tcPr>
          <w:p>
            <w:pPr>
              <w:pStyle w:val="Normal"/>
              <w:spacing w:before="0" w:after="200"/>
              <w:jc w:val="center"/>
              <w:rPr/>
            </w:pPr>
            <w:r>
              <w:rPr>
                <w:rFonts w:eastAsia="宋体" w:ascii="Times New Roman" w:hAnsi="Times New Roman"/>
                <w:b w:val="false"/>
                <w:sz w:val="19"/>
              </w:rPr>
              <w:t>10 m</w:t>
            </w:r>
          </w:p>
        </w:tc>
      </w:tr>
      <w:tr>
        <w:trPr/>
        <w:tc>
          <w:tcPr>
            <w:tcW w:w="4762" w:type="dxa"/>
            <w:tcBorders/>
          </w:tcPr>
          <w:p>
            <w:pPr>
              <w:pStyle w:val="Normal"/>
              <w:spacing w:before="0" w:after="200"/>
              <w:jc w:val="center"/>
              <w:rPr/>
            </w:pPr>
            <w:r>
              <w:rPr>
                <w:rFonts w:ascii="宋体" w:hAnsi="宋体"/>
                <w:sz w:val="18"/>
              </w:rPr>
              <w:t>时间窗口 T</w:t>
            </w:r>
          </w:p>
        </w:tc>
        <w:tc>
          <w:tcPr>
            <w:tcW w:w="4761" w:type="dxa"/>
            <w:tcBorders/>
          </w:tcPr>
          <w:p>
            <w:pPr>
              <w:pStyle w:val="Normal"/>
              <w:spacing w:before="0" w:after="200"/>
              <w:jc w:val="center"/>
              <w:rPr/>
            </w:pPr>
            <w:r>
              <w:rPr>
                <w:rFonts w:ascii="宋体" w:hAnsi="宋体"/>
                <w:sz w:val="18"/>
              </w:rPr>
              <w:t>10</w:t>
            </w:r>
          </w:p>
        </w:tc>
      </w:tr>
      <w:tr>
        <w:trPr/>
        <w:tc>
          <w:tcPr>
            <w:tcW w:w="4762" w:type="dxa"/>
            <w:tcBorders/>
          </w:tcPr>
          <w:p>
            <w:pPr>
              <w:pStyle w:val="Normal"/>
              <w:spacing w:before="0" w:after="200"/>
              <w:jc w:val="center"/>
              <w:rPr/>
            </w:pPr>
            <w:r>
              <w:rPr>
                <w:rFonts w:ascii="宋体" w:hAnsi="宋体"/>
                <w:sz w:val="18"/>
              </w:rPr>
              <w:t>LSTM隐藏单元</w:t>
            </w:r>
          </w:p>
        </w:tc>
        <w:tc>
          <w:tcPr>
            <w:tcW w:w="4761" w:type="dxa"/>
            <w:tcBorders/>
          </w:tcPr>
          <w:p>
            <w:pPr>
              <w:pStyle w:val="Normal"/>
              <w:spacing w:before="0" w:after="200"/>
              <w:jc w:val="center"/>
              <w:rPr/>
            </w:pPr>
            <w:r>
              <w:rPr>
                <w:rFonts w:ascii="宋体" w:hAnsi="宋体"/>
                <w:sz w:val="18"/>
              </w:rPr>
              <w:t>第一层128，第二层64</w:t>
            </w:r>
          </w:p>
        </w:tc>
      </w:tr>
      <w:tr>
        <w:trPr/>
        <w:tc>
          <w:tcPr>
            <w:tcW w:w="4762" w:type="dxa"/>
            <w:tcBorders/>
          </w:tcPr>
          <w:p>
            <w:pPr>
              <w:pStyle w:val="Normal"/>
              <w:spacing w:before="0" w:after="200"/>
              <w:jc w:val="center"/>
              <w:rPr/>
            </w:pPr>
            <w:r>
              <w:rPr>
                <w:rFonts w:ascii="宋体" w:hAnsi="宋体"/>
                <w:sz w:val="18"/>
              </w:rPr>
              <w:t>注意力头数（num_heads）</w:t>
            </w:r>
          </w:p>
        </w:tc>
        <w:tc>
          <w:tcPr>
            <w:tcW w:w="4761" w:type="dxa"/>
            <w:tcBorders/>
          </w:tcPr>
          <w:p>
            <w:pPr>
              <w:pStyle w:val="Normal"/>
              <w:spacing w:before="0" w:after="200"/>
              <w:jc w:val="center"/>
              <w:rPr/>
            </w:pPr>
            <w:r>
              <w:rPr>
                <w:rFonts w:ascii="宋体" w:hAnsi="宋体"/>
                <w:sz w:val="18"/>
              </w:rPr>
              <w:t>1（embed_dim=5约束）</w:t>
            </w:r>
          </w:p>
        </w:tc>
      </w:tr>
      <w:tr>
        <w:trPr/>
        <w:tc>
          <w:tcPr>
            <w:tcW w:w="4762" w:type="dxa"/>
            <w:tcBorders/>
          </w:tcPr>
          <w:p>
            <w:pPr>
              <w:pStyle w:val="Normal"/>
              <w:spacing w:before="0" w:after="200"/>
              <w:jc w:val="center"/>
              <w:rPr/>
            </w:pPr>
            <w:r>
              <w:rPr>
                <w:rFonts w:ascii="宋体" w:hAnsi="宋体"/>
                <w:sz w:val="18"/>
              </w:rPr>
              <w:t>融合系数 α</w:t>
            </w:r>
          </w:p>
        </w:tc>
        <w:tc>
          <w:tcPr>
            <w:tcW w:w="4761" w:type="dxa"/>
            <w:tcBorders/>
          </w:tcPr>
          <w:p>
            <w:pPr>
              <w:pStyle w:val="Normal"/>
              <w:spacing w:before="0" w:after="200"/>
              <w:jc w:val="center"/>
              <w:rPr/>
            </w:pPr>
            <w:r>
              <w:rPr>
                <w:rFonts w:ascii="宋体" w:hAnsi="宋体"/>
                <w:sz w:val="18"/>
              </w:rPr>
              <w:t>0.6</w:t>
            </w:r>
          </w:p>
        </w:tc>
      </w:tr>
      <w:tr>
        <w:trPr/>
        <w:tc>
          <w:tcPr>
            <w:tcW w:w="4762" w:type="dxa"/>
            <w:tcBorders/>
          </w:tcPr>
          <w:p>
            <w:pPr>
              <w:pStyle w:val="Normal"/>
              <w:spacing w:before="0" w:after="200"/>
              <w:jc w:val="center"/>
              <w:rPr/>
            </w:pPr>
            <w:r>
              <w:rPr>
                <w:rFonts w:ascii="宋体" w:hAnsi="宋体"/>
                <w:sz w:val="18"/>
              </w:rPr>
              <w:t>数据集划分</w:t>
            </w:r>
          </w:p>
        </w:tc>
        <w:tc>
          <w:tcPr>
            <w:tcW w:w="4761" w:type="dxa"/>
            <w:tcBorders/>
          </w:tcPr>
          <w:p>
            <w:pPr>
              <w:pStyle w:val="Normal"/>
              <w:spacing w:before="0" w:after="200"/>
              <w:jc w:val="center"/>
              <w:rPr/>
            </w:pPr>
            <w:r>
              <w:rPr>
                <w:rFonts w:ascii="宋体" w:hAnsi="宋体"/>
                <w:sz w:val="18"/>
              </w:rPr>
              <w:t>训练/验证 = 80%/20%</w:t>
            </w:r>
          </w:p>
        </w:tc>
      </w:tr>
      <w:tr>
        <w:trPr/>
        <w:tc>
          <w:tcPr>
            <w:tcW w:w="4762" w:type="dxa"/>
            <w:tcBorders/>
          </w:tcPr>
          <w:p>
            <w:pPr>
              <w:pStyle w:val="Normal"/>
              <w:spacing w:before="0" w:after="200"/>
              <w:jc w:val="center"/>
              <w:rPr/>
            </w:pPr>
            <w:r>
              <w:rPr>
                <w:rFonts w:ascii="宋体" w:hAnsi="宋体"/>
                <w:sz w:val="18"/>
              </w:rPr>
              <w:t>优化器</w:t>
            </w:r>
          </w:p>
        </w:tc>
        <w:tc>
          <w:tcPr>
            <w:tcW w:w="4761" w:type="dxa"/>
            <w:tcBorders/>
          </w:tcPr>
          <w:p>
            <w:pPr>
              <w:pStyle w:val="Normal"/>
              <w:spacing w:before="0" w:after="200"/>
              <w:jc w:val="center"/>
              <w:rPr/>
            </w:pPr>
            <w:r>
              <w:rPr>
                <w:rFonts w:ascii="宋体" w:hAnsi="宋体"/>
                <w:sz w:val="18"/>
              </w:rPr>
              <w:t>Adam</w:t>
            </w:r>
          </w:p>
        </w:tc>
      </w:tr>
      <w:tr>
        <w:trPr/>
        <w:tc>
          <w:tcPr>
            <w:tcW w:w="4762" w:type="dxa"/>
            <w:tcBorders/>
          </w:tcPr>
          <w:p>
            <w:pPr>
              <w:pStyle w:val="Normal"/>
              <w:spacing w:before="0" w:after="200"/>
              <w:jc w:val="center"/>
              <w:rPr/>
            </w:pPr>
            <w:r>
              <w:rPr>
                <w:rFonts w:ascii="宋体" w:hAnsi="宋体"/>
                <w:sz w:val="18"/>
              </w:rPr>
              <w:t>早停策略</w:t>
            </w:r>
          </w:p>
        </w:tc>
        <w:tc>
          <w:tcPr>
            <w:tcW w:w="4761" w:type="dxa"/>
            <w:tcBorders/>
          </w:tcPr>
          <w:p>
            <w:pPr>
              <w:pStyle w:val="Normal"/>
              <w:spacing w:before="0" w:after="200"/>
              <w:jc w:val="center"/>
              <w:rPr/>
            </w:pPr>
            <w:r>
              <w:rPr>
                <w:rFonts w:ascii="宋体" w:hAnsi="宋体"/>
                <w:sz w:val="18"/>
              </w:rPr>
              <w:t>验证集损失连续10个epoch不下降</w:t>
            </w:r>
          </w:p>
        </w:tc>
      </w:tr>
    </w:tbl>
    <w:p>
      <w:pPr>
        <w:pStyle w:val="Normal"/>
        <w:rPr/>
      </w:pPr>
      <w:r>
        <w:rPr/>
      </w:r>
    </w:p>
    <w:p>
      <w:pPr>
        <w:pStyle w:val="Normal"/>
        <w:spacing w:before="240" w:after="120"/>
        <w:jc w:val="left"/>
        <w:rPr/>
      </w:pPr>
      <w:r>
        <w:rPr>
          <w:rFonts w:eastAsia="黑体" w:ascii="Times New Roman" w:hAnsi="Times New Roman"/>
          <w:b/>
          <w:sz w:val="22"/>
        </w:rPr>
        <w:t xml:space="preserve">3.2 </w:t>
      </w:r>
      <w:r>
        <w:rPr>
          <w:rFonts w:ascii="Times New Roman" w:hAnsi="Times New Roman" w:eastAsia="黑体"/>
          <w:b/>
          <w:sz w:val="22"/>
        </w:rPr>
        <w:t>对比算法横向比较</w:t>
      </w:r>
    </w:p>
    <w:p>
      <w:pPr>
        <w:pStyle w:val="Normal"/>
        <w:ind w:firstLine="420"/>
        <w:jc w:val="both"/>
        <w:rPr/>
      </w:pPr>
      <w:r>
        <w:rPr>
          <w:rFonts w:ascii="Times New Roman" w:hAnsi="Times New Roman" w:eastAsia="宋体"/>
          <w:b w:val="false"/>
          <w:sz w:val="21"/>
        </w:rPr>
        <w:t>为系统评估</w:t>
      </w:r>
      <w:r>
        <w:rPr>
          <w:rFonts w:eastAsia="宋体" w:ascii="Times New Roman" w:hAnsi="Times New Roman"/>
          <w:b w:val="false"/>
          <w:sz w:val="21"/>
        </w:rPr>
        <w:t>LAAVHA</w:t>
      </w:r>
      <w:r>
        <w:rPr>
          <w:rFonts w:ascii="Times New Roman" w:hAnsi="Times New Roman" w:eastAsia="宋体"/>
          <w:b w:val="false"/>
          <w:sz w:val="21"/>
        </w:rPr>
        <w:t>在不同决策范式下的性能优势，选择</w:t>
      </w:r>
      <w:r>
        <w:rPr>
          <w:rFonts w:eastAsia="宋体" w:ascii="Times New Roman" w:hAnsi="Times New Roman"/>
          <w:b w:val="false"/>
          <w:sz w:val="21"/>
        </w:rPr>
        <w:t>6</w:t>
      </w:r>
      <w:r>
        <w:rPr>
          <w:rFonts w:ascii="Times New Roman" w:hAnsi="Times New Roman" w:eastAsia="宋体"/>
          <w:b w:val="false"/>
          <w:sz w:val="21"/>
        </w:rPr>
        <w:t>种具有代表性的对比算法在同一实验条件下进行横向比较。</w:t>
      </w:r>
      <w:r>
        <w:rPr>
          <w:rFonts w:eastAsia="宋体" w:ascii="Times New Roman" w:hAnsi="Times New Roman"/>
          <w:b w:val="false"/>
          <w:sz w:val="21"/>
        </w:rPr>
        <w:t>TOPSIS-Q</w:t>
      </w:r>
      <w:r>
        <w:rPr>
          <w:rFonts w:ascii="Times New Roman" w:hAnsi="Times New Roman" w:eastAsia="宋体"/>
          <w:b w:val="false"/>
          <w:sz w:val="21"/>
        </w:rPr>
        <w:t>采用熵权法确定属性权重并执行标准</w:t>
      </w:r>
      <w:r>
        <w:rPr>
          <w:rFonts w:eastAsia="宋体" w:ascii="Times New Roman" w:hAnsi="Times New Roman"/>
          <w:b w:val="false"/>
          <w:sz w:val="21"/>
        </w:rPr>
        <w:t>TOPSIS</w:t>
      </w:r>
      <w:r>
        <w:rPr>
          <w:rFonts w:ascii="Times New Roman" w:hAnsi="Times New Roman" w:eastAsia="宋体"/>
          <w:b w:val="false"/>
          <w:sz w:val="21"/>
        </w:rPr>
        <w:t>排序，不涉及时序预测；</w:t>
      </w:r>
      <w:r>
        <w:rPr>
          <w:rFonts w:eastAsia="宋体" w:ascii="Times New Roman" w:hAnsi="Times New Roman"/>
          <w:b w:val="false"/>
          <w:sz w:val="21"/>
        </w:rPr>
        <w:t>GRA</w:t>
      </w:r>
      <w:r>
        <w:rPr>
          <w:rFonts w:ascii="Times New Roman" w:hAnsi="Times New Roman" w:eastAsia="宋体"/>
          <w:b w:val="false"/>
          <w:sz w:val="21"/>
        </w:rPr>
        <w:t>通过计算各候选网络与理想参考序列的灰色关联度进行排序，对不确定性信息具有较好的处理能力；</w:t>
      </w:r>
      <w:r>
        <w:rPr>
          <w:rFonts w:eastAsia="宋体" w:ascii="Times New Roman" w:hAnsi="Times New Roman"/>
          <w:b w:val="false"/>
          <w:sz w:val="21"/>
        </w:rPr>
        <w:t>VIKOR</w:t>
      </w:r>
      <w:r>
        <w:rPr>
          <w:rFonts w:ascii="Times New Roman" w:hAnsi="Times New Roman" w:eastAsia="宋体"/>
          <w:b w:val="false"/>
          <w:sz w:val="21"/>
        </w:rPr>
        <w:t>基于折中规划思想在群体效用与个体遗憾之间寻求平衡；</w:t>
      </w:r>
      <w:r>
        <w:rPr>
          <w:rFonts w:eastAsia="宋体" w:ascii="Times New Roman" w:hAnsi="Times New Roman"/>
          <w:b w:val="false"/>
          <w:sz w:val="21"/>
        </w:rPr>
        <w:t>COPRAS</w:t>
      </w:r>
      <w:r>
        <w:rPr>
          <w:rFonts w:ascii="Times New Roman" w:hAnsi="Times New Roman" w:eastAsia="宋体"/>
          <w:b w:val="false"/>
          <w:sz w:val="21"/>
        </w:rPr>
        <w:t>对效益型和成本型指标分别评估后计算综合效用度；</w:t>
      </w:r>
      <w:r>
        <w:rPr>
          <w:rFonts w:eastAsia="宋体" w:ascii="Times New Roman" w:hAnsi="Times New Roman"/>
          <w:b w:val="false"/>
          <w:sz w:val="21"/>
        </w:rPr>
        <w:t>SPOTIS</w:t>
      </w:r>
      <w:r>
        <w:rPr>
          <w:rFonts w:ascii="Times New Roman" w:hAnsi="Times New Roman" w:eastAsia="宋体"/>
          <w:b w:val="false"/>
          <w:sz w:val="21"/>
        </w:rPr>
        <w:t>利用固定参考边界进行稳定偏好排序；最强信号法直接选择当前</w:t>
      </w:r>
      <w:r>
        <w:rPr>
          <w:rFonts w:eastAsia="宋体" w:ascii="Times New Roman" w:hAnsi="Times New Roman"/>
          <w:b w:val="false"/>
          <w:sz w:val="21"/>
        </w:rPr>
        <w:t>SINR</w:t>
      </w:r>
      <w:r>
        <w:rPr>
          <w:rFonts w:ascii="Times New Roman" w:hAnsi="Times New Roman" w:eastAsia="宋体"/>
          <w:b w:val="false"/>
          <w:sz w:val="21"/>
        </w:rPr>
        <w:t>最大的候选网络，作为单因素基线的参考下限。图</w:t>
      </w:r>
      <w:r>
        <w:rPr>
          <w:rFonts w:eastAsia="宋体" w:ascii="Times New Roman" w:hAnsi="Times New Roman"/>
          <w:b w:val="false"/>
          <w:sz w:val="21"/>
        </w:rPr>
        <w:t>1</w:t>
      </w:r>
      <w:r>
        <w:rPr>
          <w:rFonts w:ascii="Times New Roman" w:hAnsi="Times New Roman" w:eastAsia="宋体"/>
          <w:b w:val="false"/>
          <w:sz w:val="21"/>
        </w:rPr>
        <w:t>给出了</w:t>
      </w:r>
      <w:r>
        <w:rPr>
          <w:rFonts w:eastAsia="宋体" w:ascii="Times New Roman" w:hAnsi="Times New Roman"/>
          <w:b w:val="false"/>
          <w:sz w:val="21"/>
        </w:rPr>
        <w:t>9</w:t>
      </w:r>
      <w:r>
        <w:rPr>
          <w:rFonts w:ascii="Times New Roman" w:hAnsi="Times New Roman" w:eastAsia="宋体"/>
          <w:b w:val="false"/>
          <w:sz w:val="21"/>
        </w:rPr>
        <w:t>种算法在</w:t>
      </w:r>
      <w:r>
        <w:rPr>
          <w:rFonts w:eastAsia="宋体" w:ascii="Times New Roman" w:hAnsi="Times New Roman"/>
          <w:b w:val="false"/>
          <w:sz w:val="21"/>
        </w:rPr>
        <w:t>20</w:t>
      </w:r>
      <w:r>
        <w:rPr>
          <w:rFonts w:ascii="Times New Roman" w:hAnsi="Times New Roman" w:eastAsia="宋体"/>
          <w:b w:val="false"/>
          <w:sz w:val="21"/>
        </w:rPr>
        <w:t>次独立仿真中的平均切换次数统计。</w:t>
      </w:r>
    </w:p>
    <w:p>
      <w:pPr>
        <w:pStyle w:val="Normal"/>
        <w:jc w:val="center"/>
        <w:rPr/>
      </w:pPr>
      <w:r>
        <w:rPr/>
        <w:drawing>
          <wp:inline distT="0" distB="0" distL="0" distR="0">
            <wp:extent cx="5120640" cy="31038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120640" cy="3103880"/>
                    </a:xfrm>
                    <a:prstGeom prst="rect">
                      <a:avLst/>
                    </a:prstGeom>
                  </pic:spPr>
                </pic:pic>
              </a:graphicData>
            </a:graphic>
          </wp:inline>
        </w:drawing>
      </w:r>
    </w:p>
    <w:p>
      <w:pPr>
        <w:pStyle w:val="Normal"/>
        <w:spacing w:before="40" w:after="80"/>
        <w:jc w:val="center"/>
        <w:rPr/>
      </w:pPr>
      <w:r>
        <w:rPr>
          <w:rFonts w:ascii="Times New Roman" w:hAnsi="Times New Roman" w:eastAsia="宋体"/>
          <w:b w:val="false"/>
          <w:sz w:val="18"/>
        </w:rPr>
        <w:t>图</w:t>
      </w:r>
      <w:r>
        <w:rPr>
          <w:rFonts w:eastAsia="宋体" w:ascii="Times New Roman" w:hAnsi="Times New Roman"/>
          <w:b w:val="false"/>
          <w:sz w:val="18"/>
        </w:rPr>
        <w:t>1 9</w:t>
      </w:r>
      <w:r>
        <w:rPr>
          <w:rFonts w:ascii="Times New Roman" w:hAnsi="Times New Roman" w:eastAsia="宋体"/>
          <w:b w:val="false"/>
          <w:sz w:val="18"/>
        </w:rPr>
        <w:t>种算法平均切换次数对比（</w:t>
      </w:r>
      <w:r>
        <w:rPr>
          <w:rFonts w:eastAsia="宋体" w:ascii="Times New Roman" w:hAnsi="Times New Roman"/>
          <w:b w:val="false"/>
          <w:sz w:val="18"/>
        </w:rPr>
        <w:t>mean +/- std, n=20</w:t>
      </w:r>
      <w:r>
        <w:rPr>
          <w:rFonts w:ascii="Times New Roman" w:hAnsi="Times New Roman" w:eastAsia="宋体"/>
          <w:b w:val="false"/>
          <w:sz w:val="18"/>
        </w:rPr>
        <w:t>）</w:t>
      </w:r>
    </w:p>
    <w:p>
      <w:pPr>
        <w:pStyle w:val="Normal"/>
        <w:ind w:firstLine="420"/>
        <w:jc w:val="both"/>
        <w:rPr/>
      </w:pPr>
      <w:r>
        <w:rPr>
          <w:rFonts w:ascii="Times New Roman" w:hAnsi="Times New Roman" w:eastAsia="宋体"/>
          <w:b w:val="false"/>
          <w:sz w:val="21"/>
        </w:rPr>
        <w:t>为进一步分析各算法切换行为差异的原因，图</w:t>
      </w:r>
      <w:r>
        <w:rPr>
          <w:rFonts w:eastAsia="宋体" w:ascii="Times New Roman" w:hAnsi="Times New Roman"/>
          <w:b w:val="false"/>
          <w:sz w:val="21"/>
        </w:rPr>
        <w:t>2</w:t>
      </w:r>
      <w:r>
        <w:rPr>
          <w:rFonts w:ascii="Times New Roman" w:hAnsi="Times New Roman" w:eastAsia="宋体"/>
          <w:b w:val="false"/>
          <w:sz w:val="21"/>
        </w:rPr>
        <w:t>展示了</w:t>
      </w:r>
      <w:r>
        <w:rPr>
          <w:rFonts w:eastAsia="宋体" w:ascii="Times New Roman" w:hAnsi="Times New Roman"/>
          <w:b w:val="false"/>
          <w:sz w:val="21"/>
        </w:rPr>
        <w:t>LAAVHA</w:t>
      </w:r>
      <w:r>
        <w:rPr>
          <w:rFonts w:ascii="Times New Roman" w:hAnsi="Times New Roman" w:eastAsia="宋体"/>
          <w:b w:val="false"/>
          <w:sz w:val="21"/>
        </w:rPr>
        <w:t>、</w:t>
      </w:r>
      <w:r>
        <w:rPr>
          <w:rFonts w:eastAsia="宋体" w:ascii="Times New Roman" w:hAnsi="Times New Roman"/>
          <w:b w:val="false"/>
          <w:sz w:val="21"/>
        </w:rPr>
        <w:t>TOPSIS-Q</w:t>
      </w:r>
      <w:r>
        <w:rPr>
          <w:rFonts w:ascii="Times New Roman" w:hAnsi="Times New Roman" w:eastAsia="宋体"/>
          <w:b w:val="false"/>
          <w:sz w:val="21"/>
        </w:rPr>
        <w:t>和</w:t>
      </w:r>
      <w:r>
        <w:rPr>
          <w:rFonts w:eastAsia="宋体" w:ascii="Times New Roman" w:hAnsi="Times New Roman"/>
          <w:b w:val="false"/>
          <w:sz w:val="21"/>
        </w:rPr>
        <w:t>GRA</w:t>
      </w:r>
      <w:r>
        <w:rPr>
          <w:rFonts w:ascii="Times New Roman" w:hAnsi="Times New Roman" w:eastAsia="宋体"/>
          <w:b w:val="false"/>
          <w:sz w:val="21"/>
        </w:rPr>
        <w:t>三种代表性算法在</w:t>
      </w:r>
      <w:r>
        <w:rPr>
          <w:rFonts w:eastAsia="宋体" w:ascii="Times New Roman" w:hAnsi="Times New Roman"/>
          <w:b w:val="false"/>
          <w:sz w:val="21"/>
        </w:rPr>
        <w:t>seed=100</w:t>
      </w:r>
      <w:r>
        <w:rPr>
          <w:rFonts w:ascii="Times New Roman" w:hAnsi="Times New Roman" w:eastAsia="宋体"/>
          <w:b w:val="false"/>
          <w:sz w:val="21"/>
        </w:rPr>
        <w:t>时对</w:t>
      </w:r>
      <w:r>
        <w:rPr>
          <w:rFonts w:eastAsia="宋体" w:ascii="Times New Roman" w:hAnsi="Times New Roman"/>
          <w:b w:val="false"/>
          <w:sz w:val="21"/>
        </w:rPr>
        <w:t>5G</w:t>
      </w:r>
      <w:r>
        <w:rPr>
          <w:rFonts w:ascii="Times New Roman" w:hAnsi="Times New Roman" w:eastAsia="宋体"/>
          <w:b w:val="false"/>
          <w:sz w:val="21"/>
        </w:rPr>
        <w:t>、</w:t>
      </w:r>
      <w:r>
        <w:rPr>
          <w:rFonts w:eastAsia="宋体" w:ascii="Times New Roman" w:hAnsi="Times New Roman"/>
          <w:b w:val="false"/>
          <w:sz w:val="21"/>
        </w:rPr>
        <w:t>LTE</w:t>
      </w:r>
      <w:r>
        <w:rPr>
          <w:rFonts w:ascii="Times New Roman" w:hAnsi="Times New Roman" w:eastAsia="宋体"/>
          <w:b w:val="false"/>
          <w:sz w:val="21"/>
        </w:rPr>
        <w:t>和</w:t>
      </w:r>
      <w:r>
        <w:rPr>
          <w:rFonts w:eastAsia="宋体" w:ascii="Times New Roman" w:hAnsi="Times New Roman"/>
          <w:b w:val="false"/>
          <w:sz w:val="21"/>
        </w:rPr>
        <w:t>WiFi</w:t>
      </w:r>
      <w:r>
        <w:rPr>
          <w:rFonts w:ascii="Times New Roman" w:hAnsi="Times New Roman" w:eastAsia="宋体"/>
          <w:b w:val="false"/>
          <w:sz w:val="21"/>
        </w:rPr>
        <w:t>候选网络的评分时序变化（</w:t>
      </w:r>
      <w:r>
        <w:rPr>
          <w:rFonts w:eastAsia="宋体" w:ascii="Times New Roman" w:hAnsi="Times New Roman"/>
          <w:b w:val="false"/>
          <w:sz w:val="21"/>
        </w:rPr>
        <w:t>5G/LTE/WiFi</w:t>
      </w:r>
      <w:r>
        <w:rPr>
          <w:rFonts w:ascii="Times New Roman" w:hAnsi="Times New Roman" w:eastAsia="宋体"/>
          <w:b w:val="false"/>
          <w:sz w:val="21"/>
        </w:rPr>
        <w:t>三条评分曲线），红色竖虚线标记切换时刻。可以观察到，</w:t>
      </w:r>
      <w:r>
        <w:rPr>
          <w:rFonts w:eastAsia="宋体" w:ascii="Times New Roman" w:hAnsi="Times New Roman"/>
          <w:b w:val="false"/>
          <w:sz w:val="21"/>
        </w:rPr>
        <w:t>LAAVHA</w:t>
      </w:r>
      <w:r>
        <w:rPr>
          <w:rFonts w:ascii="Times New Roman" w:hAnsi="Times New Roman" w:eastAsia="宋体"/>
          <w:b w:val="false"/>
          <w:sz w:val="21"/>
        </w:rPr>
        <w:t>的</w:t>
      </w:r>
      <w:r>
        <w:rPr>
          <w:rFonts w:eastAsia="宋体" w:ascii="Times New Roman" w:hAnsi="Times New Roman"/>
          <w:b w:val="false"/>
          <w:sz w:val="21"/>
        </w:rPr>
        <w:t>5G</w:t>
      </w:r>
      <w:r>
        <w:rPr>
          <w:rFonts w:ascii="Times New Roman" w:hAnsi="Times New Roman" w:eastAsia="宋体"/>
          <w:b w:val="false"/>
          <w:sz w:val="21"/>
        </w:rPr>
        <w:t>评分在全过程中保持稳定高水平（</w:t>
      </w:r>
      <w:r>
        <w:rPr>
          <w:rFonts w:eastAsia="宋体" w:ascii="Times New Roman" w:hAnsi="Times New Roman"/>
          <w:b w:val="false"/>
          <w:sz w:val="21"/>
        </w:rPr>
        <w:t>0.99~1.00</w:t>
      </w:r>
      <w:r>
        <w:rPr>
          <w:rFonts w:ascii="Times New Roman" w:hAnsi="Times New Roman" w:eastAsia="宋体"/>
          <w:b w:val="false"/>
          <w:sz w:val="21"/>
        </w:rPr>
        <w:t>），</w:t>
      </w:r>
      <w:r>
        <w:rPr>
          <w:rFonts w:eastAsia="宋体" w:ascii="Times New Roman" w:hAnsi="Times New Roman"/>
          <w:b w:val="false"/>
          <w:sz w:val="21"/>
        </w:rPr>
        <w:t>LTE</w:t>
      </w:r>
      <w:r>
        <w:rPr>
          <w:rFonts w:ascii="Times New Roman" w:hAnsi="Times New Roman" w:eastAsia="宋体"/>
          <w:b w:val="false"/>
          <w:sz w:val="21"/>
        </w:rPr>
        <w:t>和</w:t>
      </w:r>
      <w:r>
        <w:rPr>
          <w:rFonts w:eastAsia="宋体" w:ascii="Times New Roman" w:hAnsi="Times New Roman"/>
          <w:b w:val="false"/>
          <w:sz w:val="21"/>
        </w:rPr>
        <w:t>WiFi</w:t>
      </w:r>
      <w:r>
        <w:rPr>
          <w:rFonts w:ascii="Times New Roman" w:hAnsi="Times New Roman" w:eastAsia="宋体"/>
          <w:b w:val="false"/>
          <w:sz w:val="21"/>
        </w:rPr>
        <w:t>评分均低于阈值触发线，结合双重滞后机制（</w:t>
      </w:r>
      <w:r>
        <w:rPr>
          <w:rFonts w:eastAsia="宋体" w:ascii="Times New Roman" w:hAnsi="Times New Roman"/>
          <w:b w:val="false"/>
          <w:sz w:val="21"/>
        </w:rPr>
        <w:t>Delta_th=0.05, T=3</w:t>
      </w:r>
      <w:r>
        <w:rPr>
          <w:rFonts w:ascii="Times New Roman" w:hAnsi="Times New Roman" w:eastAsia="宋体"/>
          <w:b w:val="false"/>
          <w:sz w:val="21"/>
        </w:rPr>
        <w:t>）使任何候选网络均无法突破当前服务网络的贴近度阈值，因此始终保持</w:t>
      </w:r>
      <w:r>
        <w:rPr>
          <w:rFonts w:eastAsia="宋体" w:ascii="Times New Roman" w:hAnsi="Times New Roman"/>
          <w:b w:val="false"/>
          <w:sz w:val="21"/>
        </w:rPr>
        <w:t>0</w:t>
      </w:r>
      <w:r>
        <w:rPr>
          <w:rFonts w:ascii="Times New Roman" w:hAnsi="Times New Roman" w:eastAsia="宋体"/>
          <w:b w:val="false"/>
          <w:sz w:val="21"/>
        </w:rPr>
        <w:t>次切换。相比之下，</w:t>
      </w:r>
      <w:r>
        <w:rPr>
          <w:rFonts w:eastAsia="宋体" w:ascii="Times New Roman" w:hAnsi="Times New Roman"/>
          <w:b w:val="false"/>
          <w:sz w:val="21"/>
        </w:rPr>
        <w:t>TOPSIS-Q</w:t>
      </w:r>
      <w:r>
        <w:rPr>
          <w:rFonts w:ascii="Times New Roman" w:hAnsi="Times New Roman" w:eastAsia="宋体"/>
          <w:b w:val="false"/>
          <w:sz w:val="21"/>
        </w:rPr>
        <w:t>和</w:t>
      </w:r>
      <w:r>
        <w:rPr>
          <w:rFonts w:eastAsia="宋体" w:ascii="Times New Roman" w:hAnsi="Times New Roman"/>
          <w:b w:val="false"/>
          <w:sz w:val="21"/>
        </w:rPr>
        <w:t>GRA</w:t>
      </w:r>
      <w:r>
        <w:rPr>
          <w:rFonts w:ascii="Times New Roman" w:hAnsi="Times New Roman" w:eastAsia="宋体"/>
          <w:b w:val="false"/>
          <w:sz w:val="21"/>
        </w:rPr>
        <w:t>的评分在</w:t>
      </w:r>
      <w:r>
        <w:rPr>
          <w:rFonts w:eastAsia="宋体" w:ascii="Times New Roman" w:hAnsi="Times New Roman"/>
          <w:b w:val="false"/>
          <w:sz w:val="21"/>
        </w:rPr>
        <w:t>5G</w:t>
      </w:r>
      <w:r>
        <w:rPr>
          <w:rFonts w:ascii="Times New Roman" w:hAnsi="Times New Roman" w:eastAsia="宋体"/>
          <w:b w:val="false"/>
          <w:sz w:val="21"/>
        </w:rPr>
        <w:t>与</w:t>
      </w:r>
      <w:r>
        <w:rPr>
          <w:rFonts w:eastAsia="宋体" w:ascii="Times New Roman" w:hAnsi="Times New Roman"/>
          <w:b w:val="false"/>
          <w:sz w:val="21"/>
        </w:rPr>
        <w:t>LTE</w:t>
      </w:r>
      <w:r>
        <w:rPr>
          <w:rFonts w:ascii="Times New Roman" w:hAnsi="Times New Roman" w:eastAsia="宋体"/>
          <w:b w:val="false"/>
          <w:sz w:val="21"/>
        </w:rPr>
        <w:t>之间出现周期性交叉振荡，当</w:t>
      </w:r>
      <w:r>
        <w:rPr>
          <w:rFonts w:eastAsia="宋体" w:ascii="Times New Roman" w:hAnsi="Times New Roman"/>
          <w:b w:val="false"/>
          <w:sz w:val="21"/>
        </w:rPr>
        <w:t>LTE</w:t>
      </w:r>
      <w:r>
        <w:rPr>
          <w:rFonts w:ascii="Times New Roman" w:hAnsi="Times New Roman" w:eastAsia="宋体"/>
          <w:b w:val="false"/>
          <w:sz w:val="21"/>
        </w:rPr>
        <w:t>评分短暂超过</w:t>
      </w:r>
      <w:r>
        <w:rPr>
          <w:rFonts w:eastAsia="宋体" w:ascii="Times New Roman" w:hAnsi="Times New Roman"/>
          <w:b w:val="false"/>
          <w:sz w:val="21"/>
        </w:rPr>
        <w:t>5G</w:t>
      </w:r>
      <w:r>
        <w:rPr>
          <w:rFonts w:ascii="Times New Roman" w:hAnsi="Times New Roman" w:eastAsia="宋体"/>
          <w:b w:val="false"/>
          <w:sz w:val="21"/>
        </w:rPr>
        <w:t>时即触发切换，但由于下一时刻评分恢复交叉导致回切，形成了</w:t>
      </w:r>
      <w:r>
        <w:rPr>
          <w:rFonts w:eastAsia="宋体" w:ascii="Times New Roman" w:hAnsi="Times New Roman"/>
          <w:b w:val="false"/>
          <w:sz w:val="21"/>
        </w:rPr>
        <w:t>"</w:t>
      </w:r>
      <w:r>
        <w:rPr>
          <w:rFonts w:ascii="Times New Roman" w:hAnsi="Times New Roman" w:eastAsia="宋体"/>
          <w:b w:val="false"/>
          <w:sz w:val="21"/>
        </w:rPr>
        <w:t>切换</w:t>
      </w:r>
      <w:r>
        <w:rPr>
          <w:rFonts w:eastAsia="宋体" w:ascii="Times New Roman" w:hAnsi="Times New Roman"/>
          <w:b w:val="false"/>
          <w:sz w:val="21"/>
        </w:rPr>
        <w:t>-</w:t>
      </w:r>
      <w:r>
        <w:rPr>
          <w:rFonts w:ascii="Times New Roman" w:hAnsi="Times New Roman" w:eastAsia="宋体"/>
          <w:b w:val="false"/>
          <w:sz w:val="21"/>
        </w:rPr>
        <w:t>回切</w:t>
      </w:r>
      <w:r>
        <w:rPr>
          <w:rFonts w:eastAsia="宋体" w:ascii="Times New Roman" w:hAnsi="Times New Roman"/>
          <w:b w:val="false"/>
          <w:sz w:val="21"/>
        </w:rPr>
        <w:t>-</w:t>
      </w:r>
      <w:r>
        <w:rPr>
          <w:rFonts w:ascii="Times New Roman" w:hAnsi="Times New Roman" w:eastAsia="宋体"/>
          <w:b w:val="false"/>
          <w:sz w:val="21"/>
        </w:rPr>
        <w:t>再切换</w:t>
      </w:r>
      <w:r>
        <w:rPr>
          <w:rFonts w:eastAsia="宋体" w:ascii="Times New Roman" w:hAnsi="Times New Roman"/>
          <w:b w:val="false"/>
          <w:sz w:val="21"/>
        </w:rPr>
        <w:t>"</w:t>
      </w:r>
      <w:r>
        <w:rPr>
          <w:rFonts w:ascii="Times New Roman" w:hAnsi="Times New Roman" w:eastAsia="宋体"/>
          <w:b w:val="false"/>
          <w:sz w:val="21"/>
        </w:rPr>
        <w:t>的乒乓模式。</w:t>
      </w:r>
      <w:r>
        <w:rPr>
          <w:rFonts w:eastAsia="宋体" w:ascii="Times New Roman" w:hAnsi="Times New Roman"/>
          <w:b w:val="false"/>
          <w:sz w:val="21"/>
        </w:rPr>
        <w:t>VIKOR</w:t>
      </w:r>
      <w:r>
        <w:rPr>
          <w:rFonts w:ascii="Times New Roman" w:hAnsi="Times New Roman" w:eastAsia="宋体"/>
          <w:b w:val="false"/>
          <w:sz w:val="21"/>
        </w:rPr>
        <w:t>、</w:t>
      </w:r>
      <w:r>
        <w:rPr>
          <w:rFonts w:eastAsia="宋体" w:ascii="Times New Roman" w:hAnsi="Times New Roman"/>
          <w:b w:val="false"/>
          <w:sz w:val="21"/>
        </w:rPr>
        <w:t>SPOTIS</w:t>
      </w:r>
      <w:r>
        <w:rPr>
          <w:rFonts w:ascii="Times New Roman" w:hAnsi="Times New Roman" w:eastAsia="宋体"/>
          <w:b w:val="false"/>
          <w:sz w:val="21"/>
        </w:rPr>
        <w:t>和</w:t>
      </w:r>
      <w:r>
        <w:rPr>
          <w:rFonts w:eastAsia="宋体" w:ascii="Times New Roman" w:hAnsi="Times New Roman"/>
          <w:b w:val="false"/>
          <w:sz w:val="21"/>
        </w:rPr>
        <w:t>COPRAS</w:t>
      </w:r>
      <w:r>
        <w:rPr>
          <w:rFonts w:ascii="Times New Roman" w:hAnsi="Times New Roman" w:eastAsia="宋体"/>
          <w:b w:val="false"/>
          <w:sz w:val="21"/>
        </w:rPr>
        <w:t>的切换次数更高（</w:t>
      </w:r>
      <w:r>
        <w:rPr>
          <w:rFonts w:eastAsia="宋体" w:ascii="Times New Roman" w:hAnsi="Times New Roman"/>
          <w:b w:val="false"/>
          <w:sz w:val="21"/>
        </w:rPr>
        <w:t>13.6~25.6</w:t>
      </w:r>
      <w:r>
        <w:rPr>
          <w:rFonts w:ascii="Times New Roman" w:hAnsi="Times New Roman" w:eastAsia="宋体"/>
          <w:b w:val="false"/>
          <w:sz w:val="21"/>
        </w:rPr>
        <w:t>次），其评分振荡幅度更大、切换频率更高，本质原因在于缺乏滞后保护机制和时序预测的前瞻引导。</w:t>
      </w:r>
    </w:p>
    <w:p>
      <w:pPr>
        <w:pStyle w:val="Normal"/>
        <w:jc w:val="center"/>
        <w:rPr/>
      </w:pPr>
      <w:r>
        <w:rPr/>
        <w:drawing>
          <wp:inline distT="0" distB="0" distL="0" distR="0">
            <wp:extent cx="9144000" cy="2400300"/>
            <wp:effectExtent l="0" t="0" r="0" b="0"/>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9144000" cy="2400300"/>
                    </a:xfrm>
                    <a:prstGeom prst="rect">
                      <a:avLst/>
                    </a:prstGeom>
                  </pic:spPr>
                </pic:pic>
              </a:graphicData>
            </a:graphic>
          </wp:inline>
        </w:drawing>
      </w:r>
    </w:p>
    <w:p>
      <w:pPr>
        <w:pStyle w:val="Normal"/>
        <w:spacing w:before="40" w:after="80"/>
        <w:jc w:val="center"/>
        <w:rPr/>
      </w:pPr>
      <w:r>
        <w:rPr>
          <w:rFonts w:ascii="Times New Roman" w:hAnsi="Times New Roman" w:eastAsia="宋体"/>
          <w:b w:val="false"/>
          <w:sz w:val="18"/>
        </w:rPr>
        <w:t>图</w:t>
      </w:r>
      <w:r>
        <w:rPr>
          <w:rFonts w:eastAsia="宋体" w:ascii="Times New Roman" w:hAnsi="Times New Roman"/>
          <w:b w:val="false"/>
          <w:sz w:val="18"/>
        </w:rPr>
        <w:t>2 LAAVHA/TOPSIS-Q/GRA</w:t>
      </w:r>
      <w:r>
        <w:rPr>
          <w:rFonts w:ascii="Times New Roman" w:hAnsi="Times New Roman" w:eastAsia="宋体"/>
          <w:b w:val="false"/>
          <w:sz w:val="18"/>
        </w:rPr>
        <w:t>候选网络评分时序对比（</w:t>
      </w:r>
      <w:r>
        <w:rPr>
          <w:rFonts w:eastAsia="宋体" w:ascii="Times New Roman" w:hAnsi="Times New Roman"/>
          <w:b w:val="false"/>
          <w:sz w:val="18"/>
        </w:rPr>
        <w:t>seed=100</w:t>
      </w:r>
      <w:r>
        <w:rPr>
          <w:rFonts w:ascii="Times New Roman" w:hAnsi="Times New Roman" w:eastAsia="宋体"/>
          <w:b w:val="false"/>
          <w:sz w:val="18"/>
        </w:rPr>
        <w:t>，竖线</w:t>
      </w:r>
      <w:r>
        <w:rPr>
          <w:rFonts w:eastAsia="宋体" w:ascii="Times New Roman" w:hAnsi="Times New Roman"/>
          <w:b w:val="false"/>
          <w:sz w:val="18"/>
        </w:rPr>
        <w:t>=</w:t>
      </w:r>
      <w:r>
        <w:rPr>
          <w:rFonts w:ascii="Times New Roman" w:hAnsi="Times New Roman" w:eastAsia="宋体"/>
          <w:b w:val="false"/>
          <w:sz w:val="18"/>
        </w:rPr>
        <w:t>切换时刻）</w:t>
      </w:r>
    </w:p>
    <w:p>
      <w:pPr>
        <w:pStyle w:val="Normal"/>
        <w:spacing w:before="240" w:after="120"/>
        <w:jc w:val="left"/>
        <w:rPr/>
      </w:pPr>
      <w:r>
        <w:rPr>
          <w:rFonts w:eastAsia="黑体" w:ascii="Times New Roman" w:hAnsi="Times New Roman"/>
          <w:b/>
          <w:sz w:val="22"/>
        </w:rPr>
        <w:t xml:space="preserve">3.3 </w:t>
      </w:r>
      <w:r>
        <w:rPr>
          <w:rFonts w:ascii="Times New Roman" w:hAnsi="Times New Roman" w:eastAsia="黑体"/>
          <w:b/>
          <w:sz w:val="22"/>
        </w:rPr>
        <w:t>候选网络评分与</w:t>
      </w:r>
      <w:r>
        <w:rPr>
          <w:rFonts w:eastAsia="黑体" w:ascii="Times New Roman" w:hAnsi="Times New Roman"/>
          <w:b/>
          <w:sz w:val="22"/>
        </w:rPr>
        <w:t>SINR</w:t>
      </w:r>
      <w:r>
        <w:rPr>
          <w:rFonts w:ascii="Times New Roman" w:hAnsi="Times New Roman" w:eastAsia="黑体"/>
          <w:b/>
          <w:sz w:val="22"/>
        </w:rPr>
        <w:t>趋势</w:t>
      </w:r>
    </w:p>
    <w:p>
      <w:pPr>
        <w:pStyle w:val="Normal"/>
        <w:ind w:firstLine="420"/>
        <w:jc w:val="both"/>
        <w:rPr/>
      </w:pPr>
      <w:r>
        <w:rPr>
          <w:rFonts w:ascii="Times New Roman" w:hAnsi="Times New Roman" w:eastAsia="宋体"/>
          <w:b w:val="false"/>
          <w:sz w:val="21"/>
        </w:rPr>
        <w:t>图</w:t>
      </w:r>
      <w:r>
        <w:rPr>
          <w:rFonts w:eastAsia="宋体" w:ascii="Times New Roman" w:hAnsi="Times New Roman"/>
          <w:b w:val="false"/>
          <w:sz w:val="21"/>
        </w:rPr>
        <w:t>3</w:t>
      </w:r>
      <w:r>
        <w:rPr>
          <w:rFonts w:ascii="Times New Roman" w:hAnsi="Times New Roman" w:eastAsia="宋体"/>
          <w:b w:val="false"/>
          <w:sz w:val="21"/>
        </w:rPr>
        <w:t>展示了</w:t>
      </w:r>
      <w:r>
        <w:rPr>
          <w:rFonts w:eastAsia="宋体" w:ascii="Times New Roman" w:hAnsi="Times New Roman"/>
          <w:b w:val="false"/>
          <w:sz w:val="21"/>
        </w:rPr>
        <w:t>LAAVHA</w:t>
      </w:r>
      <w:r>
        <w:rPr>
          <w:rFonts w:ascii="Times New Roman" w:hAnsi="Times New Roman" w:eastAsia="宋体"/>
          <w:b w:val="false"/>
          <w:sz w:val="21"/>
        </w:rPr>
        <w:t>在</w:t>
      </w:r>
      <w:r>
        <w:rPr>
          <w:rFonts w:eastAsia="宋体" w:ascii="Times New Roman" w:hAnsi="Times New Roman"/>
          <w:b w:val="false"/>
          <w:sz w:val="21"/>
        </w:rPr>
        <w:t>20</w:t>
      </w:r>
      <w:r>
        <w:rPr>
          <w:rFonts w:ascii="Times New Roman" w:hAnsi="Times New Roman" w:eastAsia="宋体"/>
          <w:b w:val="false"/>
          <w:sz w:val="21"/>
        </w:rPr>
        <w:t>次运行中各候选网络</w:t>
      </w:r>
      <w:r>
        <w:rPr>
          <w:rFonts w:eastAsia="宋体" w:ascii="Times New Roman" w:hAnsi="Times New Roman"/>
          <w:b w:val="false"/>
          <w:sz w:val="21"/>
        </w:rPr>
        <w:t>SINR</w:t>
      </w:r>
      <w:r>
        <w:rPr>
          <w:rFonts w:ascii="Times New Roman" w:hAnsi="Times New Roman" w:eastAsia="宋体"/>
          <w:b w:val="false"/>
          <w:sz w:val="21"/>
        </w:rPr>
        <w:t>随仿真时间变化的均值与标准差。</w:t>
      </w:r>
      <w:r>
        <w:rPr>
          <w:rFonts w:eastAsia="宋体" w:ascii="Times New Roman" w:hAnsi="Times New Roman"/>
          <w:b w:val="false"/>
          <w:sz w:val="21"/>
        </w:rPr>
        <w:t>WiFi SINR</w:t>
      </w:r>
      <w:r>
        <w:rPr>
          <w:rFonts w:ascii="Times New Roman" w:hAnsi="Times New Roman" w:eastAsia="宋体"/>
          <w:b w:val="false"/>
          <w:sz w:val="21"/>
        </w:rPr>
        <w:t>随无人机远离接入点持续衰减——从初始的</w:t>
      </w:r>
      <w:r>
        <w:rPr>
          <w:rFonts w:eastAsia="宋体" w:ascii="Times New Roman" w:hAnsi="Times New Roman"/>
          <w:b w:val="false"/>
          <w:sz w:val="21"/>
        </w:rPr>
        <w:t>60~80 dB</w:t>
      </w:r>
      <w:r>
        <w:rPr>
          <w:rFonts w:ascii="Times New Roman" w:hAnsi="Times New Roman" w:eastAsia="宋体"/>
          <w:b w:val="false"/>
          <w:sz w:val="21"/>
        </w:rPr>
        <w:t>降至</w:t>
      </w:r>
      <w:r>
        <w:rPr>
          <w:rFonts w:eastAsia="宋体" w:ascii="Times New Roman" w:hAnsi="Times New Roman"/>
          <w:b w:val="false"/>
          <w:sz w:val="21"/>
        </w:rPr>
        <w:t>10 s</w:t>
      </w:r>
      <w:r>
        <w:rPr>
          <w:rFonts w:ascii="Times New Roman" w:hAnsi="Times New Roman" w:eastAsia="宋体"/>
          <w:b w:val="false"/>
          <w:sz w:val="21"/>
        </w:rPr>
        <w:t>后的</w:t>
      </w:r>
      <w:r>
        <w:rPr>
          <w:rFonts w:eastAsia="宋体" w:ascii="Times New Roman" w:hAnsi="Times New Roman"/>
          <w:b w:val="false"/>
          <w:sz w:val="21"/>
        </w:rPr>
        <w:t>30~50 dB</w:t>
      </w:r>
      <w:r>
        <w:rPr>
          <w:rFonts w:ascii="Times New Roman" w:hAnsi="Times New Roman" w:eastAsia="宋体"/>
          <w:b w:val="false"/>
          <w:sz w:val="21"/>
        </w:rPr>
        <w:t>，验证了遥感巡航场景中</w:t>
      </w:r>
      <w:r>
        <w:rPr>
          <w:rFonts w:eastAsia="宋体" w:ascii="Times New Roman" w:hAnsi="Times New Roman"/>
          <w:b w:val="false"/>
          <w:sz w:val="21"/>
        </w:rPr>
        <w:t>WiFi</w:t>
      </w:r>
      <w:r>
        <w:rPr>
          <w:rFonts w:ascii="Times New Roman" w:hAnsi="Times New Roman" w:eastAsia="宋体"/>
          <w:b w:val="false"/>
          <w:sz w:val="21"/>
        </w:rPr>
        <w:t>覆盖随飞行距离退化的核心假设；</w:t>
      </w:r>
      <w:r>
        <w:rPr>
          <w:rFonts w:eastAsia="宋体" w:ascii="Times New Roman" w:hAnsi="Times New Roman"/>
          <w:b w:val="false"/>
          <w:sz w:val="21"/>
        </w:rPr>
        <w:t>LTE SINR</w:t>
      </w:r>
      <w:r>
        <w:rPr>
          <w:rFonts w:ascii="Times New Roman" w:hAnsi="Times New Roman" w:eastAsia="宋体"/>
          <w:b w:val="false"/>
          <w:sz w:val="21"/>
        </w:rPr>
        <w:t>在整个飞行过程中保持相对平稳；</w:t>
      </w:r>
      <w:r>
        <w:rPr>
          <w:rFonts w:eastAsia="宋体" w:ascii="Times New Roman" w:hAnsi="Times New Roman"/>
          <w:b w:val="false"/>
          <w:sz w:val="21"/>
        </w:rPr>
        <w:t>5G</w:t>
      </w:r>
      <w:r>
        <w:rPr>
          <w:rFonts w:ascii="Times New Roman" w:hAnsi="Times New Roman" w:eastAsia="宋体"/>
          <w:b w:val="false"/>
          <w:sz w:val="21"/>
        </w:rPr>
        <w:t>代理链路</w:t>
      </w:r>
      <w:r>
        <w:rPr>
          <w:rFonts w:eastAsia="宋体" w:ascii="Times New Roman" w:hAnsi="Times New Roman"/>
          <w:b w:val="false"/>
          <w:sz w:val="21"/>
        </w:rPr>
        <w:t>SINR</w:t>
      </w:r>
      <w:r>
        <w:rPr>
          <w:rFonts w:ascii="Times New Roman" w:hAnsi="Times New Roman" w:eastAsia="宋体"/>
          <w:b w:val="false"/>
          <w:sz w:val="21"/>
        </w:rPr>
        <w:t>受假设</w:t>
      </w:r>
      <w:r>
        <w:rPr>
          <w:rFonts w:eastAsia="宋体" w:ascii="Times New Roman" w:hAnsi="Times New Roman"/>
          <w:b w:val="false"/>
          <w:sz w:val="21"/>
        </w:rPr>
        <w:t>gNB</w:t>
      </w:r>
      <w:r>
        <w:rPr>
          <w:rFonts w:ascii="Times New Roman" w:hAnsi="Times New Roman" w:eastAsia="宋体"/>
          <w:b w:val="false"/>
          <w:sz w:val="21"/>
        </w:rPr>
        <w:t>位置和传播模型共同决定。</w:t>
      </w:r>
      <w:r>
        <w:rPr>
          <w:rFonts w:eastAsia="宋体" w:ascii="Times New Roman" w:hAnsi="Times New Roman"/>
          <w:b w:val="false"/>
          <w:sz w:val="21"/>
        </w:rPr>
        <w:t>SINR</w:t>
      </w:r>
      <w:r>
        <w:rPr>
          <w:rFonts w:ascii="Times New Roman" w:hAnsi="Times New Roman" w:eastAsia="宋体"/>
          <w:b w:val="false"/>
          <w:sz w:val="21"/>
        </w:rPr>
        <w:t>变化趋势与候选网络评分趋势基本一致，但</w:t>
      </w:r>
      <w:r>
        <w:rPr>
          <w:rFonts w:eastAsia="宋体" w:ascii="Times New Roman" w:hAnsi="Times New Roman"/>
          <w:b w:val="false"/>
          <w:sz w:val="21"/>
        </w:rPr>
        <w:t>LAAVHA</w:t>
      </w:r>
      <w:r>
        <w:rPr>
          <w:rFonts w:ascii="Times New Roman" w:hAnsi="Times New Roman" w:eastAsia="宋体"/>
          <w:b w:val="false"/>
          <w:sz w:val="21"/>
        </w:rPr>
        <w:t>的最终网络选择并非由单一</w:t>
      </w:r>
      <w:r>
        <w:rPr>
          <w:rFonts w:eastAsia="宋体" w:ascii="Times New Roman" w:hAnsi="Times New Roman"/>
          <w:b w:val="false"/>
          <w:sz w:val="21"/>
        </w:rPr>
        <w:t>SINR</w:t>
      </w:r>
      <w:r>
        <w:rPr>
          <w:rFonts w:ascii="Times New Roman" w:hAnsi="Times New Roman" w:eastAsia="宋体"/>
          <w:b w:val="false"/>
          <w:sz w:val="21"/>
        </w:rPr>
        <w:t>指标决定——即使</w:t>
      </w:r>
      <w:r>
        <w:rPr>
          <w:rFonts w:eastAsia="宋体" w:ascii="Times New Roman" w:hAnsi="Times New Roman"/>
          <w:b w:val="false"/>
          <w:sz w:val="21"/>
        </w:rPr>
        <w:t>5G SINR</w:t>
      </w:r>
      <w:r>
        <w:rPr>
          <w:rFonts w:ascii="Times New Roman" w:hAnsi="Times New Roman" w:eastAsia="宋体"/>
          <w:b w:val="false"/>
          <w:sz w:val="21"/>
        </w:rPr>
        <w:t>数值较高，在综合评估时延、吞吐量和丢包率后，模型仍倾向于选择综合表现更优的网络，体现了多属性融合评价对遥感任务综合需求的匹配能力。</w:t>
      </w:r>
    </w:p>
    <w:p>
      <w:pPr>
        <w:jc w:val="center"/>
        <w:spacing w:before="40" w:after="80"/>
      </w:pPr>
      <w:r>
        <w:rPr>
          <w:rFonts w:ascii="Times New Roman" w:hAnsi="Times New Roman" w:eastAsia="宋体"/>
          <w:b w:val="0"/>
          <w:sz w:val="18"/>
        </w:rPr>
        <w:t>图3 候选网络SINR趋势（LAAVHA，均值+/-标准差，n=20）</w:t>
      </w:r>
    </w:p>
    <w:p>
      <w:pPr>
        <w:pStyle w:val="Normal"/>
        <w:jc w:val="center"/>
        <w:rPr/>
      </w:pPr>
      <w:r>
        <w:rPr/>
        <w:drawing>
          <wp:inline distT="0" distB="0" distL="0" distR="0">
            <wp:extent cx="5120640" cy="312356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120640" cy="3123565"/>
                    </a:xfrm>
                    <a:prstGeom prst="rect">
                      <a:avLst/>
                    </a:prstGeom>
                  </pic:spPr>
                </pic:pic>
              </a:graphicData>
            </a:graphic>
          </wp:inline>
        </w:drawing>
      </w:r>
    </w:p>
    <w:p>
      <w:pPr>
        <w:pStyle w:val="Normal"/>
        <w:spacing w:before="240" w:after="120"/>
        <w:jc w:val="left"/>
        <w:rPr/>
      </w:pPr>
      <w:r>
        <w:rPr>
          <w:rFonts w:eastAsia="黑体" w:ascii="Times New Roman" w:hAnsi="Times New Roman"/>
          <w:b/>
          <w:sz w:val="22"/>
        </w:rPr>
        <w:t xml:space="preserve">3.4 </w:t>
      </w:r>
      <w:r>
        <w:rPr>
          <w:rFonts w:ascii="Times New Roman" w:hAnsi="Times New Roman" w:eastAsia="黑体"/>
          <w:b/>
          <w:sz w:val="22"/>
        </w:rPr>
        <w:t>消融实验验证</w:t>
      </w:r>
    </w:p>
    <w:p>
      <w:pPr>
        <w:pStyle w:val="Normal"/>
        <w:ind w:firstLine="420"/>
        <w:jc w:val="both"/>
        <w:rPr/>
      </w:pPr>
      <w:r>
        <w:rPr>
          <w:rFonts w:ascii="Times New Roman" w:hAnsi="Times New Roman" w:eastAsia="宋体"/>
          <w:b w:val="false"/>
          <w:sz w:val="21"/>
        </w:rPr>
        <w:t>为量化</w:t>
      </w:r>
      <w:r>
        <w:rPr>
          <w:rFonts w:eastAsia="宋体" w:ascii="Times New Roman" w:hAnsi="Times New Roman"/>
          <w:b w:val="false"/>
          <w:sz w:val="21"/>
        </w:rPr>
        <w:t>LSTM</w:t>
      </w:r>
      <w:r>
        <w:rPr>
          <w:rFonts w:ascii="Times New Roman" w:hAnsi="Times New Roman" w:eastAsia="宋体"/>
          <w:b w:val="false"/>
          <w:sz w:val="21"/>
        </w:rPr>
        <w:t>预测模块和注意力动态权重模块对</w:t>
      </w:r>
      <w:r>
        <w:rPr>
          <w:rFonts w:eastAsia="宋体" w:ascii="Times New Roman" w:hAnsi="Times New Roman"/>
          <w:b w:val="false"/>
          <w:sz w:val="21"/>
        </w:rPr>
        <w:t>LAAVHA</w:t>
      </w:r>
      <w:r>
        <w:rPr>
          <w:rFonts w:ascii="Times New Roman" w:hAnsi="Times New Roman" w:eastAsia="宋体"/>
          <w:b w:val="false"/>
          <w:sz w:val="21"/>
        </w:rPr>
        <w:t>决策质量的贡献，设计消融实验。</w:t>
      </w:r>
      <w:r>
        <w:rPr>
          <w:rFonts w:eastAsia="宋体" w:ascii="Times New Roman" w:hAnsi="Times New Roman"/>
          <w:b w:val="false"/>
          <w:sz w:val="21"/>
        </w:rPr>
        <w:t>LAAVHA-L</w:t>
      </w:r>
      <w:r>
        <w:rPr>
          <w:rFonts w:ascii="Times New Roman" w:hAnsi="Times New Roman" w:eastAsia="宋体"/>
          <w:b w:val="false"/>
          <w:sz w:val="21"/>
        </w:rPr>
        <w:t>为移除</w:t>
      </w:r>
      <w:r>
        <w:rPr>
          <w:rFonts w:eastAsia="宋体" w:ascii="Times New Roman" w:hAnsi="Times New Roman"/>
          <w:b w:val="false"/>
          <w:sz w:val="21"/>
        </w:rPr>
        <w:t>LSTM</w:t>
      </w:r>
      <w:r>
        <w:rPr>
          <w:rFonts w:ascii="Times New Roman" w:hAnsi="Times New Roman" w:eastAsia="宋体"/>
          <w:b w:val="false"/>
          <w:sz w:val="21"/>
        </w:rPr>
        <w:t>预测分支的版本，仅保留注意力权重和</w:t>
      </w:r>
      <w:r>
        <w:rPr>
          <w:rFonts w:eastAsia="宋体" w:ascii="Times New Roman" w:hAnsi="Times New Roman"/>
          <w:b w:val="false"/>
          <w:sz w:val="21"/>
        </w:rPr>
        <w:t>TOPSIS</w:t>
      </w:r>
      <w:r>
        <w:rPr>
          <w:rFonts w:ascii="Times New Roman" w:hAnsi="Times New Roman" w:eastAsia="宋体"/>
          <w:b w:val="false"/>
          <w:sz w:val="21"/>
        </w:rPr>
        <w:t>决策逻辑；</w:t>
      </w:r>
      <w:r>
        <w:rPr>
          <w:rFonts w:eastAsia="宋体" w:ascii="Times New Roman" w:hAnsi="Times New Roman"/>
          <w:b w:val="false"/>
          <w:sz w:val="21"/>
        </w:rPr>
        <w:t>LAAVHA-A</w:t>
      </w:r>
      <w:r>
        <w:rPr>
          <w:rFonts w:ascii="Times New Roman" w:hAnsi="Times New Roman" w:eastAsia="宋体"/>
          <w:b w:val="false"/>
          <w:sz w:val="21"/>
        </w:rPr>
        <w:t>为移除注意力动态权重的版本，采用等权重替代动态权重。两组消融变体与完整</w:t>
      </w:r>
      <w:r>
        <w:rPr>
          <w:rFonts w:eastAsia="宋体" w:ascii="Times New Roman" w:hAnsi="Times New Roman"/>
          <w:b w:val="false"/>
          <w:sz w:val="21"/>
        </w:rPr>
        <w:t>LAAVHA</w:t>
      </w:r>
      <w:r>
        <w:rPr>
          <w:rFonts w:ascii="Times New Roman" w:hAnsi="Times New Roman" w:eastAsia="宋体"/>
          <w:b w:val="false"/>
          <w:sz w:val="21"/>
        </w:rPr>
        <w:t>在相同的</w:t>
      </w:r>
      <w:r>
        <w:rPr>
          <w:rFonts w:eastAsia="宋体" w:ascii="Times New Roman" w:hAnsi="Times New Roman"/>
          <w:b w:val="false"/>
          <w:sz w:val="21"/>
        </w:rPr>
        <w:t>20</w:t>
      </w:r>
      <w:r>
        <w:rPr>
          <w:rFonts w:ascii="Times New Roman" w:hAnsi="Times New Roman" w:eastAsia="宋体"/>
          <w:b w:val="false"/>
          <w:sz w:val="21"/>
        </w:rPr>
        <w:t>组随机种子（</w:t>
      </w:r>
      <w:r>
        <w:rPr>
          <w:rFonts w:eastAsia="宋体" w:ascii="Times New Roman" w:hAnsi="Times New Roman"/>
          <w:b w:val="false"/>
          <w:sz w:val="21"/>
        </w:rPr>
        <w:t>100~119</w:t>
      </w:r>
      <w:r>
        <w:rPr>
          <w:rFonts w:ascii="Times New Roman" w:hAnsi="Times New Roman" w:eastAsia="宋体"/>
          <w:b w:val="false"/>
          <w:sz w:val="21"/>
        </w:rPr>
        <w:t>）和仿真参数下运行，实验条件与</w:t>
      </w:r>
      <w:r>
        <w:rPr>
          <w:rFonts w:eastAsia="宋体" w:ascii="Times New Roman" w:hAnsi="Times New Roman"/>
          <w:b w:val="false"/>
          <w:sz w:val="21"/>
        </w:rPr>
        <w:t>3.1</w:t>
      </w:r>
      <w:r>
        <w:rPr>
          <w:rFonts w:ascii="Times New Roman" w:hAnsi="Times New Roman" w:eastAsia="宋体"/>
          <w:b w:val="false"/>
          <w:sz w:val="21"/>
        </w:rPr>
        <w:t>节一致。图</w:t>
      </w:r>
      <w:r>
        <w:rPr>
          <w:rFonts w:eastAsia="宋体" w:ascii="Times New Roman" w:hAnsi="Times New Roman"/>
          <w:b w:val="false"/>
          <w:sz w:val="21"/>
        </w:rPr>
        <w:t>4</w:t>
      </w:r>
      <w:r>
        <w:rPr>
          <w:rFonts w:ascii="Times New Roman" w:hAnsi="Times New Roman" w:eastAsia="宋体"/>
          <w:b w:val="false"/>
          <w:sz w:val="21"/>
        </w:rPr>
        <w:t>给出了三种方案在</w:t>
      </w:r>
      <w:r>
        <w:rPr>
          <w:rFonts w:eastAsia="宋体" w:ascii="Times New Roman" w:hAnsi="Times New Roman"/>
          <w:b w:val="false"/>
          <w:sz w:val="21"/>
        </w:rPr>
        <w:t>20</w:t>
      </w:r>
      <w:r>
        <w:rPr>
          <w:rFonts w:ascii="Times New Roman" w:hAnsi="Times New Roman" w:eastAsia="宋体"/>
          <w:b w:val="false"/>
          <w:sz w:val="21"/>
        </w:rPr>
        <w:t>次运行中的平均切换次数对比。</w:t>
      </w:r>
    </w:p>
    <w:p>
      <w:pPr>
        <w:pStyle w:val="Normal"/>
        <w:spacing w:before="40" w:after="80"/>
        <w:jc w:val="center"/>
        <w:rPr/>
      </w:pPr>
      <w:r>
        <w:rPr>
          <w:rFonts w:ascii="Times New Roman" w:hAnsi="Times New Roman" w:eastAsia="宋体"/>
          <w:b w:val="false"/>
          <w:sz w:val="18"/>
        </w:rPr>
        <w:t>图</w:t>
      </w:r>
      <w:r>
        <w:rPr>
          <w:rFonts w:eastAsia="宋体" w:ascii="Times New Roman" w:hAnsi="Times New Roman"/>
          <w:b w:val="false"/>
          <w:sz w:val="18"/>
        </w:rPr>
        <w:t>4 LAAVHA</w:t>
      </w:r>
      <w:r>
        <w:rPr>
          <w:rFonts w:ascii="Times New Roman" w:hAnsi="Times New Roman" w:eastAsia="宋体"/>
          <w:b w:val="false"/>
          <w:sz w:val="18"/>
        </w:rPr>
        <w:t>消融实验切换次数对比（</w:t>
      </w:r>
      <w:r>
        <w:rPr>
          <w:rFonts w:eastAsia="宋体" w:ascii="Times New Roman" w:hAnsi="Times New Roman"/>
          <w:b w:val="false"/>
          <w:sz w:val="18"/>
        </w:rPr>
        <w:t>mean +/- std, n=20</w:t>
      </w:r>
      <w:r>
        <w:rPr>
          <w:rFonts w:ascii="Times New Roman" w:hAnsi="Times New Roman" w:eastAsia="宋体"/>
          <w:b w:val="false"/>
          <w:sz w:val="18"/>
        </w:rPr>
        <w:t>）</w:t>
      </w:r>
    </w:p>
    <w:p>
      <w:pPr>
        <w:ind w:firstLine="420"/>
        <w:jc w:val="both"/>
      </w:pPr>
      <w:r>
        <w:rPr>
          <w:rFonts w:ascii="Times New Roman" w:hAnsi="Times New Roman" w:eastAsia="宋体"/>
          <w:b w:val="0"/>
          <w:sz w:val="21"/>
        </w:rPr>
        <w:t xml:space="preserve">上述结果表明，LSTM预测模块和注意力动态权重模块对LAAVHA零切换的贡献具有显著的协同效应——单独保留任一模块均无法完全抑制乒乓切换。注意力模块的缺失对切换次数的影响更为显著（从0次增至2.0次），说明在遥感巡航场景下动态权重调节对区分不同飞行阶段的网络需求具有不可替代的作用。</w:t>
      </w:r>
    </w:p>
    <w:p>
      <w:pPr>
        <w:pStyle w:val="Normal"/>
        <w:jc w:val="center"/>
        <w:rPr/>
      </w:pPr>
      <w:r>
        <w:rPr/>
        <w:drawing>
          <wp:inline distT="0" distB="0" distL="0" distR="0">
            <wp:extent cx="5120640" cy="367157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5120640" cy="3671570"/>
                    </a:xfrm>
                    <a:prstGeom prst="rect">
                      <a:avLst/>
                    </a:prstGeom>
                  </pic:spPr>
                </pic:pic>
              </a:graphicData>
            </a:graphic>
          </wp:inline>
        </w:drawing>
      </w:r>
    </w:p>
    &gt;
    <w:p>
      <w:pPr>
        <w:pStyle w:val="Normal"/>
        <w:rPr/>
      </w:pPr>
      <w:r>
        <w:rPr/>
      </w:r>
    </w:p>
    <w:p>
      <w:pPr>
        <w:pStyle w:val="Normal"/>
        <w:rPr/>
      </w:pPr>
      <w:r>
        <w:rPr/>
      </w:r>
    </w:p>
    &gt;
    <w:p>
      <w:pPr>
        <w:pStyle w:val="Normal"/>
        <w:spacing w:before="240" w:after="120"/>
        <w:jc w:val="left"/>
        <w:rPr/>
      </w:pPr>
      <w:r>
        <w:rPr>
          <w:rFonts w:eastAsia="黑体" w:ascii="Times New Roman" w:hAnsi="Times New Roman"/>
          <w:b/>
          <w:sz w:val="26"/>
        </w:rPr>
        <w:t xml:space="preserve">4 </w:t>
      </w:r>
      <w:r>
        <w:rPr>
          <w:rFonts w:ascii="Times New Roman" w:hAnsi="Times New Roman" w:eastAsia="黑体"/>
          <w:b/>
          <w:sz w:val="26"/>
        </w:rPr>
        <w:t>结束语</w:t>
      </w:r>
    </w:p>
    <w:p>
      <w:pPr>
        <w:pStyle w:val="Normal"/>
        <w:ind w:firstLine="420"/>
        <w:jc w:val="both"/>
        <w:rPr/>
      </w:pPr>
      <w:r>
        <w:rPr>
          <w:rFonts w:ascii="Times New Roman" w:hAnsi="Times New Roman" w:eastAsia="宋体"/>
          <w:b w:val="false"/>
          <w:sz w:val="21"/>
        </w:rPr>
        <w:t>面向无人机遥感监测中的广域多网络切换需求，研究了基于</w:t>
      </w:r>
      <w:r>
        <w:rPr>
          <w:rFonts w:eastAsia="宋体" w:ascii="Times New Roman" w:hAnsi="Times New Roman"/>
          <w:b w:val="false"/>
          <w:sz w:val="21"/>
        </w:rPr>
        <w:t>LSTM-Attention</w:t>
      </w:r>
      <w:r>
        <w:rPr>
          <w:rFonts w:ascii="Times New Roman" w:hAnsi="Times New Roman" w:eastAsia="宋体"/>
          <w:b w:val="false"/>
          <w:sz w:val="21"/>
        </w:rPr>
        <w:t>的</w:t>
      </w:r>
      <w:r>
        <w:rPr>
          <w:rFonts w:eastAsia="宋体" w:ascii="Times New Roman" w:hAnsi="Times New Roman"/>
          <w:b w:val="false"/>
          <w:sz w:val="21"/>
        </w:rPr>
        <w:t>LAAVHA</w:t>
      </w:r>
      <w:r>
        <w:rPr>
          <w:rFonts w:ascii="Times New Roman" w:hAnsi="Times New Roman" w:eastAsia="宋体"/>
          <w:b w:val="false"/>
          <w:sz w:val="21"/>
        </w:rPr>
        <w:t>自适应垂直切换方法。该方法利用堆叠</w:t>
      </w:r>
      <w:r>
        <w:rPr>
          <w:rFonts w:eastAsia="宋体" w:ascii="Times New Roman" w:hAnsi="Times New Roman"/>
          <w:b w:val="false"/>
          <w:sz w:val="21"/>
        </w:rPr>
        <w:t>LSTM</w:t>
      </w:r>
      <w:r>
        <w:rPr>
          <w:rFonts w:ascii="Times New Roman" w:hAnsi="Times New Roman" w:eastAsia="宋体"/>
          <w:b w:val="false"/>
          <w:sz w:val="21"/>
        </w:rPr>
        <w:t>预测候选网络状态的短期变化趋势，通过注意力机制根据飞行阶段自适应生成动态属性权重，结合融合决策矩阵与改进</w:t>
      </w:r>
      <w:r>
        <w:rPr>
          <w:rFonts w:eastAsia="宋体" w:ascii="Times New Roman" w:hAnsi="Times New Roman"/>
          <w:b w:val="false"/>
          <w:sz w:val="21"/>
        </w:rPr>
        <w:t>TOPSIS</w:t>
      </w:r>
      <w:r>
        <w:rPr>
          <w:rFonts w:ascii="Times New Roman" w:hAnsi="Times New Roman" w:eastAsia="宋体"/>
          <w:b w:val="false"/>
          <w:sz w:val="21"/>
        </w:rPr>
        <w:t>完成候选网络选择，并通过双重滞后机制抑制乒乓切换对遥感数据传输的干扰。基于</w:t>
      </w:r>
      <w:r>
        <w:rPr>
          <w:rFonts w:eastAsia="宋体" w:ascii="Times New Roman" w:hAnsi="Times New Roman"/>
          <w:b w:val="false"/>
          <w:sz w:val="21"/>
        </w:rPr>
        <w:t>ns-3.45</w:t>
      </w:r>
      <w:r>
        <w:rPr>
          <w:rFonts w:ascii="Times New Roman" w:hAnsi="Times New Roman" w:eastAsia="宋体"/>
          <w:b w:val="false"/>
          <w:sz w:val="21"/>
        </w:rPr>
        <w:t>与</w:t>
      </w:r>
      <w:r>
        <w:rPr>
          <w:rFonts w:eastAsia="宋体" w:ascii="Times New Roman" w:hAnsi="Times New Roman"/>
          <w:b w:val="false"/>
          <w:sz w:val="21"/>
        </w:rPr>
        <w:t>ns3-ai</w:t>
      </w:r>
      <w:r>
        <w:rPr>
          <w:rFonts w:ascii="Times New Roman" w:hAnsi="Times New Roman" w:eastAsia="宋体"/>
          <w:b w:val="false"/>
          <w:sz w:val="21"/>
        </w:rPr>
        <w:t>的决策级实验表明：在</w:t>
      </w:r>
      <w:r>
        <w:rPr>
          <w:rFonts w:eastAsia="宋体" w:ascii="Times New Roman" w:hAnsi="Times New Roman"/>
          <w:b w:val="false"/>
          <w:sz w:val="21"/>
        </w:rPr>
        <w:t>20</w:t>
      </w:r>
      <w:r>
        <w:rPr>
          <w:rFonts w:ascii="Times New Roman" w:hAnsi="Times New Roman" w:eastAsia="宋体"/>
          <w:b w:val="false"/>
          <w:sz w:val="21"/>
        </w:rPr>
        <w:t>组不同初始位置和航线的随机场景下，</w:t>
      </w:r>
      <w:r>
        <w:rPr>
          <w:rFonts w:eastAsia="宋体" w:ascii="Times New Roman" w:hAnsi="Times New Roman"/>
          <w:b w:val="false"/>
          <w:sz w:val="21"/>
        </w:rPr>
        <w:t>LAAVHA</w:t>
      </w:r>
      <w:r>
        <w:rPr>
          <w:rFonts w:ascii="Times New Roman" w:hAnsi="Times New Roman" w:eastAsia="宋体"/>
          <w:b w:val="false"/>
          <w:sz w:val="21"/>
        </w:rPr>
        <w:t>能够利用双重滞后机制有效过滤瞬时信道波动，平均切换次数为</w:t>
      </w:r>
      <w:r>
        <w:rPr>
          <w:rFonts w:eastAsia="宋体" w:ascii="Times New Roman" w:hAnsi="Times New Roman"/>
          <w:b w:val="false"/>
          <w:sz w:val="21"/>
        </w:rPr>
        <w:t>0</w:t>
      </w:r>
      <w:r>
        <w:rPr>
          <w:rFonts w:ascii="Times New Roman" w:hAnsi="Times New Roman" w:eastAsia="宋体"/>
          <w:b w:val="false"/>
          <w:sz w:val="21"/>
        </w:rPr>
        <w:t>次，在所有</w:t>
      </w:r>
      <w:r>
        <w:rPr>
          <w:rFonts w:eastAsia="宋体" w:ascii="Times New Roman" w:hAnsi="Times New Roman"/>
          <w:b w:val="false"/>
          <w:sz w:val="21"/>
        </w:rPr>
        <w:t>9</w:t>
      </w:r>
      <w:r>
        <w:rPr>
          <w:rFonts w:ascii="Times New Roman" w:hAnsi="Times New Roman" w:eastAsia="宋体"/>
          <w:b w:val="false"/>
          <w:sz w:val="21"/>
        </w:rPr>
        <w:t>种算法中保持最优——具体而言，</w:t>
      </w:r>
      <w:r>
        <w:rPr>
          <w:rFonts w:eastAsia="宋体" w:ascii="Times New Roman" w:hAnsi="Times New Roman"/>
          <w:b w:val="false"/>
          <w:sz w:val="21"/>
        </w:rPr>
        <w:t>TOPSIS-Q</w:t>
      </w:r>
      <w:r>
        <w:rPr>
          <w:rFonts w:ascii="Times New Roman" w:hAnsi="Times New Roman" w:eastAsia="宋体"/>
          <w:b w:val="false"/>
          <w:sz w:val="21"/>
        </w:rPr>
        <w:t>为</w:t>
      </w:r>
      <w:r>
        <w:rPr>
          <w:rFonts w:eastAsia="宋体" w:ascii="Times New Roman" w:hAnsi="Times New Roman"/>
          <w:b w:val="false"/>
          <w:sz w:val="21"/>
        </w:rPr>
        <w:t>3.9</w:t>
      </w:r>
      <w:r>
        <w:rPr>
          <w:rFonts w:ascii="Times New Roman" w:hAnsi="Times New Roman" w:eastAsia="宋体"/>
          <w:b w:val="false"/>
          <w:sz w:val="21"/>
        </w:rPr>
        <w:t>次、</w:t>
      </w:r>
      <w:r>
        <w:rPr>
          <w:rFonts w:eastAsia="宋体" w:ascii="Times New Roman" w:hAnsi="Times New Roman"/>
          <w:b w:val="false"/>
          <w:sz w:val="21"/>
        </w:rPr>
        <w:t>GRA</w:t>
      </w:r>
      <w:r>
        <w:rPr>
          <w:rFonts w:ascii="Times New Roman" w:hAnsi="Times New Roman" w:eastAsia="宋体"/>
          <w:b w:val="false"/>
          <w:sz w:val="21"/>
        </w:rPr>
        <w:t>为</w:t>
      </w:r>
      <w:r>
        <w:rPr>
          <w:rFonts w:eastAsia="宋体" w:ascii="Times New Roman" w:hAnsi="Times New Roman"/>
          <w:b w:val="false"/>
          <w:sz w:val="21"/>
        </w:rPr>
        <w:t>19.6</w:t>
      </w:r>
      <w:r>
        <w:rPr>
          <w:rFonts w:ascii="Times New Roman" w:hAnsi="Times New Roman" w:eastAsia="宋体"/>
          <w:b w:val="false"/>
          <w:sz w:val="21"/>
        </w:rPr>
        <w:t>次、</w:t>
      </w:r>
      <w:r>
        <w:rPr>
          <w:rFonts w:eastAsia="宋体" w:ascii="Times New Roman" w:hAnsi="Times New Roman"/>
          <w:b w:val="false"/>
          <w:sz w:val="21"/>
        </w:rPr>
        <w:t>VIKOR</w:t>
      </w:r>
      <w:r>
        <w:rPr>
          <w:rFonts w:ascii="Times New Roman" w:hAnsi="Times New Roman" w:eastAsia="宋体"/>
          <w:b w:val="false"/>
          <w:sz w:val="21"/>
        </w:rPr>
        <w:t>为</w:t>
      </w:r>
      <w:r>
        <w:rPr>
          <w:rFonts w:eastAsia="宋体" w:ascii="Times New Roman" w:hAnsi="Times New Roman"/>
          <w:b w:val="false"/>
          <w:sz w:val="21"/>
        </w:rPr>
        <w:t>13.6</w:t>
      </w:r>
      <w:r>
        <w:rPr>
          <w:rFonts w:ascii="Times New Roman" w:hAnsi="Times New Roman" w:eastAsia="宋体"/>
          <w:b w:val="false"/>
          <w:sz w:val="21"/>
        </w:rPr>
        <w:t>次、</w:t>
      </w:r>
      <w:r>
        <w:rPr>
          <w:rFonts w:eastAsia="宋体" w:ascii="Times New Roman" w:hAnsi="Times New Roman"/>
          <w:b w:val="false"/>
          <w:sz w:val="21"/>
        </w:rPr>
        <w:t>COPRAS</w:t>
      </w:r>
      <w:r>
        <w:rPr>
          <w:rFonts w:ascii="Times New Roman" w:hAnsi="Times New Roman" w:eastAsia="宋体"/>
          <w:b w:val="false"/>
          <w:sz w:val="21"/>
        </w:rPr>
        <w:t>为</w:t>
      </w:r>
      <w:r>
        <w:rPr>
          <w:rFonts w:eastAsia="宋体" w:ascii="Times New Roman" w:hAnsi="Times New Roman"/>
          <w:b w:val="false"/>
          <w:sz w:val="21"/>
        </w:rPr>
        <w:t>25.6</w:t>
      </w:r>
      <w:r>
        <w:rPr>
          <w:rFonts w:ascii="Times New Roman" w:hAnsi="Times New Roman" w:eastAsia="宋体"/>
          <w:b w:val="false"/>
          <w:sz w:val="21"/>
        </w:rPr>
        <w:t>次、</w:t>
      </w:r>
      <w:r>
        <w:rPr>
          <w:rFonts w:eastAsia="宋体" w:ascii="Times New Roman" w:hAnsi="Times New Roman"/>
          <w:b w:val="false"/>
          <w:sz w:val="21"/>
        </w:rPr>
        <w:t>SPOTIS</w:t>
      </w:r>
      <w:r>
        <w:rPr>
          <w:rFonts w:ascii="Times New Roman" w:hAnsi="Times New Roman" w:eastAsia="宋体"/>
          <w:b w:val="false"/>
          <w:sz w:val="21"/>
        </w:rPr>
        <w:t>为</w:t>
      </w:r>
      <w:r>
        <w:rPr>
          <w:rFonts w:eastAsia="宋体" w:ascii="Times New Roman" w:hAnsi="Times New Roman"/>
          <w:b w:val="false"/>
          <w:sz w:val="21"/>
        </w:rPr>
        <w:t>23.1</w:t>
      </w:r>
      <w:r>
        <w:rPr>
          <w:rFonts w:ascii="Times New Roman" w:hAnsi="Times New Roman" w:eastAsia="宋体"/>
          <w:b w:val="false"/>
          <w:sz w:val="21"/>
        </w:rPr>
        <w:t>次、最强信号法为</w:t>
      </w:r>
      <w:r>
        <w:rPr>
          <w:rFonts w:eastAsia="宋体" w:ascii="Times New Roman" w:hAnsi="Times New Roman"/>
          <w:b w:val="false"/>
          <w:sz w:val="21"/>
        </w:rPr>
        <w:t>1.7</w:t>
      </w:r>
      <w:r>
        <w:rPr>
          <w:rFonts w:ascii="Times New Roman" w:hAnsi="Times New Roman" w:eastAsia="宋体"/>
          <w:b w:val="false"/>
          <w:sz w:val="21"/>
        </w:rPr>
        <w:t>次，</w:t>
      </w:r>
      <w:r>
        <w:rPr>
          <w:rFonts w:eastAsia="宋体" w:ascii="Times New Roman" w:hAnsi="Times New Roman"/>
          <w:b w:val="false"/>
          <w:sz w:val="21"/>
        </w:rPr>
        <w:t>LAAVHA-L</w:t>
      </w:r>
      <w:r>
        <w:rPr>
          <w:rFonts w:ascii="Times New Roman" w:hAnsi="Times New Roman" w:eastAsia="宋体"/>
          <w:b w:val="false"/>
          <w:sz w:val="21"/>
        </w:rPr>
        <w:t>为</w:t>
      </w:r>
      <w:r>
        <w:rPr>
          <w:rFonts w:eastAsia="宋体" w:ascii="Times New Roman" w:hAnsi="Times New Roman"/>
          <w:b w:val="false"/>
          <w:sz w:val="21"/>
        </w:rPr>
        <w:t>0.5</w:t>
      </w:r>
      <w:r>
        <w:rPr>
          <w:rFonts w:ascii="Times New Roman" w:hAnsi="Times New Roman" w:eastAsia="宋体"/>
          <w:b w:val="false"/>
          <w:sz w:val="21"/>
        </w:rPr>
        <w:t>次、</w:t>
      </w:r>
      <w:r>
        <w:rPr>
          <w:rFonts w:eastAsia="宋体" w:ascii="Times New Roman" w:hAnsi="Times New Roman"/>
          <w:b w:val="false"/>
          <w:sz w:val="21"/>
        </w:rPr>
        <w:t>LAAVHA-A</w:t>
      </w:r>
      <w:r>
        <w:rPr>
          <w:rFonts w:ascii="Times New Roman" w:hAnsi="Times New Roman" w:eastAsia="宋体"/>
          <w:b w:val="false"/>
          <w:sz w:val="21"/>
        </w:rPr>
        <w:t>为</w:t>
      </w:r>
      <w:r>
        <w:rPr>
          <w:rFonts w:eastAsia="宋体" w:ascii="Times New Roman" w:hAnsi="Times New Roman"/>
          <w:b w:val="false"/>
          <w:sz w:val="21"/>
        </w:rPr>
        <w:t>2.0</w:t>
      </w:r>
      <w:r>
        <w:rPr>
          <w:rFonts w:ascii="Times New Roman" w:hAnsi="Times New Roman" w:eastAsia="宋体"/>
          <w:b w:val="false"/>
          <w:sz w:val="21"/>
        </w:rPr>
        <w:t>次，最终网络均稳定接入</w:t>
      </w:r>
      <w:r>
        <w:rPr>
          <w:rFonts w:eastAsia="宋体" w:ascii="Times New Roman" w:hAnsi="Times New Roman"/>
          <w:b w:val="false"/>
          <w:sz w:val="21"/>
        </w:rPr>
        <w:t>5G</w:t>
      </w:r>
      <w:r>
        <w:rPr>
          <w:rFonts w:ascii="Times New Roman" w:hAnsi="Times New Roman" w:eastAsia="宋体"/>
          <w:b w:val="false"/>
          <w:sz w:val="21"/>
        </w:rPr>
        <w:t>，保障了遥感图像和飞控数据的连续传输。消融实验进一步确认了</w:t>
      </w:r>
      <w:r>
        <w:rPr>
          <w:rFonts w:eastAsia="宋体" w:ascii="Times New Roman" w:hAnsi="Times New Roman"/>
          <w:b w:val="false"/>
          <w:sz w:val="21"/>
        </w:rPr>
        <w:t>LSTM</w:t>
      </w:r>
      <w:r>
        <w:rPr>
          <w:rFonts w:ascii="Times New Roman" w:hAnsi="Times New Roman" w:eastAsia="宋体"/>
          <w:b w:val="false"/>
          <w:sz w:val="21"/>
        </w:rPr>
        <w:t>预测模块和注意力动态权重模块对决策稳定性和遥感数据可靠传输的协同贡献。</w:t>
      </w:r>
    </w:p>
    <w:p>
      <w:pPr>
        <w:pStyle w:val="Normal"/>
        <w:ind w:firstLine="420"/>
        <w:jc w:val="both"/>
        <w:rPr/>
      </w:pPr>
      <w:r>
        <w:rPr>
          <w:rFonts w:ascii="Times New Roman" w:hAnsi="Times New Roman" w:eastAsia="宋体"/>
          <w:b w:val="false"/>
          <w:sz w:val="21"/>
        </w:rPr>
        <w:t>当前实验仍存在以下局限：</w:t>
      </w:r>
      <w:r>
        <w:rPr>
          <w:rFonts w:eastAsia="宋体" w:ascii="Times New Roman" w:hAnsi="Times New Roman"/>
          <w:b w:val="false"/>
          <w:sz w:val="21"/>
        </w:rPr>
        <w:t>5G</w:t>
      </w:r>
      <w:r>
        <w:rPr>
          <w:rFonts w:ascii="Times New Roman" w:hAnsi="Times New Roman" w:eastAsia="宋体"/>
          <w:b w:val="false"/>
          <w:sz w:val="21"/>
        </w:rPr>
        <w:t>候选网络采用代理链路表示，并非真实</w:t>
      </w:r>
      <w:r>
        <w:rPr>
          <w:rFonts w:eastAsia="宋体" w:ascii="Times New Roman" w:hAnsi="Times New Roman"/>
          <w:b w:val="false"/>
          <w:sz w:val="21"/>
        </w:rPr>
        <w:t>NR</w:t>
      </w:r>
      <w:r>
        <w:rPr>
          <w:rFonts w:ascii="Times New Roman" w:hAnsi="Times New Roman" w:eastAsia="宋体"/>
          <w:b w:val="false"/>
          <w:sz w:val="21"/>
        </w:rPr>
        <w:t>协议栈</w:t>
      </w:r>
      <w:r>
        <w:rPr>
          <w:rFonts w:eastAsia="宋体" w:ascii="Times New Roman" w:hAnsi="Times New Roman"/>
          <w:b w:val="false"/>
          <w:sz w:val="21"/>
          <w:vertAlign w:val="superscript"/>
        </w:rPr>
        <w:t>[27]</w:t>
      </w:r>
      <w:r>
        <w:rPr>
          <w:rFonts w:ascii="Times New Roman" w:hAnsi="Times New Roman" w:eastAsia="宋体"/>
          <w:b w:val="false"/>
          <w:sz w:val="21"/>
        </w:rPr>
        <w:t>；切换记录为决策层网络编号变化，尚未执行真实协议层</w:t>
      </w:r>
      <w:r>
        <w:rPr>
          <w:rFonts w:eastAsia="宋体" w:ascii="Times New Roman" w:hAnsi="Times New Roman"/>
          <w:b w:val="false"/>
          <w:sz w:val="21"/>
        </w:rPr>
        <w:t>attach/detach</w:t>
      </w:r>
      <w:r>
        <w:rPr>
          <w:rFonts w:ascii="Times New Roman" w:hAnsi="Times New Roman" w:eastAsia="宋体"/>
          <w:b w:val="false"/>
          <w:sz w:val="21"/>
        </w:rPr>
        <w:t>过程；随机性主要来自初始位置和高度扰动，尚未引入更复杂的业务流模型和信道衰落</w:t>
      </w:r>
      <w:r>
        <w:rPr>
          <w:rFonts w:eastAsia="宋体" w:ascii="Times New Roman" w:hAnsi="Times New Roman"/>
          <w:b w:val="false"/>
          <w:sz w:val="21"/>
          <w:vertAlign w:val="superscript"/>
        </w:rPr>
        <w:t>[28]</w:t>
      </w:r>
      <w:r>
        <w:rPr>
          <w:rFonts w:ascii="Times New Roman" w:hAnsi="Times New Roman" w:eastAsia="宋体"/>
          <w:b w:val="false"/>
          <w:sz w:val="21"/>
        </w:rPr>
        <w:t>。后续将进一步引入真实</w:t>
      </w:r>
      <w:r>
        <w:rPr>
          <w:rFonts w:eastAsia="宋体" w:ascii="Times New Roman" w:hAnsi="Times New Roman"/>
          <w:b w:val="false"/>
          <w:sz w:val="21"/>
        </w:rPr>
        <w:t>5G NR</w:t>
      </w:r>
      <w:r>
        <w:rPr>
          <w:rFonts w:ascii="Times New Roman" w:hAnsi="Times New Roman" w:eastAsia="宋体"/>
          <w:b w:val="false"/>
          <w:sz w:val="21"/>
        </w:rPr>
        <w:t>模块和协议级切换执行机制，开展不同遥感任务剖面（多航线、变高度、多机协同）下的算法适应性验证，以及信道衰落、气象条件和通信干扰等因素对遥感数据回传可靠性的影响分析。</w:t>
      </w:r>
    </w:p>
    <w:p>
      <w:pPr>
        <w:pStyle w:val="Normal"/>
        <w:spacing w:before="240" w:after="120"/>
        <w:jc w:val="left"/>
        <w:rPr/>
      </w:pPr>
      <w:r>
        <w:rPr>
          <w:rFonts w:ascii="Times New Roman" w:hAnsi="Times New Roman" w:eastAsia="黑体"/>
          <w:b/>
          <w:sz w:val="26"/>
        </w:rPr>
        <w:t>参考文献</w:t>
      </w:r>
    </w:p>
    <w:p>
      <w:pPr>
        <w:pStyle w:val="Normal"/>
        <w:ind w:hanging="397" w:left="397"/>
        <w:rPr/>
      </w:pPr>
      <w:r>
        <w:rPr>
          <w:rFonts w:eastAsia="宋体" w:ascii="Times New Roman" w:hAnsi="Times New Roman"/>
          <w:b w:val="false"/>
          <w:sz w:val="18"/>
          <w:vertAlign w:val="superscript"/>
        </w:rPr>
        <w:t>[1]</w:t>
      </w:r>
      <w:r>
        <w:rPr>
          <w:rFonts w:eastAsia="宋体" w:ascii="Times New Roman" w:hAnsi="Times New Roman"/>
          <w:b w:val="false"/>
          <w:sz w:val="18"/>
        </w:rPr>
        <w:t xml:space="preserve"> YANG K, WANG Y, GAO X, et al. Communications in space-air-ground integrated networks: an overview[J]. Space: Science &amp; Technology, 2025, 5: 0199.</w:t>
      </w:r>
    </w:p>
    <w:p>
      <w:pPr>
        <w:pStyle w:val="Normal"/>
        <w:ind w:hanging="397" w:left="397"/>
        <w:rPr/>
      </w:pPr>
      <w:r>
        <w:rPr>
          <w:rFonts w:eastAsia="宋体" w:ascii="Times New Roman" w:hAnsi="Times New Roman"/>
          <w:b w:val="false"/>
          <w:sz w:val="18"/>
          <w:vertAlign w:val="superscript"/>
        </w:rPr>
        <w:t>[2]</w:t>
      </w:r>
      <w:r>
        <w:rPr>
          <w:rFonts w:eastAsia="宋体" w:ascii="Times New Roman" w:hAnsi="Times New Roman"/>
          <w:b w:val="false"/>
          <w:sz w:val="18"/>
        </w:rPr>
        <w:t xml:space="preserve"> CHANDRAN I, VIPIN K. Multi-UAV networks for disaster monitoring: challenges and opportunities from a network perspective[J]. Drone Systems and Applications, 2024, 12: 1-28.</w:t>
      </w:r>
    </w:p>
    <w:p>
      <w:pPr>
        <w:pStyle w:val="Normal"/>
        <w:ind w:hanging="397" w:left="397"/>
        <w:rPr/>
      </w:pPr>
      <w:r>
        <w:rPr>
          <w:rFonts w:eastAsia="宋体" w:ascii="Times New Roman" w:hAnsi="Times New Roman"/>
          <w:b w:val="false"/>
          <w:sz w:val="18"/>
          <w:vertAlign w:val="superscript"/>
        </w:rPr>
        <w:t>[3]</w:t>
      </w:r>
      <w:r>
        <w:rPr>
          <w:rFonts w:eastAsia="宋体" w:ascii="Times New Roman" w:hAnsi="Times New Roman"/>
          <w:b w:val="false"/>
          <w:sz w:val="18"/>
        </w:rPr>
        <w:t xml:space="preserve"> RIBEIRO L M B, MÜLLER I, BECKER L B. Communication interface manager for improving performance of heterogeneous UAV networks[J]. Sensors, 2021, 21(13): 4255.</w:t>
      </w:r>
    </w:p>
    <w:p>
      <w:pPr>
        <w:pStyle w:val="Normal"/>
        <w:ind w:hanging="397" w:left="397"/>
        <w:rPr/>
      </w:pPr>
      <w:r>
        <w:rPr>
          <w:rFonts w:eastAsia="宋体" w:ascii="Times New Roman" w:hAnsi="Times New Roman"/>
          <w:b w:val="false"/>
          <w:sz w:val="18"/>
          <w:vertAlign w:val="superscript"/>
        </w:rPr>
        <w:t>[4]</w:t>
      </w:r>
      <w:r>
        <w:rPr>
          <w:rFonts w:eastAsia="宋体" w:ascii="Times New Roman" w:hAnsi="Times New Roman"/>
          <w:b w:val="false"/>
          <w:sz w:val="18"/>
        </w:rPr>
        <w:t xml:space="preserve"> AYASS T, COQUEIRO T, CARVALHO T, et al. Unmanned aerial vehicle with handover management fuzzy system for 5G networks: challenges and perspectives[J]. Intelligence &amp; Robotics, 2022, 2(1): 20-36.</w:t>
      </w:r>
    </w:p>
    <w:p>
      <w:pPr>
        <w:pStyle w:val="Normal"/>
        <w:ind w:hanging="397" w:left="397"/>
        <w:rPr/>
      </w:pPr>
      <w:r>
        <w:rPr>
          <w:rFonts w:eastAsia="宋体" w:ascii="Times New Roman" w:hAnsi="Times New Roman"/>
          <w:b w:val="false"/>
          <w:sz w:val="18"/>
          <w:vertAlign w:val="superscript"/>
        </w:rPr>
        <w:t>[5]</w:t>
      </w:r>
      <w:r>
        <w:rPr>
          <w:rFonts w:eastAsia="宋体" w:ascii="Times New Roman" w:hAnsi="Times New Roman"/>
          <w:b w:val="false"/>
          <w:sz w:val="18"/>
        </w:rPr>
        <w:t xml:space="preserve"> WANG Z, LV Z, XU X, et al. Vertical switching algorithm for unmanned aerial vehicle in power grid heterogeneous communication networks[J]. Electronics, 2024, 13(13): 2612.</w:t>
      </w:r>
    </w:p>
    <w:p>
      <w:pPr>
        <w:pStyle w:val="Normal"/>
        <w:ind w:hanging="397" w:left="397"/>
        <w:rPr/>
      </w:pPr>
      <w:r>
        <w:rPr>
          <w:rFonts w:eastAsia="宋体" w:ascii="Times New Roman" w:hAnsi="Times New Roman"/>
          <w:b w:val="false"/>
          <w:sz w:val="18"/>
          <w:vertAlign w:val="superscript"/>
        </w:rPr>
        <w:t>[6]</w:t>
      </w:r>
      <w:r>
        <w:rPr>
          <w:rFonts w:eastAsia="宋体" w:ascii="Times New Roman" w:hAnsi="Times New Roman"/>
          <w:b w:val="false"/>
          <w:sz w:val="18"/>
        </w:rPr>
        <w:t xml:space="preserve"> ALAM S, SULISTYO S, MUSTIKA I W, et al. Handover decision for V2V communication in VANET based on moving average slope of RSS[J]. Journal of Communications, 2021, 16(7): 284-293.</w:t>
      </w:r>
    </w:p>
    <w:p>
      <w:pPr>
        <w:pStyle w:val="Normal"/>
        <w:ind w:hanging="397" w:left="397"/>
        <w:rPr/>
      </w:pPr>
      <w:r>
        <w:rPr>
          <w:rFonts w:eastAsia="宋体" w:ascii="Times New Roman" w:hAnsi="Times New Roman"/>
          <w:b w:val="false"/>
          <w:sz w:val="18"/>
          <w:vertAlign w:val="superscript"/>
        </w:rPr>
        <w:t>[7]</w:t>
      </w:r>
      <w:r>
        <w:rPr>
          <w:rFonts w:eastAsia="宋体" w:ascii="Times New Roman" w:hAnsi="Times New Roman"/>
          <w:b w:val="false"/>
          <w:sz w:val="18"/>
        </w:rPr>
        <w:t xml:space="preserve"> GOUTAM S, UNNIKRISHNAN S, KARANDIKAR A. Algorithm for handover decision based on TOPSIS[C]//2020 International Conference on UK-China Emerging Technologies. Piscataway: IEEE Press, 2020: 1-4.</w:t>
      </w:r>
    </w:p>
    <w:p>
      <w:pPr>
        <w:pStyle w:val="Normal"/>
        <w:ind w:hanging="397" w:left="397"/>
        <w:rPr/>
      </w:pPr>
      <w:r>
        <w:rPr>
          <w:rFonts w:eastAsia="宋体" w:ascii="Times New Roman" w:hAnsi="Times New Roman"/>
          <w:b w:val="false"/>
          <w:sz w:val="18"/>
          <w:vertAlign w:val="superscript"/>
        </w:rPr>
        <w:t>[8]</w:t>
      </w:r>
      <w:r>
        <w:rPr>
          <w:rFonts w:eastAsia="宋体" w:ascii="Times New Roman" w:hAnsi="Times New Roman"/>
          <w:b w:val="false"/>
          <w:sz w:val="18"/>
        </w:rPr>
        <w:t xml:space="preserve"> XIAO K Y, LI C G. Vertical handoff decision algorithm for heterogeneous wireless networks based on entropy and improved TOPSIS[C]//2018 IEEE 18th International Conference on Communication Technology. Piscataway: IEEE Press, 2018: 706-710.</w:t>
      </w:r>
    </w:p>
    <w:p>
      <w:pPr>
        <w:pStyle w:val="Normal"/>
        <w:ind w:hanging="397" w:left="397"/>
        <w:rPr/>
      </w:pPr>
      <w:r>
        <w:rPr>
          <w:rFonts w:eastAsia="宋体" w:ascii="Times New Roman" w:hAnsi="Times New Roman"/>
          <w:b w:val="false"/>
          <w:sz w:val="18"/>
          <w:vertAlign w:val="superscript"/>
        </w:rPr>
        <w:t>[9]</w:t>
      </w:r>
      <w:r>
        <w:rPr>
          <w:rFonts w:eastAsia="宋体" w:ascii="Times New Roman" w:hAnsi="Times New Roman"/>
          <w:b w:val="false"/>
          <w:sz w:val="18"/>
        </w:rPr>
        <w:t xml:space="preserve"> AHMED I I O, IPAYE A A, MITROPOULOS D N G, et al. Vertical handover E-TOPSIS algorithm mathematical model using AHP and standard deviation weighing method[C]//2019 International Conference on Computer, Control, Electrical, and Electronics Engineering. Piscataway: IEEE Press, 2019: 1-5.</w:t>
      </w:r>
    </w:p>
    <w:p>
      <w:pPr>
        <w:pStyle w:val="Normal"/>
        <w:ind w:hanging="397" w:left="397"/>
        <w:rPr/>
      </w:pPr>
      <w:r>
        <w:rPr>
          <w:rFonts w:eastAsia="宋体" w:ascii="Times New Roman" w:hAnsi="Times New Roman"/>
          <w:b w:val="false"/>
          <w:sz w:val="18"/>
          <w:vertAlign w:val="superscript"/>
        </w:rPr>
        <w:t>[10]</w:t>
      </w:r>
      <w:r>
        <w:rPr>
          <w:rFonts w:eastAsia="宋体" w:ascii="Times New Roman" w:hAnsi="Times New Roman"/>
          <w:b w:val="false"/>
          <w:sz w:val="18"/>
        </w:rPr>
        <w:t xml:space="preserve"> SATAPATHY P, MAHAPATRO J. An efficient multicriteria-based vertical handover decision-making algorithm for heterogeneous networks[J]. Transactions on Emerging Telecommunications Technologies, 2022, 33(4): e4409.</w:t>
      </w:r>
    </w:p>
    <w:p>
      <w:pPr>
        <w:pStyle w:val="Normal"/>
        <w:ind w:hanging="397" w:left="397"/>
        <w:rPr/>
      </w:pPr>
      <w:r>
        <w:rPr>
          <w:rFonts w:eastAsia="宋体" w:ascii="Times New Roman" w:hAnsi="Times New Roman"/>
          <w:b w:val="false"/>
          <w:sz w:val="18"/>
          <w:vertAlign w:val="superscript"/>
        </w:rPr>
        <w:t>[11]</w:t>
      </w:r>
      <w:r>
        <w:rPr>
          <w:rFonts w:eastAsia="宋体" w:ascii="Times New Roman" w:hAnsi="Times New Roman"/>
          <w:b w:val="false"/>
          <w:sz w:val="18"/>
        </w:rPr>
        <w:t xml:space="preserve"> DANTAS SILVA F S, LIMA M P S, CORUJO D, et al. A comprehensive step-wise survey of multiple attribute decision-making mobility approaches[J]. IEEE Access, 2024, 12: 108616-108656.</w:t>
      </w:r>
    </w:p>
    <w:p>
      <w:pPr>
        <w:pStyle w:val="Normal"/>
        <w:ind w:hanging="397" w:left="397"/>
        <w:rPr/>
      </w:pPr>
      <w:r>
        <w:rPr>
          <w:rFonts w:eastAsia="宋体" w:ascii="Times New Roman" w:hAnsi="Times New Roman"/>
          <w:b w:val="false"/>
          <w:sz w:val="18"/>
          <w:vertAlign w:val="superscript"/>
        </w:rPr>
        <w:t>[12]</w:t>
      </w:r>
      <w:r>
        <w:rPr>
          <w:rFonts w:eastAsia="宋体" w:ascii="Times New Roman" w:hAnsi="Times New Roman"/>
          <w:b w:val="false"/>
          <w:sz w:val="18"/>
        </w:rPr>
        <w:t xml:space="preserve"> TAN K, BREMNER D, LE KERNEC J, et al. Intelligent handover algorithm for vehicle-to-network communications with double-deep Q-learning[J]. IEEE Transactions on Vehicular Technology, 2022, 71(7): 7848-7862.</w:t>
      </w:r>
    </w:p>
    <w:p>
      <w:pPr>
        <w:pStyle w:val="Normal"/>
        <w:ind w:hanging="397" w:left="397"/>
        <w:rPr/>
      </w:pPr>
      <w:r>
        <w:rPr>
          <w:rFonts w:eastAsia="宋体" w:ascii="Times New Roman" w:hAnsi="Times New Roman"/>
          <w:b w:val="false"/>
          <w:sz w:val="18"/>
          <w:vertAlign w:val="superscript"/>
        </w:rPr>
        <w:t>[13]</w:t>
      </w:r>
      <w:r>
        <w:rPr>
          <w:rFonts w:eastAsia="宋体" w:ascii="Times New Roman" w:hAnsi="Times New Roman"/>
          <w:b w:val="false"/>
          <w:sz w:val="18"/>
        </w:rPr>
        <w:t xml:space="preserve"> JANG Y, RAZA S M, KIM M, et al. Proactive handover decision for UAVs with deep reinforcement learning[J]. Sensors, 2022, 22(3): 1200.</w:t>
      </w:r>
    </w:p>
    <w:p>
      <w:pPr>
        <w:pStyle w:val="Normal"/>
        <w:ind w:hanging="397" w:left="397"/>
        <w:rPr/>
      </w:pPr>
      <w:r>
        <w:rPr>
          <w:rFonts w:eastAsia="宋体" w:ascii="Times New Roman" w:hAnsi="Times New Roman"/>
          <w:b w:val="false"/>
          <w:sz w:val="18"/>
          <w:vertAlign w:val="superscript"/>
        </w:rPr>
        <w:t>[14]</w:t>
      </w:r>
      <w:r>
        <w:rPr>
          <w:rFonts w:eastAsia="宋体" w:ascii="Times New Roman" w:hAnsi="Times New Roman"/>
          <w:b w:val="false"/>
          <w:sz w:val="18"/>
        </w:rPr>
        <w:t xml:space="preserve"> ZAID M, KADIR M K A, SHAYEA I, et al. Machine learning-based approaches for handover decision of cellular-connected drones in future networks: a comprehensive review[J]. Engineering Science and Technology, an International Journal, 2024, 55: 101732.</w:t>
      </w:r>
    </w:p>
    <w:p>
      <w:pPr>
        <w:pStyle w:val="Normal"/>
        <w:ind w:hanging="397" w:left="397"/>
        <w:rPr/>
      </w:pPr>
      <w:r>
        <w:rPr>
          <w:rFonts w:eastAsia="宋体" w:ascii="Times New Roman" w:hAnsi="Times New Roman"/>
          <w:b w:val="false"/>
          <w:sz w:val="18"/>
          <w:vertAlign w:val="superscript"/>
        </w:rPr>
        <w:t>[15]</w:t>
      </w:r>
      <w:r>
        <w:rPr>
          <w:rFonts w:eastAsia="宋体" w:ascii="Times New Roman" w:hAnsi="Times New Roman"/>
          <w:b w:val="false"/>
          <w:sz w:val="18"/>
        </w:rPr>
        <w:t xml:space="preserve"> HOCHREITER S, SCHMIDHUBER J. Long short-term memory[J]. Neural Computation, 1997, 9(8): 1735-1780.</w:t>
      </w:r>
    </w:p>
    <w:p>
      <w:pPr>
        <w:pStyle w:val="Normal"/>
        <w:ind w:hanging="397" w:left="397"/>
        <w:rPr/>
      </w:pPr>
      <w:r>
        <w:rPr>
          <w:rFonts w:eastAsia="宋体" w:ascii="Times New Roman" w:hAnsi="Times New Roman"/>
          <w:b w:val="false"/>
          <w:sz w:val="18"/>
          <w:vertAlign w:val="superscript"/>
        </w:rPr>
        <w:t>[16]</w:t>
      </w:r>
      <w:r>
        <w:rPr>
          <w:rFonts w:eastAsia="宋体" w:ascii="Times New Roman" w:hAnsi="Times New Roman"/>
          <w:b w:val="false"/>
          <w:sz w:val="18"/>
        </w:rPr>
        <w:t xml:space="preserve"> KAUR G, GOYAL R K, MEHTA R. An efficient handover mechanism for 5G networks using hybridization of LSTM and SVM[J]. Multimedia Tools and Applications, 2022, 81(26): 37057-37085.</w:t>
      </w:r>
    </w:p>
    <w:p>
      <w:pPr>
        <w:pStyle w:val="Normal"/>
        <w:ind w:hanging="397" w:left="397"/>
        <w:rPr/>
      </w:pPr>
      <w:r>
        <w:rPr>
          <w:rFonts w:eastAsia="宋体" w:ascii="Times New Roman" w:hAnsi="Times New Roman"/>
          <w:b w:val="false"/>
          <w:sz w:val="18"/>
          <w:vertAlign w:val="superscript"/>
        </w:rPr>
        <w:t>[17]</w:t>
      </w:r>
      <w:r>
        <w:rPr>
          <w:rFonts w:eastAsia="宋体" w:ascii="Times New Roman" w:hAnsi="Times New Roman"/>
          <w:b w:val="false"/>
          <w:sz w:val="18"/>
        </w:rPr>
        <w:t xml:space="preserve"> MOLLEL M S, ABUBAKAR A I, OZTURK M, et al. A survey of machine learning applications to handover management in 5G and beyond[J]. IEEE Access, 2021, 9: 45770-45802.</w:t>
      </w:r>
    </w:p>
    <w:p>
      <w:pPr>
        <w:pStyle w:val="Normal"/>
        <w:ind w:hanging="397" w:left="397"/>
        <w:rPr/>
      </w:pPr>
      <w:r>
        <w:rPr>
          <w:rFonts w:eastAsia="宋体" w:ascii="Times New Roman" w:hAnsi="Times New Roman"/>
          <w:b w:val="false"/>
          <w:sz w:val="18"/>
          <w:vertAlign w:val="superscript"/>
        </w:rPr>
        <w:t>[18]</w:t>
      </w:r>
      <w:r>
        <w:rPr>
          <w:rFonts w:eastAsia="宋体" w:ascii="Times New Roman" w:hAnsi="Times New Roman"/>
          <w:b w:val="false"/>
          <w:sz w:val="18"/>
        </w:rPr>
        <w:t xml:space="preserve"> SOYDANER D. Attention mechanism in neural networks: where it comes and where it goes[J]. Neural Computing and Applications, 2022, 34(16): 13371-13385.</w:t>
      </w:r>
    </w:p>
    <w:p>
      <w:pPr>
        <w:pStyle w:val="Normal"/>
        <w:ind w:hanging="397" w:left="397"/>
        <w:rPr/>
      </w:pPr>
      <w:r>
        <w:rPr>
          <w:rFonts w:eastAsia="宋体" w:ascii="Times New Roman" w:hAnsi="Times New Roman"/>
          <w:b w:val="false"/>
          <w:sz w:val="18"/>
          <w:vertAlign w:val="superscript"/>
        </w:rPr>
        <w:t>[19]</w:t>
      </w:r>
      <w:r>
        <w:rPr>
          <w:rFonts w:eastAsia="宋体" w:ascii="Times New Roman" w:hAnsi="Times New Roman"/>
          <w:b w:val="false"/>
          <w:sz w:val="18"/>
        </w:rPr>
        <w:t xml:space="preserve"> MANZOOR S, MANZOOR M, MANZOOR H, et al. Which simulator to choose for next generation wireless network simulations? ns-3 or OMNeT++[J]. Engineering Proceedings, 2023, 46(1): 36.</w:t>
      </w:r>
    </w:p>
    <w:p>
      <w:pPr>
        <w:pStyle w:val="Normal"/>
        <w:ind w:hanging="397" w:left="397"/>
        <w:rPr/>
      </w:pPr>
      <w:r>
        <w:rPr>
          <w:rFonts w:eastAsia="宋体" w:ascii="Times New Roman" w:hAnsi="Times New Roman"/>
          <w:b w:val="false"/>
          <w:sz w:val="18"/>
          <w:vertAlign w:val="superscript"/>
        </w:rPr>
        <w:t>[20]</w:t>
      </w:r>
      <w:r>
        <w:rPr>
          <w:rFonts w:eastAsia="宋体" w:ascii="Times New Roman" w:hAnsi="Times New Roman"/>
          <w:b w:val="false"/>
          <w:sz w:val="18"/>
        </w:rPr>
        <w:t xml:space="preserve"> YIN H, LIU P, LIU K, et al. ns3-ai: fostering artificial intelligence algorithms for networking research[C]//Proceedings of the 2020 Workshop on ns-3. New York: ACM, 2020: 57-64.</w:t>
      </w:r>
    </w:p>
    <w:p>
      <w:pPr>
        <w:pStyle w:val="Normal"/>
        <w:ind w:hanging="397" w:left="397"/>
        <w:rPr/>
      </w:pPr>
      <w:r>
        <w:rPr>
          <w:rFonts w:eastAsia="宋体" w:ascii="Times New Roman" w:hAnsi="Times New Roman"/>
          <w:b w:val="false"/>
          <w:sz w:val="18"/>
          <w:vertAlign w:val="superscript"/>
        </w:rPr>
        <w:t>[21]</w:t>
      </w:r>
      <w:r>
        <w:rPr>
          <w:rFonts w:eastAsia="宋体" w:ascii="Times New Roman" w:hAnsi="Times New Roman"/>
          <w:b w:val="false"/>
          <w:sz w:val="18"/>
        </w:rPr>
        <w:t xml:space="preserve"> AL-HOURANI A, KANDEEPAN S, LARDNER S. Optimal LAP altitude for maximum coverage[J]. IEEE Wireless Communications Letters, 2014, 3(6): 569-572.</w:t>
      </w:r>
    </w:p>
    <w:p>
      <w:pPr>
        <w:pStyle w:val="Normal"/>
        <w:ind w:hanging="397" w:left="397"/>
        <w:rPr/>
      </w:pPr>
      <w:r>
        <w:rPr>
          <w:rFonts w:eastAsia="宋体" w:ascii="Times New Roman" w:hAnsi="Times New Roman"/>
          <w:b w:val="false"/>
          <w:sz w:val="18"/>
          <w:vertAlign w:val="superscript"/>
        </w:rPr>
        <w:t>[22]</w:t>
      </w:r>
      <w:r>
        <w:rPr>
          <w:rFonts w:eastAsia="宋体" w:ascii="Times New Roman" w:hAnsi="Times New Roman"/>
          <w:b w:val="false"/>
          <w:sz w:val="18"/>
        </w:rPr>
        <w:t xml:space="preserve"> ZOLFANI S, YAZDANI M, PAMUCAR D, et al. A VIKOR and TOPSIS focused reanalysis of the MADM methods based on logarithmic normalization[J]. Facta Universitatis, Series: Mechanical Engineering, 2020, 18(3): 341-355.</w:t>
      </w:r>
    </w:p>
    <w:p>
      <w:pPr>
        <w:pStyle w:val="Normal"/>
        <w:ind w:hanging="397" w:left="397"/>
        <w:rPr/>
      </w:pPr>
      <w:r>
        <w:rPr>
          <w:rFonts w:eastAsia="宋体" w:ascii="Times New Roman" w:hAnsi="Times New Roman"/>
          <w:b w:val="false"/>
          <w:sz w:val="18"/>
          <w:vertAlign w:val="superscript"/>
        </w:rPr>
        <w:t>[23]</w:t>
      </w:r>
      <w:r>
        <w:rPr>
          <w:rFonts w:eastAsia="宋体" w:ascii="Times New Roman" w:hAnsi="Times New Roman"/>
          <w:b w:val="false"/>
          <w:sz w:val="18"/>
        </w:rPr>
        <w:t xml:space="preserve"> </w:t>
      </w:r>
      <w:r>
        <w:rPr>
          <w:rFonts w:ascii="Times New Roman" w:hAnsi="Times New Roman" w:eastAsia="宋体"/>
          <w:b w:val="false"/>
          <w:sz w:val="18"/>
        </w:rPr>
        <w:t>赵雪圻</w:t>
      </w:r>
      <w:r>
        <w:rPr>
          <w:rFonts w:eastAsia="宋体" w:ascii="Times New Roman" w:hAnsi="Times New Roman"/>
          <w:b w:val="false"/>
          <w:sz w:val="18"/>
        </w:rPr>
        <w:t xml:space="preserve">, </w:t>
      </w:r>
      <w:r>
        <w:rPr>
          <w:rFonts w:ascii="Times New Roman" w:hAnsi="Times New Roman" w:eastAsia="宋体"/>
          <w:b w:val="false"/>
          <w:sz w:val="18"/>
        </w:rPr>
        <w:t>崔玉波</w:t>
      </w:r>
      <w:r>
        <w:rPr>
          <w:rFonts w:eastAsia="宋体" w:ascii="Times New Roman" w:hAnsi="Times New Roman"/>
          <w:b w:val="false"/>
          <w:sz w:val="18"/>
        </w:rPr>
        <w:t xml:space="preserve">. </w:t>
      </w:r>
      <w:r>
        <w:rPr>
          <w:rFonts w:ascii="Times New Roman" w:hAnsi="Times New Roman" w:eastAsia="宋体"/>
          <w:b w:val="false"/>
          <w:sz w:val="18"/>
        </w:rPr>
        <w:t>乒乓切换问题的区域用户预测研究</w:t>
      </w:r>
      <w:r>
        <w:rPr>
          <w:rFonts w:eastAsia="宋体" w:ascii="Times New Roman" w:hAnsi="Times New Roman"/>
          <w:b w:val="false"/>
          <w:sz w:val="18"/>
        </w:rPr>
        <w:t xml:space="preserve">[J]. </w:t>
      </w:r>
      <w:r>
        <w:rPr>
          <w:rFonts w:ascii="Times New Roman" w:hAnsi="Times New Roman" w:eastAsia="宋体"/>
          <w:b w:val="false"/>
          <w:sz w:val="18"/>
        </w:rPr>
        <w:t>山东通信技术</w:t>
      </w:r>
      <w:r>
        <w:rPr>
          <w:rFonts w:eastAsia="宋体" w:ascii="Times New Roman" w:hAnsi="Times New Roman"/>
          <w:b w:val="false"/>
          <w:sz w:val="18"/>
        </w:rPr>
        <w:t>, 2022, 42(4): 40-42.</w:t>
      </w:r>
    </w:p>
    <w:p>
      <w:pPr>
        <w:pStyle w:val="Normal"/>
        <w:ind w:hanging="397" w:left="397"/>
        <w:rPr/>
      </w:pPr>
      <w:r>
        <w:rPr>
          <w:rFonts w:eastAsia="宋体" w:ascii="Times New Roman" w:hAnsi="Times New Roman"/>
          <w:b w:val="false"/>
          <w:sz w:val="18"/>
        </w:rPr>
        <w:t>ZHAO X Q, CUI Y B. Research on regional user prediction for ping-pong handover problem[J]. Shandong Communication Technology, 2022, 42(4): 40-42.</w:t>
      </w:r>
    </w:p>
    <w:p>
      <w:pPr>
        <w:pStyle w:val="Normal"/>
        <w:ind w:hanging="397" w:left="397"/>
        <w:rPr/>
      </w:pPr>
      <w:r>
        <w:rPr>
          <w:rFonts w:eastAsia="宋体" w:ascii="Times New Roman" w:hAnsi="Times New Roman"/>
          <w:b w:val="false"/>
          <w:sz w:val="18"/>
          <w:vertAlign w:val="superscript"/>
        </w:rPr>
        <w:t>[24]</w:t>
      </w:r>
      <w:r>
        <w:rPr>
          <w:rFonts w:eastAsia="宋体" w:ascii="Times New Roman" w:hAnsi="Times New Roman"/>
          <w:b w:val="false"/>
          <w:sz w:val="18"/>
        </w:rPr>
        <w:t xml:space="preserve"> YU H, MA Y, YU J. Network selection algorithm for multiservice multimode terminals in heterogeneous wireless networks[J]. IEEE Access, 2019, 7: 46240-46260.</w:t>
      </w:r>
    </w:p>
    <w:p>
      <w:pPr>
        <w:pStyle w:val="Normal"/>
        <w:ind w:hanging="397" w:left="397"/>
        <w:rPr/>
      </w:pPr>
      <w:r>
        <w:rPr>
          <w:rFonts w:eastAsia="宋体" w:ascii="Times New Roman" w:hAnsi="Times New Roman"/>
          <w:b w:val="false"/>
          <w:sz w:val="18"/>
          <w:vertAlign w:val="superscript"/>
        </w:rPr>
        <w:t>[25]</w:t>
      </w:r>
      <w:r>
        <w:rPr>
          <w:rFonts w:eastAsia="宋体" w:ascii="Times New Roman" w:hAnsi="Times New Roman"/>
          <w:b w:val="false"/>
          <w:sz w:val="18"/>
        </w:rPr>
        <w:t xml:space="preserve"> TAN X, CHEN G, SUN H. Vertical handover algorithm based on multi-attribute and neural network in heterogeneous integrated network[J]. EURASIP Journal on Wireless Communications and Networking, 2020, 2020(1): 202.</w:t>
      </w:r>
    </w:p>
    <w:p>
      <w:pPr>
        <w:pStyle w:val="Normal"/>
        <w:ind w:hanging="397" w:left="397"/>
        <w:rPr/>
      </w:pPr>
      <w:r>
        <w:rPr>
          <w:rFonts w:eastAsia="宋体" w:ascii="Times New Roman" w:hAnsi="Times New Roman"/>
          <w:b w:val="false"/>
          <w:sz w:val="18"/>
          <w:vertAlign w:val="superscript"/>
        </w:rPr>
        <w:t>[26]</w:t>
      </w:r>
      <w:r>
        <w:rPr>
          <w:rFonts w:eastAsia="宋体" w:ascii="Times New Roman" w:hAnsi="Times New Roman"/>
          <w:b w:val="false"/>
          <w:sz w:val="18"/>
        </w:rPr>
        <w:t xml:space="preserve"> PANAITOPOL D, JIN Y, TANG R, et al. Requirements on satellite access node and user equipment for non-terrestrial networks in 5G new radio of 3GPP Release-17[J]. International Journal of Satellite Communications and Networking, 2023, 41(3): 289-301.</w:t>
      </w:r>
    </w:p>
    <w:p>
      <w:pPr>
        <w:pStyle w:val="Normal"/>
        <w:ind w:hanging="397" w:left="397"/>
        <w:rPr/>
      </w:pPr>
      <w:r>
        <w:rPr>
          <w:rFonts w:eastAsia="宋体" w:ascii="Times New Roman" w:hAnsi="Times New Roman"/>
          <w:b w:val="false"/>
          <w:sz w:val="18"/>
          <w:vertAlign w:val="superscript"/>
        </w:rPr>
        <w:t>[27]</w:t>
      </w:r>
      <w:r>
        <w:rPr>
          <w:rFonts w:eastAsia="宋体" w:ascii="Times New Roman" w:hAnsi="Times New Roman"/>
          <w:b w:val="false"/>
          <w:sz w:val="18"/>
        </w:rPr>
        <w:t xml:space="preserve"> PATRICIELLO N, LAGEN S, BOJOVIC B, et al. An E2E simulator for 5G NR networks[J]. Simulation Modelling Practice and Theory, 2019, 96: 101933.</w:t>
      </w:r>
    </w:p>
    <w:p>
      <w:pPr>
        <w:pStyle w:val="Normal"/>
        <w:ind w:hanging="397" w:left="397"/>
        <w:rPr/>
      </w:pPr>
      <w:r>
        <w:rPr>
          <w:rFonts w:eastAsia="宋体" w:ascii="Times New Roman" w:hAnsi="Times New Roman"/>
          <w:b w:val="false"/>
          <w:sz w:val="18"/>
          <w:vertAlign w:val="superscript"/>
        </w:rPr>
        <w:t>[28]</w:t>
      </w:r>
      <w:r>
        <w:rPr>
          <w:rFonts w:eastAsia="宋体" w:ascii="Times New Roman" w:hAnsi="Times New Roman"/>
          <w:b w:val="false"/>
          <w:sz w:val="18"/>
        </w:rPr>
        <w:t xml:space="preserve"> RAPPAPORT T S. Wireless communications: principles and practice[M]. 2nd ed. Upper Saddle River: Prentice Hall, 2002.</w:t>
      </w:r>
    </w:p>
    <w:p>
      <w:pPr>
        <w:pStyle w:val="Normal"/>
        <w:ind w:hanging="397" w:left="397"/>
        <w:rPr/>
      </w:pPr>
      <w:r>
        <w:rPr>
          <w:rFonts w:eastAsia="宋体" w:ascii="Times New Roman" w:hAnsi="Times New Roman"/>
          <w:b w:val="false"/>
          <w:sz w:val="18"/>
          <w:vertAlign w:val="superscript"/>
        </w:rPr>
        <w:t>[29]</w:t>
      </w:r>
      <w:r>
        <w:rPr>
          <w:rFonts w:eastAsia="宋体" w:ascii="Times New Roman" w:hAnsi="Times New Roman"/>
          <w:b w:val="false"/>
          <w:sz w:val="18"/>
        </w:rPr>
        <w:t xml:space="preserve"> VASWANI A, SHAZEER N, PARMAR N, et al. Attention is all you need[C]//Advances in Neural Information Processing Systems 30. Red Hook: Curran Associates, 2017: 5998-6008.</w:t>
      </w:r>
    </w:p>
    <w:p>
      <w:pPr>
        <w:pStyle w:val="Normal"/>
        <w:ind w:hanging="397" w:left="397"/>
        <w:rPr/>
      </w:pPr>
      <w:r>
        <w:rPr>
          <w:rFonts w:eastAsia="宋体" w:ascii="Times New Roman" w:hAnsi="Times New Roman"/>
          <w:b w:val="false"/>
          <w:sz w:val="18"/>
          <w:vertAlign w:val="superscript"/>
        </w:rPr>
        <w:t>[30]</w:t>
      </w:r>
      <w:r>
        <w:rPr>
          <w:rFonts w:eastAsia="宋体" w:ascii="Times New Roman" w:hAnsi="Times New Roman"/>
          <w:b w:val="false"/>
          <w:sz w:val="18"/>
        </w:rPr>
        <w:t xml:space="preserve"> HWANG C L, YOON K. Multiple attribute decision making: methods and applications[M]. Berlin: Springer-Verlag, 1981.</w:t>
      </w:r>
    </w:p>
    <w:p>
      <w:pPr>
        <w:pStyle w:val="Normal"/>
        <w:spacing w:before="240" w:after="120"/>
        <w:jc w:val="left"/>
        <w:rPr/>
      </w:pPr>
      <w:r>
        <w:rPr>
          <w:rFonts w:ascii="Times New Roman" w:hAnsi="Times New Roman" w:eastAsia="黑体"/>
          <w:b/>
          <w:sz w:val="26"/>
        </w:rPr>
        <w:t>作者简介</w:t>
      </w:r>
    </w:p>
    <w:p>
      <w:pPr>
        <w:pStyle w:val="Normal"/>
        <w:spacing w:before="0" w:after="200"/>
        <w:jc w:val="both"/>
        <w:rPr/>
      </w:pPr>
      <w:r>
        <w:rPr/>
        <w:t>苏文</w:t>
      </w:r>
      <w:r>
        <w:rPr>
          <w:rFonts w:ascii="Times New Roman" w:hAnsi="Times New Roman" w:eastAsia="宋体"/>
          <w:b w:val="false"/>
          <w:sz w:val="21"/>
        </w:rPr>
        <w:t>（</w:t>
      </w:r>
      <w:r>
        <w:rPr>
          <w:rFonts w:eastAsia="宋体" w:ascii="Times New Roman" w:hAnsi="Times New Roman"/>
          <w:b w:val="false"/>
          <w:sz w:val="21"/>
        </w:rPr>
        <w:t xml:space="preserve">2006- </w:t>
      </w:r>
      <w:r>
        <w:rPr>
          <w:rFonts w:ascii="Times New Roman" w:hAnsi="Times New Roman" w:eastAsia="宋体"/>
          <w:b w:val="false"/>
          <w:sz w:val="21"/>
        </w:rPr>
        <w:t>），男，成都理工大学本科生，主要研究方向：无人异构网络、智能垂直切换、网络仿真等。</w:t>
      </w:r>
    </w:p>
    <w:sectPr>
      <w:type w:val="nextPage"/>
      <w:pgSz w:w="11906" w:h="16838"/>
      <w:pgMar w:left="1191" w:right="1191" w:gutter="0" w:header="0" w:top="1361" w:footer="0" w:bottom="136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宋体">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11"/>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0" w:semiHidden="0" w:unhideWhenUsed="0"/>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qFormat="1"/>
    <w:lsdException w:name="toa heading" w:uiPriority="99"/>
    <w:lsdException w:name="List" w:uiPriority="99" w:semiHidden="0"/>
    <w:lsdException w:name="List Bullet" w:uiPriority="99" w:semiHidden="0"/>
    <w:lsdException w:name="List Number" w:uiPriority="99" w:semiHidden="0"/>
    <w:lsdException w:name="List 2" w:uiPriority="99" w:semiHidden="0" w:qFormat="1"/>
    <w:lsdException w:name="List 3" w:uiPriority="99" w:semiHidden="0" w:qFormat="1"/>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qFormat="1"/>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qFormat="1"/>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qFormat="1"/>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qFormat="1"/>
    <w:lsdException w:name="Medium Grid 1 Accent 3" w:uiPriority="67" w:semiHidden="0" w:unhideWhenUsed="0" w:qFormat="1"/>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qFormat="1"/>
    <w:lsdException w:name="Light List Accent 4" w:uiPriority="61" w:semiHidden="0" w:unhideWhenUsed="0"/>
    <w:lsdException w:name="Light Grid Accent 4" w:uiPriority="62" w:semiHidden="0" w:unhideWhenUsed="0"/>
    <w:lsdException w:name="Medium Shading 1 Accent 4" w:uiPriority="63" w:semiHidden="0" w:unhideWhenUsed="0" w:qFormat="1"/>
    <w:lsdException w:name="Medium Shading 2 Accent 4" w:uiPriority="64" w:semiHidden="0" w:unhideWhenUsed="0"/>
    <w:lsdException w:name="Medium List 1 Accent 4" w:uiPriority="65" w:semiHidden="0" w:unhideWhenUsed="0" w:qFormat="1"/>
    <w:lsdException w:name="Medium List 2 Accent 4" w:uiPriority="66" w:semiHidden="0" w:unhideWhenUsed="0"/>
    <w:lsdException w:name="Medium Grid 1 Accent 4" w:uiPriority="67" w:semiHidden="0" w:unhideWhenUsed="0" w:qFormat="1"/>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qFormat="1"/>
    <w:lsdException w:name="Medium Shading 2 Accent 5" w:uiPriority="64" w:semiHidden="0" w:unhideWhenUsed="0"/>
    <w:lsdException w:name="Medium List 1 Accent 5" w:uiPriority="65" w:semiHidden="0" w:unhideWhenUsed="0" w:qFormat="1"/>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qFormat="1"/>
    <w:lsdException w:name="Light Grid Accent 6" w:uiPriority="62" w:semiHidden="0" w:unhideWhenUsed="0"/>
    <w:lsdException w:name="Medium Shading 1 Accent 6" w:uiPriority="63" w:semiHidden="0" w:unhideWhenUsed="0" w:qFormat="1"/>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qFormat="1"/>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6091"/>
      <w:sz w:val="28"/>
      <w:szCs w:val="28"/>
    </w:rPr>
  </w:style>
  <w:style w:type="paragraph" w:styleId="Heading2">
    <w:name w:val="Heading 2"/>
    <w:basedOn w:val="Normal"/>
    <w:next w:val="Normal"/>
    <w:link w:val="Heading2Char"/>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1"/>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1"/>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3F3F3F"/>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3F3F3F"/>
      <w:sz w:val="20"/>
      <w:szCs w:val="20"/>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uiPriority w:val="9"/>
    <w:qFormat/>
    <w:rPr>
      <w:rFonts w:ascii="Calibri" w:hAnsi="Calibri" w:eastAsia="" w:cs="" w:asciiTheme="majorHAnsi" w:cstheme="majorBidi" w:eastAsiaTheme="majorEastAsia" w:hAnsiTheme="majorHAnsi"/>
      <w:b/>
      <w:bCs/>
      <w:color w:themeColor="accent1" w:themeShade="bf" w:val="366091"/>
      <w:sz w:val="28"/>
      <w:szCs w:val="28"/>
    </w:rPr>
  </w:style>
  <w:style w:type="character" w:styleId="Heading2Char" w:customStyle="1">
    <w:name w:val="Heading 2 Char"/>
    <w:basedOn w:val="DefaultParagraphFont"/>
    <w:link w:val="Heading2"/>
    <w:uiPriority w:val="9"/>
    <w:qFormat/>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Pr/>
  </w:style>
  <w:style w:type="character" w:styleId="BodyText2Char" w:customStyle="1">
    <w:name w:val="Body Text 2 Char"/>
    <w:basedOn w:val="DefaultParagraphFont"/>
    <w:link w:val="BodyText2"/>
    <w:uiPriority w:val="99"/>
    <w:qFormat/>
    <w:rPr/>
  </w:style>
  <w:style w:type="character" w:styleId="BodyText3Char" w:customStyle="1">
    <w:name w:val="Body Text 3 Char"/>
    <w:basedOn w:val="DefaultParagraphFont"/>
    <w:link w:val="BodyText3"/>
    <w:uiPriority w:val="99"/>
    <w:qFormat/>
    <w:rPr>
      <w:sz w:val="16"/>
      <w:szCs w:val="16"/>
    </w:rPr>
  </w:style>
  <w:style w:type="character" w:styleId="MacroTextChar" w:customStyle="1">
    <w:name w:val="Macro Text Char"/>
    <w:basedOn w:val="DefaultParagraphFont"/>
    <w:link w:val="macro"/>
    <w:uiPriority w:val="99"/>
    <w:qFormat/>
    <w:rPr>
      <w:rFonts w:ascii="Courier" w:hAnsi="Courier"/>
      <w:sz w:val="20"/>
      <w:szCs w:val="20"/>
    </w:rPr>
  </w:style>
  <w:style w:type="character" w:styleId="QuoteChar" w:customStyle="1">
    <w:name w:val="Quote Char"/>
    <w:basedOn w:val="DefaultParagraphFont"/>
    <w:link w:val="Quote"/>
    <w:uiPriority w:val="29"/>
    <w:qFormat/>
    <w:rPr>
      <w:i/>
      <w:iCs/>
      <w:color w:themeColor="text1" w:val="000000"/>
    </w:rPr>
  </w:style>
  <w:style w:type="character" w:styleId="Heading4Char" w:customStyle="1">
    <w:name w:val="Heading 4 Char"/>
    <w:basedOn w:val="DefaultParagraphFont"/>
    <w:link w:val="Heading4"/>
    <w:uiPriority w:val="9"/>
    <w:semiHidden/>
    <w:qFormat/>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Pr>
      <w:rFonts w:ascii="Calibri" w:hAnsi="Calibri" w:eastAsia="" w:cs="" w:asciiTheme="majorHAnsi" w:cstheme="majorBidi" w:eastAsiaTheme="majorEastAsia" w:hAnsiTheme="majorHAnsi"/>
      <w:color w:themeColor="accent1" w:themeShade="7f" w:val="243F61"/>
    </w:rPr>
  </w:style>
  <w:style w:type="character" w:styleId="Heading6Char" w:customStyle="1">
    <w:name w:val="Heading 6 Char"/>
    <w:basedOn w:val="DefaultParagraphFont"/>
    <w:link w:val="Heading6"/>
    <w:uiPriority w:val="9"/>
    <w:semiHidden/>
    <w:qFormat/>
    <w:rPr>
      <w:rFonts w:ascii="Calibri" w:hAnsi="Calibri" w:eastAsia="" w:cs="" w:asciiTheme="majorHAnsi" w:cstheme="majorBidi" w:eastAsiaTheme="majorEastAsia" w:hAnsiTheme="majorHAnsi"/>
      <w:i/>
      <w:iCs/>
      <w:color w:themeColor="accent1" w:themeShade="7f" w:val="243F61"/>
    </w:rPr>
  </w:style>
  <w:style w:type="character" w:styleId="Heading7Char" w:customStyle="1">
    <w:name w:val="Heading 7 Char"/>
    <w:basedOn w:val="DefaultParagraphFont"/>
    <w:link w:val="Heading7"/>
    <w:uiPriority w:val="9"/>
    <w:semiHidden/>
    <w:qFormat/>
    <w:rPr>
      <w:rFonts w:ascii="Calibri" w:hAnsi="Calibri" w:eastAsia="" w:cs="" w:asciiTheme="majorHAnsi" w:cstheme="majorBidi" w:eastAsiaTheme="majorEastAsia" w:hAnsiTheme="majorHAnsi"/>
      <w:i/>
      <w:iCs/>
      <w:color w:themeColor="text1" w:themeTint="bf" w:val="3F3F3F"/>
    </w:rPr>
  </w:style>
  <w:style w:type="character" w:styleId="Heading8Char" w:customStyle="1">
    <w:name w:val="Heading 8 Char"/>
    <w:basedOn w:val="DefaultParagraphFont"/>
    <w:link w:val="Heading8"/>
    <w:uiPriority w:val="9"/>
    <w:semiHidden/>
    <w:qFormat/>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Pr>
      <w:rFonts w:ascii="Calibri" w:hAnsi="Calibri" w:eastAsia="" w:cs="" w:asciiTheme="majorHAnsi" w:cstheme="majorBidi" w:eastAsiaTheme="majorEastAsia" w:hAnsiTheme="majorHAnsi"/>
      <w:i/>
      <w:iCs/>
      <w:color w:themeColor="text1" w:themeTint="bf" w:val="3F3F3F"/>
      <w:sz w:val="20"/>
      <w:szCs w:val="20"/>
    </w:rPr>
  </w:style>
  <w:style w:type="character" w:styleId="IntenseQuoteChar" w:customStyle="1">
    <w:name w:val="Intense Quote Char"/>
    <w:basedOn w:val="DefaultParagraphFont"/>
    <w:link w:val="IntenseQuote"/>
    <w:uiPriority w:val="30"/>
    <w:qFormat/>
    <w:rPr>
      <w:b/>
      <w:bCs/>
      <w:i/>
      <w:iCs/>
      <w:color w:themeColor="accent1" w:val="4F81BD"/>
    </w:rPr>
  </w:style>
  <w:style w:type="character" w:styleId="SubtleEmphasis" w:customStyle="1">
    <w:name w:val="Subtle Emphasis"/>
    <w:basedOn w:val="DefaultParagraphFont"/>
    <w:uiPriority w:val="19"/>
    <w:qFormat/>
    <w:rPr>
      <w:i/>
      <w:iCs/>
      <w:color w:themeColor="text1" w:themeTint="7f" w:val="7F7F7F"/>
    </w:rPr>
  </w:style>
  <w:style w:type="character" w:styleId="IntenseEmphasis" w:customStyle="1">
    <w:name w:val="Intense Emphasis"/>
    <w:basedOn w:val="DefaultParagraphFont"/>
    <w:uiPriority w:val="21"/>
    <w:qFormat/>
    <w:rPr>
      <w:b/>
      <w:bCs/>
      <w:i/>
      <w:iCs/>
      <w:color w:themeColor="accent1" w:val="4F81BD"/>
    </w:rPr>
  </w:style>
  <w:style w:type="character" w:styleId="SubtleReference" w:customStyle="1">
    <w:name w:val="Subtle Reference"/>
    <w:basedOn w:val="DefaultParagraphFont"/>
    <w:uiPriority w:val="31"/>
    <w:qFormat/>
    <w:rPr>
      <w:smallCaps/>
      <w:color w:themeColor="accent2" w:val="C0504D"/>
      <w:u w:val="single"/>
    </w:rPr>
  </w:style>
  <w:style w:type="character" w:styleId="IntenseReference" w:customStyle="1">
    <w:name w:val="Intense Reference"/>
    <w:basedOn w:val="DefaultParagraphFont"/>
    <w:uiPriority w:val="32"/>
    <w:qFormat/>
    <w:rPr>
      <w:b/>
      <w:bCs/>
      <w:smallCaps/>
      <w:color w:themeColor="accent2" w:val="C0504D"/>
      <w:spacing w:val="5"/>
      <w:u w:val="single"/>
    </w:rPr>
  </w:style>
  <w:style w:type="character" w:styleId="BookTitle" w:customStyle="1">
    <w:name w:val="Book Title"/>
    <w:basedOn w:val="DefaultParagraphFont"/>
    <w:uiPriority w:val="33"/>
    <w:qFormat/>
    <w:rPr>
      <w:b/>
      <w:bCs/>
      <w:smallCaps/>
      <w:spacing w:val="5"/>
    </w:rPr>
  </w:style>
  <w:style w:type="paragraph" w:styleId="Heading" w:customStyle="1">
    <w:name w:val="Heading"/>
    <w:basedOn w:val="Normal"/>
    <w:next w:val="BodyText"/>
    <w:uiPriority w:val="0"/>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link w:val="BodyTextChar"/>
    <w:uiPriority w:val="99"/>
    <w:unhideWhenUsed/>
    <w:pPr>
      <w:spacing w:before="0" w:after="120"/>
    </w:pPr>
    <w:rPr/>
  </w:style>
  <w:style w:type="paragraph" w:styleId="List">
    <w:name w:val="List"/>
    <w:basedOn w:val="Normal"/>
    <w:uiPriority w:val="99"/>
    <w:unhideWhenUsed/>
    <w:pPr>
      <w:spacing w:before="0" w:after="200"/>
      <w:ind w:hanging="360" w:left="360"/>
      <w:contextualSpacing/>
    </w:pPr>
    <w:rPr/>
  </w:style>
  <w:style w:type="paragraph" w:styleId="Caption">
    <w:name w:val="Caption"/>
    <w:basedOn w:val="Normal"/>
    <w:next w:val="Normal"/>
    <w:uiPriority w:val="35"/>
    <w:semiHidden/>
    <w:unhideWhenUsed/>
    <w:qFormat/>
    <w:pPr>
      <w:spacing w:lineRule="auto" w:line="240"/>
    </w:pPr>
    <w:rPr>
      <w:b/>
      <w:bCs/>
      <w:color w:themeColor="accent1" w:val="4F81BD"/>
      <w:sz w:val="18"/>
      <w:szCs w:val="18"/>
    </w:rPr>
  </w:style>
  <w:style w:type="paragraph" w:styleId="Index" w:customStyle="1">
    <w:name w:val="Index"/>
    <w:basedOn w:val="Normal"/>
    <w:uiPriority w:val="0"/>
    <w:qFormat/>
    <w:pPr>
      <w:suppressLineNumbers/>
    </w:pPr>
    <w:rPr>
      <w:rFonts w:cs="Noto Sans CJK SC"/>
    </w:rPr>
  </w:style>
  <w:style w:type="paragraph" w:styleId="macro">
    <w:name w:val="macro"/>
    <w:link w:val="MacroTextCh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List3">
    <w:name w:val="List 3"/>
    <w:basedOn w:val="Normal"/>
    <w:uiPriority w:val="99"/>
    <w:unhideWhenUsed/>
    <w:qFormat/>
    <w:pPr>
      <w:spacing w:before="0" w:after="200"/>
      <w:ind w:hanging="360" w:left="1080"/>
      <w:contextualSpacing/>
    </w:pPr>
    <w:rPr/>
  </w:style>
  <w:style w:type="paragraph" w:styleId="ListNumber2">
    <w:name w:val="List Number 2"/>
    <w:basedOn w:val="Normal"/>
    <w:uiPriority w:val="99"/>
    <w:unhideWhenUsed/>
    <w:pPr>
      <w:numPr>
        <w:ilvl w:val="0"/>
        <w:numId w:val="1"/>
      </w:numPr>
      <w:spacing w:before="0" w:after="200"/>
      <w:contextualSpacing/>
    </w:pPr>
    <w:rPr/>
  </w:style>
  <w:style w:type="paragraph" w:styleId="ListNumber">
    <w:name w:val="List Number"/>
    <w:basedOn w:val="Normal"/>
    <w:uiPriority w:val="99"/>
    <w:unhideWhenUsed/>
    <w:pPr>
      <w:numPr>
        <w:ilvl w:val="0"/>
        <w:numId w:val="2"/>
      </w:numPr>
      <w:spacing w:before="0" w:after="200"/>
      <w:contextualSpacing/>
    </w:pPr>
    <w:rPr/>
  </w:style>
  <w:style w:type="paragraph" w:styleId="ListBullet">
    <w:name w:val="List Bullet"/>
    <w:basedOn w:val="Normal"/>
    <w:uiPriority w:val="99"/>
    <w:unhideWhenUsed/>
    <w:pPr>
      <w:numPr>
        <w:ilvl w:val="0"/>
        <w:numId w:val="3"/>
      </w:numPr>
      <w:spacing w:before="0" w:after="200"/>
      <w:contextualSpacing/>
    </w:pPr>
    <w:rPr/>
  </w:style>
  <w:style w:type="paragraph" w:styleId="BodyText3">
    <w:name w:val="Body Text 3"/>
    <w:basedOn w:val="Normal"/>
    <w:link w:val="BodyText3Char"/>
    <w:uiPriority w:val="99"/>
    <w:unhideWhenUsed/>
    <w:qFormat/>
    <w:pPr>
      <w:spacing w:before="0" w:after="120"/>
    </w:pPr>
    <w:rPr>
      <w:sz w:val="16"/>
      <w:szCs w:val="16"/>
    </w:rPr>
  </w:style>
  <w:style w:type="paragraph" w:styleId="ListBullet3">
    <w:name w:val="List Bullet 3"/>
    <w:basedOn w:val="Normal"/>
    <w:uiPriority w:val="99"/>
    <w:unhideWhenUsed/>
    <w:pPr>
      <w:numPr>
        <w:ilvl w:val="0"/>
        <w:numId w:val="4"/>
      </w:numPr>
      <w:spacing w:before="0" w:after="200"/>
      <w:contextualSpacing/>
    </w:pPr>
    <w:rPr/>
  </w:style>
  <w:style w:type="paragraph" w:styleId="ListNumber3">
    <w:name w:val="List Number 3"/>
    <w:basedOn w:val="Normal"/>
    <w:uiPriority w:val="99"/>
    <w:unhideWhenUsed/>
    <w:pPr>
      <w:numPr>
        <w:ilvl w:val="0"/>
        <w:numId w:val="5"/>
      </w:numPr>
      <w:spacing w:before="0" w:after="200"/>
      <w:contextualSpacing/>
    </w:pPr>
    <w:rPr/>
  </w:style>
  <w:style w:type="paragraph" w:styleId="List2">
    <w:name w:val="List 2"/>
    <w:basedOn w:val="Normal"/>
    <w:uiPriority w:val="99"/>
    <w:unhideWhenUsed/>
    <w:qFormat/>
    <w:pPr>
      <w:spacing w:before="0" w:after="200"/>
      <w:ind w:hanging="360" w:left="720"/>
      <w:contextualSpacing/>
    </w:pPr>
    <w:rPr/>
  </w:style>
  <w:style w:type="paragraph" w:styleId="ListContinue">
    <w:name w:val="List Continue"/>
    <w:basedOn w:val="Normal"/>
    <w:uiPriority w:val="99"/>
    <w:unhideWhenUsed/>
    <w:pPr>
      <w:spacing w:before="0" w:after="120"/>
      <w:ind w:left="360"/>
      <w:contextualSpacing/>
    </w:pPr>
    <w:rPr/>
  </w:style>
  <w:style w:type="paragraph" w:styleId="ListBullet2">
    <w:name w:val="List Bullet 2"/>
    <w:basedOn w:val="Normal"/>
    <w:uiPriority w:val="99"/>
    <w:unhideWhenUsed/>
    <w:pPr>
      <w:numPr>
        <w:ilvl w:val="0"/>
        <w:numId w:val="6"/>
      </w:numPr>
      <w:spacing w:before="0" w:after="200"/>
      <w:contextualSpacing/>
    </w:pPr>
    <w:rPr/>
  </w:style>
  <w:style w:type="paragraph" w:styleId="HeaderandFooter" w:customStyle="1">
    <w:name w:val="Header and Footer"/>
    <w:basedOn w:val="Normal"/>
    <w:uiPriority w:val="0"/>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IndexHeading">
    <w:name w:val="Index Heading"/>
    <w:basedOn w:val="Heading"/>
    <w:uiPriority w:val="0"/>
    <w:pPr/>
    <w:rPr/>
  </w:style>
  <w:style w:type="paragraph" w:styleId="Subtitle">
    <w:name w:val="Subtitle"/>
    <w:basedOn w:val="Normal"/>
    <w:next w:val="Normal"/>
    <w:link w:val="SubtitleChar"/>
    <w:uiPriority w:val="11"/>
    <w:qFormat/>
    <w:pPr/>
    <w:rPr>
      <w:rFonts w:ascii="Calibri" w:hAnsi="Calibri" w:eastAsia="" w:cs="" w:asciiTheme="majorHAnsi" w:cstheme="majorBidi" w:eastAsiaTheme="majorEastAsia" w:hAnsiTheme="majorHAnsi"/>
      <w:i/>
      <w:iCs/>
      <w:color w:themeColor="accent1" w:val="4F81BD"/>
      <w:spacing w:val="15"/>
      <w:sz w:val="24"/>
      <w:szCs w:val="24"/>
    </w:rPr>
  </w:style>
  <w:style w:type="paragraph" w:styleId="BodyText2">
    <w:name w:val="Body Text 2"/>
    <w:basedOn w:val="Normal"/>
    <w:link w:val="BodyText2Char"/>
    <w:uiPriority w:val="99"/>
    <w:unhideWhenUsed/>
    <w:qFormat/>
    <w:pPr>
      <w:spacing w:lineRule="auto" w:line="480" w:before="0" w:after="120"/>
    </w:pPr>
    <w:rPr/>
  </w:style>
  <w:style w:type="paragraph" w:styleId="ListContinue2">
    <w:name w:val="List Continue 2"/>
    <w:basedOn w:val="Normal"/>
    <w:uiPriority w:val="99"/>
    <w:unhideWhenUsed/>
    <w:pPr>
      <w:spacing w:before="0" w:after="120"/>
      <w:ind w:left="720"/>
      <w:contextualSpacing/>
    </w:pPr>
    <w:rPr/>
  </w:style>
  <w:style w:type="paragraph" w:styleId="ListContinue3">
    <w:name w:val="List Continue 3"/>
    <w:basedOn w:val="Normal"/>
    <w:uiPriority w:val="99"/>
    <w:unhideWhenUsed/>
    <w:pPr>
      <w:spacing w:before="0" w:after="120"/>
      <w:ind w:left="1080"/>
      <w:contextualSpacing/>
    </w:pPr>
    <w:rPr/>
  </w:style>
  <w:style w:type="paragraph" w:styleId="Title">
    <w:name w:val="Title"/>
    <w:basedOn w:val="Normal"/>
    <w:next w:val="Normal"/>
    <w:link w:val="TitleChar"/>
    <w:uiPriority w:val="10"/>
    <w:qFormat/>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Quote">
    <w:name w:val="Quote"/>
    <w:basedOn w:val="Normal"/>
    <w:next w:val="Normal"/>
    <w:link w:val="QuoteChar"/>
    <w:uiPriority w:val="29"/>
    <w:qFormat/>
    <w:pPr/>
    <w:rPr>
      <w:i/>
      <w:iCs/>
      <w:color w:themeColor="text1" w:val="00000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themeColor="accent1" w:val="4F81BD"/>
    </w:rPr>
  </w:style>
  <w:style w:type="paragraph" w:styleId="NoSpacing">
    <w:name w:val="No Spacing"/>
    <w:uiPriority w:val="1"/>
    <w:qFormat/>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ListParagraph">
    <w:name w:val="List Paragraph"/>
    <w:basedOn w:val="Normal"/>
    <w:uiPriority w:val="34"/>
    <w:qFormat/>
    <w:pPr>
      <w:spacing w:before="0" w:after="200"/>
      <w:ind w:left="720"/>
      <w:contextualSpacing/>
    </w:pPr>
    <w:rPr/>
  </w:style>
  <w:style w:type="paragraph" w:styleId="TOCHeading" w:customStyle="1">
    <w:name w:val="TOC Heading"/>
    <w:basedOn w:val="Heading1"/>
    <w:next w:val="Normal"/>
    <w:uiPriority w:val="39"/>
    <w:semiHidden/>
    <w:unhideWhenUsed/>
    <w:qFormat/>
    <w:pPr>
      <w:outlineLvl w:val="9"/>
    </w:pPr>
    <w:rPr/>
  </w:style>
  <w:style w:type="table" w:default="1" w:styleId="34">
    <w:name w:val="Normal Table"/>
    <w:uiPriority w:val="99"/>
    <w:semiHidden/>
    <w:unhideWhenUsed/>
    <w:tblPr>
      <w:tblCellMar>
        <w:top w:w="0" w:type="dxa"/>
        <w:left w:w="108" w:type="dxa"/>
        <w:bottom w:w="0" w:type="dxa"/>
        <w:right w:w="108" w:type="dxa"/>
      </w:tblCellMar>
    </w:tbl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qFormat/>
    <w:pPr>
      <w:spacing w:after="0" w:line="240" w:lineRule="auto"/>
    </w:pPr>
    <w:rPr>
      <w:color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qFormat/>
    <w:pPr>
      <w:spacing w:after="0" w:line="240" w:lineRule="auto"/>
    </w:pPr>
    <w:rPr>
      <w:color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qFormat/>
    <w:pPr>
      <w:spacing w:after="0" w:line="240" w:lineRule="auto"/>
    </w:pPr>
    <w:rPr>
      <w:color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qFormat/>
    <w:pPr>
      <w:spacing w:after="0" w:line="240" w:lineRule="auto"/>
    </w:pPr>
    <w:rPr>
      <w:color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qFormat/>
    <w:pPr>
      <w:spacing w:after="0" w:line="240" w:lineRule="auto"/>
    </w:pPr>
    <w:rPr>
      <w:rFonts w:asciiTheme="majorHAnsi" w:hAnsiTheme="majorHAnsi" w:eastAsiaTheme="majorEastAsia" w:cstheme="majorBidi"/>
      <w:color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themeColor="text1"/>
      </w:rPr>
      <w:tblPr/>
      <w:tcPr>
        <w:shd w:val="clear" w:color="auto" w:fill="E5E5E5"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qFormat/>
    <w:pPr>
      <w:spacing w:after="0" w:line="240" w:lineRule="auto"/>
    </w:pPr>
    <w:rPr>
      <w:rFonts w:asciiTheme="majorHAnsi" w:hAnsiTheme="majorHAnsi" w:eastAsiaTheme="majorEastAsia" w:cstheme="majorBidi"/>
      <w:color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5"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themeColor="text1"/>
      </w:rPr>
      <w:tblPr/>
    </w:tblStylePr>
    <w:tblStylePr w:type="nwCell">
      <w:rPr>
        <w:color w:themeColor="text1"/>
      </w:rPr>
      <w:tblPr/>
    </w:tblStylePr>
  </w:style>
  <w:style w:type="table" w:styleId="114">
    <w:name w:val="Colorful Shading Accent 1"/>
    <w:basedOn w:val="34"/>
    <w:uiPriority w:val="71"/>
    <w:pPr>
      <w:spacing w:after="0" w:line="240" w:lineRule="auto"/>
    </w:pPr>
    <w:rPr>
      <w:color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B4D74" w:themeFill="accent1" w:themeFillShade="99"/>
      </w:tcPr>
    </w:tblStylePr>
    <w:tblStylePr w:type="firstCol">
      <w:rPr>
        <w:color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themeColor="text1"/>
      </w:rPr>
      <w:tblPr/>
    </w:tblStylePr>
    <w:tblStylePr w:type="nwCell">
      <w:rPr>
        <w:color w:themeColor="text1"/>
      </w:rPr>
      <w:tblPr/>
    </w:tblStylePr>
  </w:style>
  <w:style w:type="table" w:styleId="115">
    <w:name w:val="Colorful Shading Accent 2"/>
    <w:basedOn w:val="34"/>
    <w:uiPriority w:val="71"/>
    <w:pPr>
      <w:spacing w:after="0" w:line="240" w:lineRule="auto"/>
    </w:pPr>
    <w:rPr>
      <w:color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116">
    <w:name w:val="Colorful Shading Accent 3"/>
    <w:basedOn w:val="34"/>
    <w:uiPriority w:val="71"/>
    <w:pPr>
      <w:spacing w:after="0" w:line="240" w:lineRule="auto"/>
    </w:pPr>
    <w:rPr>
      <w:color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A62" w:themeFill="accent4" w:themeFillShade="99"/>
      </w:tcPr>
    </w:tblStylePr>
    <w:tblStylePr w:type="firstCol">
      <w:rPr>
        <w:color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118">
    <w:name w:val="Colorful Shading Accent 5"/>
    <w:basedOn w:val="34"/>
    <w:uiPriority w:val="71"/>
    <w:pPr>
      <w:spacing w:after="0" w:line="240" w:lineRule="auto"/>
    </w:pPr>
    <w:rPr>
      <w:color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119">
    <w:name w:val="Colorful Shading Accent 6"/>
    <w:basedOn w:val="34"/>
    <w:uiPriority w:val="71"/>
    <w:pPr>
      <w:spacing w:after="0" w:line="240" w:lineRule="auto"/>
    </w:pPr>
    <w:rPr>
      <w:color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7" w:themeFill="accent6" w:themeFillShade="99"/>
      </w:tcPr>
    </w:tblStylePr>
    <w:tblStylePr w:type="firstCol">
      <w:rPr>
        <w:color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120">
    <w:name w:val="Colorful List"/>
    <w:basedOn w:val="34"/>
    <w:uiPriority w:val="72"/>
    <w:pPr>
      <w:spacing w:after="0" w:line="240" w:lineRule="auto"/>
    </w:pPr>
    <w:rPr>
      <w:color w:themeColor="text1"/>
    </w:rPr>
    <w:tblPr>
      <w:tblCellMar>
        <w:top w:w="0" w:type="dxa"/>
        <w:left w:w="108" w:type="dxa"/>
        <w:bottom w:w="0" w:type="dxa"/>
        <w:right w:w="108" w:type="dxa"/>
      </w:tblCellMar>
    </w:tblPr>
    <w:tcPr>
      <w:shd w:val="clear" w:color="auto" w:fill="E5E5E5"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themeColor="text1"/>
    </w:rPr>
    <w:tblPr>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themeColor="text1"/>
    </w:rPr>
    <w:tblPr>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themeColor="text1"/>
    </w:rPr>
    <w:tblPr>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themeColor="text1"/>
    </w:rPr>
    <w:tblPr>
      <w:tblCellMar>
        <w:top w:w="0" w:type="dxa"/>
        <w:left w:w="108" w:type="dxa"/>
        <w:bottom w:w="0" w:type="dxa"/>
        <w:right w:w="108" w:type="dxa"/>
      </w:tblCellMar>
    </w:tblPr>
    <w:tcPr>
      <w:shd w:val="clear" w:color="auto" w:fill="F2EFF5"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themeColor="text1"/>
    </w:rPr>
    <w:tblPr>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3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themeColor="text1"/>
    </w:rPr>
    <w:tblPr>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6091" w:themeFill="accent1" w:themeFillShade="bf"/>
      </w:tcPr>
    </w:tblStylePr>
    <w:tblStylePr w:type="lastCol">
      <w:rPr>
        <w:color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734" w:themeFill="accent2" w:themeFillShade="bf"/>
      </w:tcPr>
    </w:tblStylePr>
    <w:tblStylePr w:type="lastCol">
      <w:rPr>
        <w:color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9" w:themeFill="accent6" w:themeFillShade="bf"/>
      </w:tcPr>
    </w:tblStylePr>
    <w:tblStylePr w:type="lastCol">
      <w:rPr>
        <w:color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13</Pages>
  <Words>8254</Words>
  <Characters>16186</Characters>
  <CharactersWithSpaces>17949</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2026-06-04T11:11:57Z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1A63A65D73094F3E8234BE86F1B6E5AC_12</vt:lpwstr>
  </property>
  <property fmtid="{D5CDD505-2E9C-101B-9397-08002B2CF9AE}" pid="3" name="KSOProductBuildVer">
    <vt:lpwstr>2052-12.1.0.26375</vt:lpwstr>
  </property>
  <property fmtid="{D5CDD505-2E9C-101B-9397-08002B2CF9AE}" pid="4" name="KSOTemplateDocerSaveRecord">
    <vt:lpwstr>eyJoZGlkIjoiMjQ1M2ZlYzgzZjBiNTVkYjU4OGI1ZTYwYjYzYzM2MzMiLCJ1c2VySWQiOiIxMzIxMjI4ODI0In0=</vt:lpwstr>
  </property>
</Properties>
</file>