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40" w:after="120"/>
        <w:jc w:val="center"/>
        <w:rPr/>
      </w:pPr>
      <w:r>
        <w:rPr>
          <w:rFonts w:ascii="Times New Roman" w:hAnsi="Times New Roman" w:eastAsia="黑体"/>
          <w:b/>
          <w:sz w:val="36"/>
        </w:rPr>
        <w:t>面向无人机遥感异构网络的注意力LSTM增强型风险感知垂直切换算法</w:t>
      </w:r>
    </w:p>
    <w:p>
      <w:pPr>
        <w:pStyle w:val="Normal"/>
        <w:jc w:val="center"/>
        <w:rPr/>
      </w:pPr>
      <w:r>
        <w:rPr/>
        <w:t>多滨</w:t>
      </w:r>
      <w:r>
        <w:rPr>
          <w:rFonts w:eastAsia="宋体" w:ascii="Times New Roman" w:hAnsi="Times New Roman"/>
          <w:b w:val="false"/>
          <w:sz w:val="21"/>
          <w:vertAlign w:val="superscript"/>
        </w:rPr>
        <w:t>[1]</w:t>
      </w:r>
      <w:r>
        <w:rPr/>
        <w:t>，刘同</w:t>
      </w:r>
      <w:r>
        <w:rPr>
          <w:rFonts w:eastAsia="宋体" w:ascii="Times New Roman" w:hAnsi="Times New Roman"/>
          <w:b w:val="false"/>
          <w:sz w:val="21"/>
          <w:vertAlign w:val="superscript"/>
        </w:rPr>
        <w:t>[1]</w:t>
      </w:r>
      <w:r>
        <w:rPr/>
        <w:t>，郑宇翔</w:t>
      </w:r>
      <w:r>
        <w:rPr>
          <w:rFonts w:eastAsia="宋体" w:ascii="Times New Roman" w:hAnsi="Times New Roman"/>
          <w:b w:val="false"/>
          <w:sz w:val="21"/>
          <w:vertAlign w:val="superscript"/>
        </w:rPr>
        <w:t>[1]</w:t>
      </w:r>
      <w:r>
        <w:rPr/>
        <w:t>，苏文</w:t>
      </w:r>
      <w:r>
        <w:rPr>
          <w:rFonts w:eastAsia="宋体" w:ascii="Times New Roman" w:hAnsi="Times New Roman"/>
          <w:b w:val="false"/>
          <w:sz w:val="21"/>
          <w:vertAlign w:val="superscript"/>
        </w:rPr>
        <w:t>[1]</w:t>
      </w:r>
    </w:p>
    <w:p>
      <w:pPr>
        <w:pStyle w:val="Normal"/>
        <w:jc w:val="center"/>
        <w:rPr/>
      </w:pPr>
      <w:r>
        <w:rPr>
          <w:rFonts w:ascii="Times New Roman" w:hAnsi="Times New Roman" w:eastAsia="宋体"/>
          <w:b w:val="false"/>
          <w:sz w:val="21"/>
        </w:rPr>
        <w:t>（</w:t>
      </w:r>
      <w:r>
        <w:rPr>
          <w:rFonts w:eastAsia="宋体" w:ascii="Times New Roman" w:hAnsi="Times New Roman"/>
          <w:b w:val="false"/>
          <w:sz w:val="21"/>
        </w:rPr>
        <w:t xml:space="preserve">1. </w:t>
      </w:r>
      <w:r>
        <w:rPr>
          <w:rFonts w:ascii="Times New Roman" w:hAnsi="Times New Roman" w:eastAsia="宋体"/>
          <w:b w:val="false"/>
          <w:sz w:val="21"/>
        </w:rPr>
        <w:t xml:space="preserve">成都理工大学，四川省成都市 </w:t>
      </w:r>
      <w:r>
        <w:rPr>
          <w:rFonts w:eastAsia="宋体" w:ascii="Times New Roman" w:hAnsi="Times New Roman"/>
          <w:b w:val="false"/>
          <w:sz w:val="21"/>
        </w:rPr>
        <w:t>610000</w:t>
      </w:r>
      <w:r>
        <w:rPr>
          <w:rFonts w:ascii="Times New Roman" w:hAnsi="Times New Roman" w:eastAsia="宋体"/>
          <w:b w:val="false"/>
          <w:sz w:val="21"/>
        </w:rPr>
        <w:t>）</w:t>
      </w:r>
    </w:p>
    <w:p>
      <w:pPr>
        <w:pStyle w:val="Normal"/>
        <w:ind w:firstLine="420"/>
        <w:jc w:val="both"/>
        <w:rPr/>
      </w:pPr>
      <w:r>
        <w:rPr>
          <w:rFonts w:ascii="Times New Roman" w:hAnsi="Times New Roman" w:eastAsia="黑体"/>
          <w:b/>
          <w:sz w:val="21"/>
        </w:rPr>
        <w:t>摘  要：无人机遥感监测系统广泛应用于灾害评估、农业普查和环境监测等大范围对地观测场景，无人机在巡航过程中需穿越5G、LTE和WiFi等多种无线网络的覆盖边界，垂直切换面临决策滞后、乒乓切换频繁及固定权重难以适应动态场景的挑战。提出一种基于长短期记忆网络（LSTM）与注意力机制的自适应垂直切换方法（LAAVHA），并在其基础上引入自适应滞后与风险敏感TOPSIS两项增强机制（LAAVHA-enhanced）。该方法利用堆叠LSTM预测候选网络短期状态变化，通过注意力机制根据飞行阶段和移动状态动态生成属性权重，融合当前与预测状态构建改进TOPSIS决策矩阵，结合双重滞后机制抑制不必要切换；增强机制进一步引入上下文感知的自适应滞后参数（阈值随SINR波动自动调节、确认窗口随飞行速度自适应变化）和基于置信下界的历史评分波动风险惩罚，提升算法在信道剧烈波动场景下的决策鲁棒性。基于ns-3网络仿真平台及其AI扩展模块ns3-ai搭建决策级实验平台——ns-3负责异构网络物理仿真与指标采集，ns3-ai通过共享内存实现C++仿真与Python AI推理的双向实时交互。50组随机种子实验表明，LAAVHA在代理异构网络场景下切换次数集中分布在0~2次区间。与TOPSIS-Q、Fuzzy-VHO、SAW等8种对比算法及LAAVHA-L、LAAVHA-A消融变体的横向对比表明，LAAVHA在切换次数和服务连续性方面均优于对比方法，验证了时序预测、动态权重、双重滞后及增强机制对决策质量的协同贡献。</w:t>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r>
        <w:rPr>
          <w:rFonts w:eastAsia="黑体" w:ascii="Times New Roman" w:hAnsi="Times New Roman"/>
          <w:b/>
          <w:sz w:val="21"/>
        </w:rPr>
      </w:r>
      <w:r>
        <w:rPr>
          <w:rFonts w:ascii="Times New Roman" w:hAnsi="Times New Roman" w:eastAsia="黑体"/>
          <w:b/>
          <w:sz w:val="21"/>
        </w:rPr>
      </w:r>
    </w:p>
    <w:p>
      <w:pPr>
        <w:pStyle w:val="Normal"/>
        <w:rPr/>
      </w:pPr>
      <w:r>
        <w:rPr>
          <w:rFonts w:ascii="Times New Roman" w:hAnsi="Times New Roman" w:eastAsia="黑体"/>
          <w:b/>
          <w:sz w:val="21"/>
        </w:rPr>
        <w:t>关键词：无人机；网络垂直切换；遥感监测；长短期记忆网络；注意力机制；</w:t>
      </w:r>
      <w:r>
        <w:rPr>
          <w:rFonts w:ascii="Times New Roman" w:hAnsi="Times New Roman" w:eastAsia="宋体"/>
          <w:b w:val="false"/>
          <w:sz w:val="21"/>
        </w:rPr>
      </w:r>
      <w:r>
        <w:rPr>
          <w:rFonts w:ascii="Times New Roman" w:hAnsi="Times New Roman" w:eastAsia="宋体"/>
          <w:b w:val="false"/>
          <w:sz w:val="21"/>
          <w:lang w:val="en-US" w:eastAsia="zh-CN"/>
        </w:rPr>
      </w:r>
      <w:r>
        <w:rPr>
          <w:rFonts w:ascii="Times New Roman" w:hAnsi="Times New Roman" w:eastAsia="宋体"/>
          <w:b w:val="false"/>
          <w:sz w:val="21"/>
        </w:rPr>
      </w:r>
      <w:r>
        <w:rPr>
          <w:rFonts w:ascii="Times New Roman" w:hAnsi="Times New Roman" w:eastAsia="宋体"/>
          <w:b w:val="false"/>
          <w:sz w:val="21"/>
          <w:lang w:val="en-US" w:eastAsia="zh-CN"/>
        </w:rPr>
      </w:r>
      <w:r>
        <w:rPr>
          <w:rFonts w:ascii="Times New Roman" w:hAnsi="Times New Roman" w:eastAsia="宋体"/>
          <w:b w:val="false"/>
          <w:sz w:val="21"/>
        </w:rPr>
      </w:r>
      <w:r>
        <w:rPr>
          <w:rFonts w:ascii="Times New Roman" w:hAnsi="Times New Roman" w:eastAsia="宋体"/>
          <w:b w:val="false"/>
          <w:sz w:val="21"/>
          <w:lang w:val="en-US" w:eastAsia="zh-CN"/>
        </w:rPr>
      </w:r>
      <w:r>
        <w:rPr>
          <w:rFonts w:ascii="Times New Roman" w:hAnsi="Times New Roman" w:eastAsia="宋体"/>
          <w:b w:val="false"/>
          <w:sz w:val="21"/>
        </w:rPr>
      </w:r>
    </w:p>
    <w:p>
      <w:pPr>
        <w:pStyle w:val="Normal"/>
        <w:rPr>
          <w:rFonts w:ascii="Times New Roman" w:hAnsi="Times New Roman" w:eastAsia="宋体"/>
          <w:b w:val="false"/>
          <w:sz w:val="21"/>
        </w:rPr>
      </w:pPr>
      <w:r>
        <w:rPr>
          <w:rFonts w:eastAsia="宋体" w:ascii="Times New Roman" w:hAnsi="Times New Roman"/>
          <w:b w:val="false"/>
          <w:sz w:val="21"/>
        </w:rPr>
      </w:r>
    </w:p>
    <w:p>
      <w:pPr>
        <w:pStyle w:val="Normal"/>
        <w:spacing w:before="240" w:after="120"/>
        <w:jc w:val="center"/>
        <w:rPr/>
      </w:pPr>
      <w:r>
        <w:rPr>
          <w:rFonts w:eastAsia="黑体" w:ascii="Times New Roman" w:hAnsi="Times New Roman"/>
          <w:b/>
          <w:sz w:val="36"/>
        </w:rPr>
        <w:t>Attention-LSTM Enhanced Risk-aware Vertical Handoff Algorithm for UAV Remote Sensing Heterogeneous Networks</w:t>
      </w:r>
    </w:p>
    <w:p>
      <w:pPr>
        <w:pStyle w:val="Normal"/>
        <w:jc w:val="center"/>
        <w:rPr/>
      </w:pPr>
      <w:r>
        <w:rPr>
          <w:rFonts w:eastAsia="Times New Roman" w:ascii="Times New Roman" w:hAnsi="Times New Roman"/>
          <w:b w:val="false"/>
          <w:sz w:val="21"/>
        </w:rPr>
        <w:t>DUO Bin</w:t>
      </w:r>
      <w:r>
        <w:rPr>
          <w:rFonts w:eastAsia="宋体" w:ascii="Times New Roman" w:hAnsi="Times New Roman"/>
          <w:b w:val="false"/>
          <w:sz w:val="21"/>
          <w:vertAlign w:val="superscript"/>
        </w:rPr>
        <w:t>[1]</w:t>
      </w:r>
      <w:r>
        <w:rPr>
          <w:rFonts w:eastAsia="Times New Roman" w:ascii="Times New Roman" w:hAnsi="Times New Roman"/>
          <w:b w:val="false"/>
          <w:sz w:val="21"/>
        </w:rPr>
        <w:t>, LIU Tong</w:t>
      </w:r>
      <w:r>
        <w:rPr>
          <w:rFonts w:eastAsia="宋体" w:ascii="Times New Roman" w:hAnsi="Times New Roman"/>
          <w:b w:val="false"/>
          <w:sz w:val="21"/>
          <w:vertAlign w:val="superscript"/>
        </w:rPr>
        <w:t>[1]</w:t>
      </w:r>
      <w:r>
        <w:rPr>
          <w:rFonts w:eastAsia="Times New Roman" w:ascii="Times New Roman" w:hAnsi="Times New Roman"/>
          <w:b w:val="false"/>
          <w:sz w:val="21"/>
        </w:rPr>
        <w:t>, ZHENG Yuxiang</w:t>
      </w:r>
      <w:r>
        <w:rPr>
          <w:rFonts w:eastAsia="宋体" w:ascii="Times New Roman" w:hAnsi="Times New Roman"/>
          <w:b w:val="false"/>
          <w:sz w:val="21"/>
          <w:vertAlign w:val="superscript"/>
        </w:rPr>
        <w:t>[1]</w:t>
      </w:r>
      <w:r>
        <w:rPr>
          <w:rFonts w:eastAsia="Times New Roman" w:ascii="Times New Roman" w:hAnsi="Times New Roman"/>
          <w:b w:val="false"/>
          <w:sz w:val="21"/>
        </w:rPr>
        <w:t>, SU Wen</w:t>
      </w:r>
      <w:r>
        <w:rPr>
          <w:rFonts w:eastAsia="宋体" w:ascii="Times New Roman" w:hAnsi="Times New Roman"/>
          <w:b w:val="false"/>
          <w:sz w:val="21"/>
          <w:vertAlign w:val="superscript"/>
        </w:rPr>
        <w:t>[1]</w:t>
      </w:r>
    </w:p>
    <w:p>
      <w:pPr>
        <w:pStyle w:val="Normal"/>
        <w:jc w:val="center"/>
        <w:rPr/>
      </w:pPr>
      <w:r>
        <w:rPr>
          <w:rFonts w:eastAsia="Times New Roman" w:ascii="Times New Roman" w:hAnsi="Times New Roman"/>
          <w:b w:val="false"/>
          <w:sz w:val="21"/>
        </w:rPr>
        <w:t>1. Chengdu University of Technology, Chengdu 610000, China</w:t>
      </w:r>
    </w:p>
    <w:p>
      <w:pPr>
        <w:pStyle w:val="Normal"/>
        <w:ind w:firstLine="420"/>
        <w:jc w:val="both"/>
        <w:rPr/>
      </w:pPr>
      <w:r>
        <w:rPr>
          <w:rFonts w:eastAsia="Times New Roman" w:ascii="Times New Roman" w:hAnsi="Times New Roman"/>
          <w:b/>
          <w:sz w:val="21"/>
        </w:rPr>
        <w:t>Abstract: Unmanned aerial vehicle (UAV) remote sensing systems are widely deployed in large-scale earth observation missions including disaster assessment, agricultural survey, and environmental monitoring. During cruise missions, UAVs must traverse coverage boundaries of heterogeneous wireless networks (5G, LTE, WiFi), where vertical handover faces challenges of decision latency, frequent ping-pong handovers, and poor adaptability of fixed attribute weights. An adaptive vertical handover method based on long short-term memory (LSTM) and attention mechanism (LAAVHA) is proposed, with two enhanced mechanisms—adaptive hysteresis and risk-sensitive TOPSIS (LAAVHA-enhanced). A stacked LSTM predicts short-term candidate-network state changes; an attention mechanism (embed_dim=5, num_heads=1) generates dynamic attribute weights according to flight phase and mobility conditions; an improved TOPSIS decision matrix fuses current and predicted states; and a dual hysteresis mechanism suppresses unnecessary handovers. The enhanced mechanisms further introduce context-aware adaptive hysteresis parameters (threshold auto-adjusted by SINR volatility, confirmation window adapted to flight speed) and a lower-confidence-bound penalty on historical score volatility, improving decision robustness under剧烈 channel fluctuations. A decision-level experimental platform is built with ns-3 and its AI extension ns3-ai: ns-3 handles heterogeneous network simulation and metric collection, while ns3-ai enables bidirectional real-time C++/Python interaction via shared memory. Fifty randomized-seed experiments show that LAAVHA achieves zero handovers in the proxy heterogeneous network scenario. Comparison with eight baseline algorithms (TOPSIS-Q, Fuzzy-VHO, SAW, etc.) and two ablation variants (LAAVHA-L, LAAVHA-A) confirms that LAAVHA outperforms all counterparts in handover count and service continuity, verifying the synergistic contribution of temporal prediction, dynamic weighting, dual hysteresis, and the enhanced decision mechanisms.</w:t>
      </w:r>
      <w:r>
        <w:rPr>
          <w:rFonts w:ascii="Times New Roman" w:hAnsi="Times New Roman" w:eastAsia="Times New Roman"/>
          <w:b/>
          <w:sz w:val="21"/>
        </w:rPr>
      </w:r>
      <w:r>
        <w:rPr>
          <w:rFonts w:eastAsia="Times New Roman" w:ascii="Times New Roman" w:hAnsi="Times New Roman"/>
          <w:b/>
          <w:sz w:val="21"/>
        </w:rPr>
      </w:r>
    </w:p>
    <w:p>
      <w:pPr>
        <w:pStyle w:val="Normal"/>
        <w:rPr/>
      </w:pPr>
      <w:r>
        <w:rPr>
          <w:rFonts w:eastAsia="Times New Roman" w:ascii="Times New Roman" w:hAnsi="Times New Roman"/>
          <w:b/>
          <w:sz w:val="21"/>
        </w:rPr>
        <w:t>Key words: UAV remote sensing, heterogeneous network, vertical handover, LSTM, attention mechanism, adaptive hysteresis, risk-sensitive TOPSIS, ns-3</w:t>
      </w:r>
    </w:p>
    <w:p>
      <w:pPr>
        <w:pStyle w:val="Normal"/>
        <w:rPr>
          <w:rFonts w:ascii="Times New Roman" w:hAnsi="Times New Roman" w:eastAsia="Times New Roman"/>
          <w:b w:val="false"/>
          <w:sz w:val="21"/>
        </w:rPr>
      </w:pPr>
      <w:r>
        <w:rPr>
          <w:rFonts w:eastAsia="Times New Roman" w:ascii="Times New Roman" w:hAnsi="Times New Roman"/>
          <w:b w:val="false"/>
          <w:sz w:val="21"/>
        </w:rPr>
      </w:r>
    </w:p>
    <w:p>
      <w:pPr>
        <w:pStyle w:val="Normal"/>
        <w:spacing w:before="240" w:after="120"/>
        <w:jc w:val="left"/>
        <w:rPr/>
      </w:pPr>
      <w:r>
        <w:rPr>
          <w:rFonts w:eastAsia="黑体" w:ascii="Times New Roman" w:hAnsi="Times New Roman"/>
          <w:b/>
          <w:sz w:val="26"/>
        </w:rPr>
        <w:t xml:space="preserve">0 </w:t>
      </w:r>
      <w:r>
        <w:rPr>
          <w:rFonts w:ascii="Times New Roman" w:hAnsi="Times New Roman" w:eastAsia="黑体"/>
          <w:b/>
          <w:sz w:val="26"/>
        </w:rPr>
        <w:t>引言</w:t>
      </w:r>
    </w:p>
    <w:p>
      <w:pPr>
        <w:pStyle w:val="Normal"/>
        <w:ind w:firstLine="420"/>
        <w:jc w:val="both"/>
        <w:rPr/>
      </w:pPr>
      <w:r>
        <w:rPr>
          <w:rFonts w:ascii="Times New Roman" w:hAnsi="Times New Roman" w:eastAsia="宋体"/>
          <w:b w:val="false"/>
          <w:sz w:val="21"/>
        </w:rPr>
        <w:t>无人机遥感系统在灾害评估、农业普查、环境监测等领域广泛应用，无人机搭载的高分辨率光学/多光谱载荷在巡航过程中产生大量遥感图像数据，需通过5G、LTE和WiFi等异构无线网络实时回传至地面站[1-3]。然而，无人机的高机动性导致其频繁穿越不同网络的覆盖边界，触发垂直切换[4]。传统垂直切换研究主要围绕多属性决策方法展开，如TOPSIS[7-8]、VIKOR[22]、GRA[22]、COPRAS[22]、SPOTIS[22]、Fuzzy-VHO[4]和SAW等，通过构建信噪比、时延、吞吐量等网络属性的评价矩阵进行候选排序。这些方法存在两个共性问题：一是权重通常由熵权法或层次分析法一次性确定[10-11]，无法随飞行阶段和信道环境动态调整；二是仅依据当前时刻的网络指标做决策，缺乏对未来状态变化的前瞻性判断，当无人机高速飞向WiFi覆盖边缘时，可能在链路实际中断后才触发切换[12-13]。此外，近年深度强化学习（DRL）方法被引入切换决策[12-14]，但其黑箱性质和训练不稳定性在安全攸关的遥感巡航场景中带来可解释性和可靠性方面的顾虑。</w:t>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vertAlign w:val="superscript"/>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vertAlign w:val="superscript"/>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vertAlign w:val="superscript"/>
        </w:rPr>
      </w:r>
      <w:r>
        <w:rPr>
          <w:rFonts w:ascii="Times New Roman" w:hAnsi="Times New Roman" w:eastAsia="宋体"/>
          <w:b w:val="false"/>
          <w:sz w:val="21"/>
        </w:rPr>
      </w:r>
    </w:p>
    <w:p>
      <w:pPr>
        <w:pStyle w:val="Normal"/>
        <w:ind w:firstLine="420"/>
        <w:jc w:val="both"/>
        <w:rPr/>
      </w:pPr>
      <w:r>
        <w:rPr>
          <w:rFonts w:ascii="Times New Roman" w:hAnsi="Times New Roman" w:eastAsia="宋体"/>
          <w:b w:val="false"/>
          <w:sz w:val="21"/>
        </w:rPr>
        <w:t>长短期记忆网络（LSTM）通过门控结构有效缓解梯度消失问题[15]，具有捕获长时间序列依赖关系的能力，已被应用于5G异构网络的切换判决和网络状态预测[16-17]。然而，单一LSTM网络存在两方面局限：其一，LSTM将候选网络的5维状态指标视为独立的时间序列分别建模，无法显式捕获指标之间的耦合关系——例如吞吐量与丢包率的负相关性、SINR与时延的关联性等；其二，LSTM输出的预测状态仍需配合固定或人工设定的属性权重才能完成多属性决策，无法根据飞行阶段和移动状态自适应调整各指标的重要性。</w:t>
      </w:r>
      <w:r>
        <w:rPr>
          <w:rFonts w:eastAsia="宋体" w:ascii="Times New Roman" w:hAnsi="Times New Roman"/>
          <w:b w:val="false"/>
          <w:sz w:val="21"/>
          <w:vertAlign w:val="superscript"/>
        </w:rPr>
      </w:r>
      <w:r>
        <w:rPr>
          <w:rFonts w:ascii="Times New Roman" w:hAnsi="Times New Roman" w:eastAsia="宋体"/>
          <w:b w:val="false"/>
          <w:sz w:val="21"/>
        </w:rPr>
      </w:r>
      <w:r>
        <w:rPr>
          <w:rFonts w:eastAsia="宋体" w:ascii="Times New Roman" w:hAnsi="Times New Roman"/>
          <w:b w:val="false"/>
          <w:sz w:val="21"/>
          <w:vertAlign w:val="superscript"/>
        </w:rPr>
      </w:r>
      <w:r>
        <w:rPr>
          <w:rFonts w:ascii="Times New Roman" w:hAnsi="Times New Roman" w:eastAsia="宋体"/>
          <w:b w:val="false"/>
          <w:sz w:val="21"/>
        </w:rPr>
      </w:r>
      <w:r>
        <w:rPr>
          <w:rFonts w:eastAsia="宋体" w:ascii="Times New Roman" w:hAnsi="Times New Roman"/>
          <w:b w:val="false"/>
          <w:sz w:val="21"/>
          <w:vertAlign w:val="superscript"/>
        </w:rPr>
      </w:r>
      <w:r>
        <w:rPr>
          <w:rFonts w:ascii="Times New Roman" w:hAnsi="Times New Roman" w:eastAsia="宋体"/>
          <w:b w:val="false"/>
          <w:sz w:val="21"/>
        </w:rPr>
      </w:r>
      <w:r>
        <w:rPr>
          <w:rFonts w:eastAsia="宋体" w:ascii="Times New Roman" w:hAnsi="Times New Roman"/>
          <w:b w:val="false"/>
          <w:sz w:val="21"/>
          <w:vertAlign w:val="superscript"/>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vertAlign w:val="superscript"/>
        </w:rPr>
      </w:r>
      <w:r>
        <w:rPr>
          <w:rFonts w:ascii="Times New Roman" w:hAnsi="Times New Roman" w:eastAsia="宋体"/>
          <w:b w:val="false"/>
          <w:sz w:val="21"/>
        </w:rPr>
      </w:r>
      <w:r>
        <w:rPr>
          <w:rFonts w:eastAsia="宋体" w:ascii="Times New Roman" w:hAnsi="Times New Roman"/>
          <w:b w:val="false"/>
          <w:sz w:val="21"/>
          <w:vertAlign w:val="superscript"/>
        </w:rPr>
      </w:r>
      <w:r>
        <w:rPr>
          <w:rFonts w:ascii="Times New Roman" w:hAnsi="Times New Roman" w:eastAsia="宋体"/>
          <w:b w:val="false"/>
          <w:sz w:val="21"/>
        </w:rPr>
      </w:r>
      <w:r>
        <w:rPr>
          <w:rFonts w:eastAsia="宋体" w:ascii="Times New Roman" w:hAnsi="Times New Roman"/>
          <w:b w:val="false"/>
          <w:sz w:val="21"/>
          <w:vertAlign w:val="superscript"/>
        </w:rPr>
      </w:r>
      <w:r>
        <w:rPr>
          <w:rFonts w:ascii="Times New Roman" w:hAnsi="Times New Roman" w:eastAsia="宋体"/>
          <w:b w:val="false"/>
          <w:sz w:val="21"/>
        </w:rPr>
      </w:r>
      <w:r>
        <w:rPr>
          <w:rFonts w:eastAsia="宋体" w:ascii="Times New Roman" w:hAnsi="Times New Roman"/>
          <w:b w:val="false"/>
          <w:sz w:val="21"/>
          <w:vertAlign w:val="superscript"/>
        </w:rPr>
      </w:r>
      <w:r>
        <w:rPr>
          <w:rFonts w:ascii="Times New Roman" w:hAnsi="Times New Roman" w:eastAsia="宋体"/>
          <w:b w:val="false"/>
          <w:sz w:val="21"/>
        </w:rPr>
      </w:r>
    </w:p>
    <w:p>
      <w:pPr>
        <w:pStyle w:val="Normal"/>
        <w:ind w:firstLine="420"/>
        <w:jc w:val="both"/>
        <w:rPr/>
      </w:pPr>
      <w:r>
        <w:rPr>
          <w:rFonts w:ascii="Times New Roman" w:hAnsi="Times New Roman" w:eastAsia="宋体"/>
          <w:b w:val="false"/>
          <w:sz w:val="21"/>
        </w:rPr>
        <w:t>综上所述，当前无人机遥感异构网络中的垂直切换面临两个层面的挑战：在算法层面，传统MADM方法权重固定、缺乏时序预测能力，单一LSTM即使引入预测机制仍无法自适应调节属性权重以适应飞行阶段变化；在场景层面，无人机巡航过程中信道环境动态变化——平稳飞行时信号波动小，跨越覆盖边界或遭遇遮挡时信号剧烈振荡，固定的切换阈值和确认窗口难以在两者之间取得平衡。针对第一个层面，引入注意力机制对候选网络状态矩阵进行自注意力建模，使模型自主学习属性间交互关系并输出随飞行阶段变化的动态权重；针对第二个层面，在决策层引入自适应滞后（ADH）与风险敏感TOPSIS（RS-TOPSIS）增强机制，使切换参数根据信道波动和飞行状态自适应调节。</w:t>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vertAlign w:val="superscript"/>
        </w:rPr>
      </w:r>
      <w:r>
        <w:rPr>
          <w:rFonts w:ascii="Times New Roman" w:hAnsi="Times New Roman" w:eastAsia="宋体"/>
          <w:b w:val="false"/>
          <w:sz w:val="21"/>
        </w:rPr>
      </w:r>
      <w:r>
        <w:rPr>
          <w:rFonts w:eastAsia="宋体" w:ascii="Times New Roman" w:hAnsi="Times New Roman"/>
          <w:b w:val="false"/>
          <w:sz w:val="21"/>
          <w:vertAlign w:val="superscript"/>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vertAlign w:val="superscript"/>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r>
        <w:rPr>
          <w:rFonts w:eastAsia="宋体" w:ascii="Times New Roman" w:hAnsi="Times New Roman"/>
          <w:b w:val="false"/>
          <w:sz w:val="21"/>
        </w:rPr>
      </w:r>
      <w:r>
        <w:rPr>
          <w:rFonts w:ascii="Times New Roman" w:hAnsi="Times New Roman" w:eastAsia="宋体"/>
          <w:b w:val="false"/>
          <w:sz w:val="21"/>
        </w:rPr>
      </w:r>
      <w:r>
        <w:rPr>
          <w:rFonts w:ascii="Times New Roman" w:hAnsi="Times New Roman" w:eastAsia="宋体"/>
          <w:b w:val="false"/>
          <w:bCs w:val="false"/>
          <w:sz w:val="21"/>
        </w:rPr>
      </w:r>
      <w:r>
        <w:rPr>
          <w:rFonts w:eastAsia="宋体" w:ascii="Times New Roman" w:hAnsi="Times New Roman"/>
          <w:b w:val="false"/>
          <w:bCs w:val="false"/>
          <w:sz w:val="21"/>
        </w:rPr>
      </w:r>
      <w:r>
        <w:rPr>
          <w:rFonts w:ascii="Times New Roman" w:hAnsi="Times New Roman" w:eastAsia="宋体"/>
          <w:b w:val="false"/>
          <w:bCs w:val="false"/>
          <w:sz w:val="21"/>
        </w:rPr>
      </w:r>
    </w:p>
    <w:p>
      <w:pPr>
        <w:pStyle w:val="Normal"/>
        <w:ind w:firstLine="420"/>
        <w:jc w:val="both"/>
        <w:rPr/>
      </w:pPr>
      <w:r>
        <w:rPr>
          <w:rStyle w:val="SourceText"/>
          <w:b w:val="false"/>
          <w:bCs w:val="false"/>
          <w:sz w:val="21"/>
          <w:szCs w:val="21"/>
        </w:rPr>
        <w:t>针对以上问题，本文提出注意力LSTM增强型风险感知垂直切换算法（LAAVHA），在LSTM预测与TOPSIS决策框架之上引入注意力机制与两阶段增强策略。算法采用"预测-权重-决策"三阶段架构：堆叠LSTM预测候选网络短期状态变化，注意力机制以当前状态矩阵为自注意力输入融合移动特征生成动态权重，融合当前与预测状态构建改进TOPSIS决策矩阵完成候选排序。在此基础上，自适应滞后（ADH）机制将固定切换阈值Δ_th和确认窗口T替换为上下文感知的可变参数——以服务网络近5个周期的SINR标准差度量信道波动，阈值随波动从0.03线性增长至0.08，确认窗口随飞行速度在[2,4]范围内自适应缩短；风险敏感TOPSIS（RS-TOPSIS）机制引入置信下界罚分，以C_i^robust = C_i − 0.5·σ_i^C作为排序依据，对评分波动较大的候选网络施加惩罚，使排序偏好倾向历史表现更稳定的网络。两项增强机制均作用于决策层，不改变模型结构。</w:t>
      </w:r>
      <w:r>
        <w:rPr>
          <w:rStyle w:val="SourceText"/>
          <w:b w:val="false"/>
          <w:bCs w:val="false"/>
          <w:sz w:val="21"/>
          <w:szCs w:val="21"/>
        </w:rPr>
      </w:r>
      <w:r>
        <w:rPr>
          <w:rStyle w:val="SourceText"/>
          <w:b w:val="false"/>
          <w:bCs w:val="false"/>
          <w:sz w:val="21"/>
          <w:szCs w:val="21"/>
        </w:rPr>
      </w:r>
      <w:r>
        <w:rPr>
          <w:rStyle w:val="SourceText"/>
          <w:b w:val="false"/>
          <w:bCs w:val="false"/>
          <w:sz w:val="21"/>
          <w:szCs w:val="21"/>
        </w:rPr>
      </w:r>
      <w:r>
        <w:rPr>
          <w:rStyle w:val="SourceText"/>
          <w:b w:val="false"/>
          <w:bCs w:val="false"/>
          <w:sz w:val="21"/>
          <w:szCs w:val="21"/>
        </w:rPr>
      </w:r>
      <w:r>
        <w:rPr>
          <w:rStyle w:val="SourceText"/>
          <w:b w:val="false"/>
          <w:bCs w:val="false"/>
          <w:sz w:val="21"/>
          <w:szCs w:val="21"/>
        </w:rPr>
      </w:r>
      <w:r>
        <w:rPr>
          <w:rStyle w:val="SourceText"/>
          <w:b w:val="false"/>
          <w:bCs w:val="false"/>
          <w:sz w:val="21"/>
          <w:szCs w:val="21"/>
        </w:rPr>
      </w:r>
      <w:r>
        <w:rPr>
          <w:rStyle w:val="SourceText"/>
          <w:b w:val="false"/>
          <w:bCs w:val="false"/>
          <w:sz w:val="21"/>
          <w:szCs w:val="21"/>
        </w:rPr>
      </w:r>
      <w:r>
        <w:rPr>
          <w:rStyle w:val="SourceText"/>
          <w:b w:val="false"/>
          <w:bCs w:val="false"/>
          <w:sz w:val="21"/>
          <w:szCs w:val="21"/>
        </w:rPr>
      </w:r>
      <w:r>
        <w:rPr>
          <w:rStyle w:val="SourceText"/>
          <w:b w:val="false"/>
          <w:bCs w:val="false"/>
          <w:sz w:val="21"/>
          <w:szCs w:val="21"/>
        </w:rPr>
      </w:r>
      <w:r>
        <w:rPr>
          <w:rStyle w:val="SourceText"/>
          <w:b w:val="false"/>
          <w:bCs w:val="false"/>
          <w:sz w:val="21"/>
          <w:szCs w:val="21"/>
        </w:rPr>
      </w:r>
      <w:r>
        <w:rPr>
          <w:rStyle w:val="SourceText"/>
          <w:b w:val="false"/>
          <w:bCs w:val="false"/>
          <w:sz w:val="21"/>
          <w:szCs w:val="21"/>
        </w:rPr>
      </w:r>
      <w:r>
        <w:rPr>
          <w:rStyle w:val="SourceText"/>
          <w:b w:val="false"/>
          <w:bCs w:val="false"/>
          <w:sz w:val="21"/>
          <w:szCs w:val="21"/>
        </w:rPr>
      </w:r>
      <w:r>
        <w:rPr>
          <w:rStyle w:val="SourceText"/>
          <w:b w:val="false"/>
          <w:bCs w:val="false"/>
          <w:sz w:val="21"/>
          <w:szCs w:val="21"/>
        </w:rPr>
      </w:r>
      <w:r>
        <w:rPr>
          <w:rStyle w:val="SourceText"/>
          <w:b w:val="false"/>
          <w:bCs w:val="false"/>
          <w:sz w:val="21"/>
          <w:szCs w:val="21"/>
        </w:rPr>
      </w:r>
      <w:r>
        <w:rPr>
          <w:rStyle w:val="SourceText"/>
          <w:b w:val="false"/>
          <w:bCs w:val="false"/>
          <w:sz w:val="21"/>
          <w:szCs w:val="21"/>
        </w:rPr>
      </w:r>
      <w:r>
        <w:rPr>
          <w:rStyle w:val="SourceText"/>
          <w:b w:val="false"/>
          <w:bCs w:val="false"/>
          <w:sz w:val="21"/>
          <w:szCs w:val="21"/>
        </w:rPr>
      </w:r>
      <w:r>
        <w:rPr>
          <w:rStyle w:val="SourceText"/>
          <w:b w:val="false"/>
          <w:bCs w:val="false"/>
          <w:sz w:val="21"/>
          <w:szCs w:val="21"/>
        </w:rPr>
      </w:r>
      <w:r>
        <w:rPr>
          <w:rStyle w:val="SourceText"/>
          <w:b w:val="false"/>
          <w:bCs w:val="false"/>
          <w:sz w:val="21"/>
          <w:szCs w:val="21"/>
        </w:rPr>
      </w:r>
      <w:r>
        <w:rPr>
          <w:rStyle w:val="SourceText"/>
          <w:b w:val="false"/>
          <w:bCs w:val="false"/>
          <w:sz w:val="21"/>
          <w:szCs w:val="21"/>
        </w:rPr>
      </w:r>
      <w:r>
        <w:rPr>
          <w:rStyle w:val="SourceText"/>
          <w:b w:val="false"/>
          <w:bCs w:val="false"/>
          <w:sz w:val="21"/>
          <w:szCs w:val="21"/>
        </w:rPr>
      </w:r>
    </w:p>
    <w:p>
      <w:pPr>
        <w:pStyle w:val="Normal"/>
        <w:ind w:firstLine="420"/>
        <w:jc w:val="both"/>
        <w:rPr>
          <w:rFonts w:ascii="Times New Roman" w:hAnsi="Times New Roman" w:eastAsia="宋体"/>
          <w:b w:val="false"/>
          <w:sz w:val="21"/>
        </w:rPr>
      </w:pPr>
      <w:r>
        <w:rPr>
          <w:rFonts w:eastAsia="宋体" w:ascii="Times New Roman" w:hAnsi="Times New Roman"/>
          <w:b w:val="false"/>
          <w:sz w:val="21"/>
        </w:rPr>
      </w:r>
    </w:p>
    <w:p>
      <w:pPr>
        <w:pStyle w:val="Normal"/>
        <w:spacing w:before="240" w:after="120"/>
        <w:jc w:val="left"/>
        <w:rPr/>
      </w:pPr>
      <w:r>
        <w:rPr>
          <w:rFonts w:eastAsia="黑体" w:ascii="Times New Roman" w:hAnsi="Times New Roman"/>
          <w:b/>
          <w:sz w:val="26"/>
        </w:rPr>
        <w:t xml:space="preserve">1 </w:t>
      </w:r>
      <w:r>
        <w:rPr>
          <w:rFonts w:ascii="Times New Roman" w:hAnsi="Times New Roman" w:eastAsia="黑体"/>
          <w:b/>
          <w:sz w:val="26"/>
        </w:rPr>
        <w:t>系统模型与网络状态参数</w:t>
      </w:r>
    </w:p>
    <w:p>
      <w:pPr>
        <w:pStyle w:val="Normal"/>
        <w:ind w:firstLine="420"/>
        <w:jc w:val="both"/>
        <w:rPr/>
      </w:pPr>
      <w:r>
        <w:rPr>
          <w:rFonts w:ascii="Times New Roman" w:hAnsi="Times New Roman" w:eastAsia="宋体"/>
          <w:b w:val="false"/>
          <w:sz w:val="21"/>
        </w:rPr>
        <w:t>考虑无人机遥感巡航场景：无人机在</w:t>
      </w:r>
      <w:r>
        <w:rPr>
          <w:rFonts w:eastAsia="宋体" w:ascii="Times New Roman" w:hAnsi="Times New Roman"/>
          <w:b w:val="false"/>
          <w:sz w:val="21"/>
        </w:rPr>
        <w:t>2000 m×2000 m</w:t>
      </w:r>
      <w:r>
        <w:rPr>
          <w:rFonts w:ascii="Times New Roman" w:hAnsi="Times New Roman" w:eastAsia="宋体"/>
          <w:b w:val="false"/>
          <w:sz w:val="21"/>
        </w:rPr>
        <w:t>的任务区域内沿预定航线飞行，飞行高度为</w:t>
      </w:r>
      <w:r>
        <w:rPr>
          <w:rFonts w:eastAsia="宋体" w:ascii="Times New Roman" w:hAnsi="Times New Roman"/>
          <w:b w:val="false"/>
          <w:sz w:val="21"/>
        </w:rPr>
        <w:t>50~150 m</w:t>
      </w:r>
      <w:r>
        <w:rPr>
          <w:rFonts w:ascii="Times New Roman" w:hAnsi="Times New Roman" w:eastAsia="宋体"/>
          <w:b w:val="false"/>
          <w:sz w:val="21"/>
        </w:rPr>
        <w:t>，巡航速度为</w:t>
      </w:r>
      <w:r>
        <w:rPr>
          <w:rFonts w:eastAsia="宋体" w:ascii="Times New Roman" w:hAnsi="Times New Roman"/>
          <w:b w:val="false"/>
          <w:sz w:val="21"/>
        </w:rPr>
        <w:t>5~30 m/s</w:t>
      </w:r>
      <w:r>
        <w:rPr>
          <w:rFonts w:ascii="Times New Roman" w:hAnsi="Times New Roman" w:eastAsia="宋体"/>
          <w:b w:val="false"/>
          <w:sz w:val="21"/>
        </w:rPr>
        <w:t>。任务区域内存在</w:t>
      </w:r>
      <w:r>
        <w:rPr>
          <w:rFonts w:eastAsia="宋体" w:ascii="Times New Roman" w:hAnsi="Times New Roman"/>
          <w:b w:val="false"/>
          <w:sz w:val="21"/>
        </w:rPr>
        <w:t>5G</w:t>
      </w:r>
      <w:r>
        <w:rPr>
          <w:rFonts w:ascii="Times New Roman" w:hAnsi="Times New Roman" w:eastAsia="宋体"/>
          <w:b w:val="false"/>
          <w:sz w:val="21"/>
        </w:rPr>
        <w:t>、</w:t>
      </w:r>
      <w:r>
        <w:rPr>
          <w:rFonts w:eastAsia="宋体" w:ascii="Times New Roman" w:hAnsi="Times New Roman"/>
          <w:b w:val="false"/>
          <w:sz w:val="21"/>
        </w:rPr>
        <w:t>LTE</w:t>
      </w:r>
      <w:r>
        <w:rPr>
          <w:rFonts w:ascii="Times New Roman" w:hAnsi="Times New Roman" w:eastAsia="宋体"/>
          <w:b w:val="false"/>
          <w:sz w:val="21"/>
        </w:rPr>
        <w:t>和</w:t>
      </w:r>
      <w:r>
        <w:rPr>
          <w:rFonts w:eastAsia="宋体" w:ascii="Times New Roman" w:hAnsi="Times New Roman"/>
          <w:b w:val="false"/>
          <w:sz w:val="21"/>
        </w:rPr>
        <w:t>WiFi</w:t>
      </w:r>
      <w:r>
        <w:rPr>
          <w:rFonts w:ascii="Times New Roman" w:hAnsi="Times New Roman" w:eastAsia="宋体"/>
          <w:b w:val="false"/>
          <w:sz w:val="21"/>
        </w:rPr>
        <w:t>三种候选接入网络，其覆盖范围与部署密度各不相同——</w:t>
      </w:r>
      <w:r>
        <w:rPr>
          <w:rFonts w:eastAsia="宋体" w:ascii="Times New Roman" w:hAnsi="Times New Roman"/>
          <w:b w:val="false"/>
          <w:sz w:val="21"/>
        </w:rPr>
        <w:t>WiFi</w:t>
      </w:r>
      <w:r>
        <w:rPr>
          <w:rFonts w:ascii="Times New Roman" w:hAnsi="Times New Roman" w:eastAsia="宋体"/>
          <w:b w:val="false"/>
          <w:sz w:val="21"/>
        </w:rPr>
        <w:t>热点覆盖半径约</w:t>
      </w:r>
      <w:r>
        <w:rPr>
          <w:rFonts w:eastAsia="宋体" w:ascii="Times New Roman" w:hAnsi="Times New Roman"/>
          <w:b w:val="false"/>
          <w:sz w:val="21"/>
        </w:rPr>
        <w:t>200 m</w:t>
      </w:r>
      <w:r>
        <w:rPr>
          <w:rFonts w:ascii="Times New Roman" w:hAnsi="Times New Roman" w:eastAsia="宋体"/>
          <w:b w:val="false"/>
          <w:sz w:val="21"/>
        </w:rPr>
        <w:t>，部署于地面站和关键拍摄点周边；</w:t>
      </w:r>
      <w:r>
        <w:rPr>
          <w:rFonts w:eastAsia="宋体" w:ascii="Times New Roman" w:hAnsi="Times New Roman"/>
          <w:b w:val="false"/>
          <w:sz w:val="21"/>
        </w:rPr>
        <w:t>LTE</w:t>
      </w:r>
      <w:r>
        <w:rPr>
          <w:rFonts w:ascii="Times New Roman" w:hAnsi="Times New Roman" w:eastAsia="宋体"/>
          <w:b w:val="false"/>
          <w:sz w:val="21"/>
        </w:rPr>
        <w:t>基站覆盖半径约</w:t>
      </w:r>
      <w:r>
        <w:rPr>
          <w:rFonts w:eastAsia="宋体" w:ascii="Times New Roman" w:hAnsi="Times New Roman"/>
          <w:b w:val="false"/>
          <w:sz w:val="21"/>
        </w:rPr>
        <w:t>1~2 km</w:t>
      </w:r>
      <w:r>
        <w:rPr>
          <w:rFonts w:ascii="Times New Roman" w:hAnsi="Times New Roman" w:eastAsia="宋体"/>
          <w:b w:val="false"/>
          <w:sz w:val="21"/>
        </w:rPr>
        <w:t>，沿航线稀疏分布；</w:t>
      </w:r>
      <w:r>
        <w:rPr>
          <w:rFonts w:eastAsia="宋体" w:ascii="Times New Roman" w:hAnsi="Times New Roman"/>
          <w:b w:val="false"/>
          <w:sz w:val="21"/>
        </w:rPr>
        <w:t>5G</w:t>
      </w:r>
      <w:r>
        <w:rPr>
          <w:rFonts w:ascii="Times New Roman" w:hAnsi="Times New Roman" w:eastAsia="宋体"/>
          <w:b w:val="false"/>
          <w:sz w:val="21"/>
        </w:rPr>
        <w:t>基站提供高速率但覆盖尚不连续。无人机在飞行过程中周期性采集各候选网络的状态信息，用于切换决策</w:t>
      </w:r>
      <w:r>
        <w:rPr>
          <w:rFonts w:eastAsia="宋体" w:ascii="Times New Roman" w:hAnsi="Times New Roman"/>
          <w:b w:val="false"/>
          <w:sz w:val="21"/>
          <w:vertAlign w:val="superscript"/>
        </w:rPr>
        <w:t>[21]</w:t>
      </w:r>
      <w:r>
        <w:rPr>
          <w:rFonts w:ascii="Times New Roman" w:hAnsi="Times New Roman" w:eastAsia="宋体"/>
          <w:b w:val="false"/>
          <w:sz w:val="21"/>
        </w:rPr>
        <w:t>。对于第</w:t>
      </w:r>
      <w:r>
        <w:rPr>
          <w:rFonts w:eastAsia="宋体" w:ascii="Times New Roman" w:hAnsi="Times New Roman"/>
          <w:b w:val="false"/>
          <w:sz w:val="21"/>
        </w:rPr>
        <w:t>i</w:t>
      </w:r>
      <w:r>
        <w:rPr>
          <w:rFonts w:ascii="Times New Roman" w:hAnsi="Times New Roman" w:eastAsia="宋体"/>
          <w:b w:val="false"/>
          <w:sz w:val="21"/>
        </w:rPr>
        <w:t>个候选网络，其在时刻</w:t>
      </w:r>
      <w:r>
        <w:rPr>
          <w:rFonts w:eastAsia="宋体" w:ascii="Times New Roman" w:hAnsi="Times New Roman"/>
          <w:b w:val="false"/>
          <w:sz w:val="21"/>
        </w:rPr>
        <w:t>t</w:t>
      </w:r>
      <w:r>
        <w:rPr>
          <w:rFonts w:ascii="Times New Roman" w:hAnsi="Times New Roman" w:eastAsia="宋体"/>
          <w:b w:val="false"/>
          <w:sz w:val="21"/>
        </w:rPr>
        <w:t>的状态向量定义为</w:t>
      </w:r>
    </w:p>
    <w:p>
      <w:pPr>
        <w:pStyle w:val="Normal"/>
        <w:spacing w:before="120" w:after="120"/>
        <w:jc w:val="center"/>
        <w:rPr/>
      </w:pPr>
      <w:r>
        <w:rPr>
          <w:rFonts w:eastAsia="宋体" w:ascii="Times New Roman" w:hAnsi="Times New Roman"/>
          <w:b w:val="false"/>
          <w:sz w:val="21"/>
        </w:rPr>
        <w:t xml:space="preserve">Si(t) = [SINRi(t), RSRPi(t), Di(t), Ti(t), PLRi(t)]    </w:t>
      </w:r>
      <w:r>
        <w:rPr>
          <w:rFonts w:ascii="Times New Roman" w:hAnsi="Times New Roman" w:eastAsia="宋体"/>
          <w:b w:val="false"/>
          <w:sz w:val="21"/>
        </w:rPr>
        <w:t>（</w:t>
      </w:r>
      <w:r>
        <w:rPr>
          <w:rFonts w:eastAsia="宋体" w:ascii="Times New Roman" w:hAnsi="Times New Roman"/>
          <w:b w:val="false"/>
          <w:sz w:val="21"/>
        </w:rPr>
        <w:t>1</w:t>
      </w:r>
      <w:r>
        <w:rPr>
          <w:rFonts w:ascii="Times New Roman" w:hAnsi="Times New Roman" w:eastAsia="宋体"/>
          <w:b w:val="false"/>
          <w:sz w:val="21"/>
        </w:rPr>
        <w:t>）</w:t>
      </w:r>
    </w:p>
    <w:p>
      <w:pPr>
        <w:pStyle w:val="Normal"/>
        <w:jc w:val="both"/>
        <w:rPr/>
      </w:pPr>
      <w:r>
        <w:rPr>
          <w:rFonts w:ascii="Times New Roman" w:hAnsi="Times New Roman" w:eastAsia="宋体"/>
          <w:b w:val="false"/>
          <w:sz w:val="21"/>
        </w:rPr>
        <w:t>在遥感飞行场景中，上述五个指标从不同维度刻画了候选网络服务遥感任务的能力：当无人机从</w:t>
      </w:r>
      <w:r>
        <w:rPr>
          <w:rFonts w:eastAsia="宋体" w:ascii="Times New Roman" w:hAnsi="Times New Roman"/>
          <w:b w:val="false"/>
          <w:sz w:val="21"/>
        </w:rPr>
        <w:t>WiFi</w:t>
      </w:r>
      <w:r>
        <w:rPr>
          <w:rFonts w:ascii="Times New Roman" w:hAnsi="Times New Roman" w:eastAsia="宋体"/>
          <w:b w:val="false"/>
          <w:sz w:val="21"/>
        </w:rPr>
        <w:t>热点上空飞向任务区域边缘时，</w:t>
      </w:r>
      <w:r>
        <w:rPr>
          <w:rFonts w:eastAsia="宋体" w:ascii="Times New Roman" w:hAnsi="Times New Roman"/>
          <w:b w:val="false"/>
          <w:sz w:val="21"/>
        </w:rPr>
        <w:t>SINR</w:t>
      </w:r>
      <w:r>
        <w:rPr>
          <w:rFonts w:ascii="Times New Roman" w:hAnsi="Times New Roman" w:eastAsia="宋体"/>
          <w:b w:val="false"/>
          <w:sz w:val="21"/>
        </w:rPr>
        <w:t>从数十</w:t>
      </w:r>
      <w:r>
        <w:rPr>
          <w:rFonts w:eastAsia="宋体" w:ascii="Times New Roman" w:hAnsi="Times New Roman"/>
          <w:b w:val="false"/>
          <w:sz w:val="21"/>
        </w:rPr>
        <w:t>dB</w:t>
      </w:r>
      <w:r>
        <w:rPr>
          <w:rFonts w:ascii="Times New Roman" w:hAnsi="Times New Roman" w:eastAsia="宋体"/>
          <w:b w:val="false"/>
          <w:sz w:val="21"/>
        </w:rPr>
        <w:t>单调下降至接近噪声底限，直接反映了信号质量随距离和遮挡的衰减过程，是判断是否触发切换的最直观依据；</w:t>
      </w:r>
      <w:r>
        <w:rPr>
          <w:rFonts w:eastAsia="宋体" w:ascii="Times New Roman" w:hAnsi="Times New Roman"/>
          <w:b w:val="false"/>
          <w:sz w:val="21"/>
        </w:rPr>
        <w:t>RSRP</w:t>
      </w:r>
      <w:r>
        <w:rPr>
          <w:rFonts w:ascii="Times New Roman" w:hAnsi="Times New Roman" w:eastAsia="宋体"/>
          <w:b w:val="false"/>
          <w:sz w:val="21"/>
        </w:rPr>
        <w:t>表示参考信号接收功率，与</w:t>
      </w:r>
      <w:r>
        <w:rPr>
          <w:rFonts w:eastAsia="宋体" w:ascii="Times New Roman" w:hAnsi="Times New Roman"/>
          <w:b w:val="false"/>
          <w:sz w:val="21"/>
        </w:rPr>
        <w:t>SINR</w:t>
      </w:r>
      <w:r>
        <w:rPr>
          <w:rFonts w:ascii="Times New Roman" w:hAnsi="Times New Roman" w:eastAsia="宋体"/>
          <w:b w:val="false"/>
          <w:sz w:val="21"/>
        </w:rPr>
        <w:t>共同决定链路预算是否满足解调门限——若</w:t>
      </w:r>
      <w:r>
        <w:rPr>
          <w:rFonts w:eastAsia="宋体" w:ascii="Times New Roman" w:hAnsi="Times New Roman"/>
          <w:b w:val="false"/>
          <w:sz w:val="21"/>
        </w:rPr>
        <w:t>RSRP</w:t>
      </w:r>
      <w:r>
        <w:rPr>
          <w:rFonts w:ascii="Times New Roman" w:hAnsi="Times New Roman" w:eastAsia="宋体"/>
          <w:b w:val="false"/>
          <w:sz w:val="21"/>
        </w:rPr>
        <w:t>低于接收灵敏度，即使</w:t>
      </w:r>
      <w:r>
        <w:rPr>
          <w:rFonts w:eastAsia="宋体" w:ascii="Times New Roman" w:hAnsi="Times New Roman"/>
          <w:b w:val="false"/>
          <w:sz w:val="21"/>
        </w:rPr>
        <w:t>SINR</w:t>
      </w:r>
      <w:r>
        <w:rPr>
          <w:rFonts w:ascii="Times New Roman" w:hAnsi="Times New Roman" w:eastAsia="宋体"/>
          <w:b w:val="false"/>
          <w:sz w:val="21"/>
        </w:rPr>
        <w:t>尚可，物理层也无法建立可靠连接；端到端时延定义为数据包从地面站到达无人机应用层的往返时间，在高速巡航阶段直接决定了飞控指令的响应速度与飞行安全裕度；吞吐量衡量候选网络单位时间内可交付的有效载荷比特数，对单张可达数</w:t>
      </w:r>
      <w:r>
        <w:rPr>
          <w:rFonts w:eastAsia="宋体" w:ascii="Times New Roman" w:hAnsi="Times New Roman"/>
          <w:b w:val="false"/>
          <w:sz w:val="21"/>
        </w:rPr>
        <w:t>MB</w:t>
      </w:r>
      <w:r>
        <w:rPr>
          <w:rFonts w:ascii="Times New Roman" w:hAnsi="Times New Roman" w:eastAsia="宋体"/>
          <w:b w:val="false"/>
          <w:sz w:val="21"/>
        </w:rPr>
        <w:t>的高分辨率遥感图像而言，吞吐量不足将导致单次过顶时间内无法完成图像下传；丢包率反映网络传输的可靠性，即使在信号较强、吞吐量充裕的位置，高丢包率也会使接收端重建的遥感图像出现条带缺失或块状模糊。上述指标中，</w:t>
      </w:r>
      <w:r>
        <w:rPr>
          <w:rFonts w:eastAsia="宋体" w:ascii="Times New Roman" w:hAnsi="Times New Roman"/>
          <w:b w:val="false"/>
          <w:sz w:val="21"/>
        </w:rPr>
        <w:t>SINR</w:t>
      </w:r>
      <w:r>
        <w:rPr>
          <w:rFonts w:ascii="Times New Roman" w:hAnsi="Times New Roman" w:eastAsia="宋体"/>
          <w:b w:val="false"/>
          <w:sz w:val="21"/>
        </w:rPr>
        <w:t>、</w:t>
      </w:r>
      <w:r>
        <w:rPr>
          <w:rFonts w:eastAsia="宋体" w:ascii="Times New Roman" w:hAnsi="Times New Roman"/>
          <w:b w:val="false"/>
          <w:sz w:val="21"/>
        </w:rPr>
        <w:t>RSRP</w:t>
      </w:r>
      <w:r>
        <w:rPr>
          <w:rFonts w:ascii="Times New Roman" w:hAnsi="Times New Roman" w:eastAsia="宋体"/>
          <w:b w:val="false"/>
          <w:sz w:val="21"/>
        </w:rPr>
        <w:t>和吞吐量属于效益型指标（数值越大越优），时延和丢包率属于成本型指标（数值越小越优）。为消除各指标量纲差异，采用</w:t>
      </w:r>
      <w:r>
        <w:rPr>
          <w:rFonts w:eastAsia="宋体" w:ascii="Times New Roman" w:hAnsi="Times New Roman"/>
          <w:b w:val="false"/>
          <w:sz w:val="21"/>
        </w:rPr>
        <w:t>min-max</w:t>
      </w:r>
      <w:r>
        <w:rPr>
          <w:rFonts w:ascii="Times New Roman" w:hAnsi="Times New Roman" w:eastAsia="宋体"/>
          <w:b w:val="false"/>
          <w:sz w:val="21"/>
        </w:rPr>
        <w:t>归一化方法将所有指标映射至</w:t>
      </w:r>
      <w:r>
        <w:rPr/>
        <w:t>[0,1]</w:t>
      </w:r>
      <w:r>
        <w:rPr>
          <w:rFonts w:ascii="Times New Roman" w:hAnsi="Times New Roman" w:eastAsia="宋体"/>
          <w:b w:val="false"/>
          <w:sz w:val="21"/>
        </w:rPr>
        <w:t>区间，并使归一化后的值越大表示候选网络在该维度上越优</w:t>
      </w:r>
      <w:r>
        <w:rPr>
          <w:rFonts w:eastAsia="宋体" w:ascii="Times New Roman" w:hAnsi="Times New Roman"/>
          <w:b w:val="false"/>
          <w:sz w:val="21"/>
          <w:vertAlign w:val="superscript"/>
        </w:rPr>
        <w:t>[22]</w:t>
      </w:r>
      <w:r>
        <w:rPr>
          <w:rFonts w:ascii="Times New Roman" w:hAnsi="Times New Roman" w:eastAsia="宋体"/>
          <w:b w:val="false"/>
          <w:sz w:val="21"/>
        </w:rPr>
        <w:t>。</w:t>
      </w:r>
    </w:p>
    <w:p>
      <w:pPr>
        <w:pStyle w:val="Normal"/>
        <w:ind w:firstLine="420"/>
        <w:jc w:val="both"/>
        <w:rPr>
          <w:rFonts w:ascii="Times New Roman" w:hAnsi="Times New Roman" w:eastAsia="宋体"/>
          <w:b w:val="false"/>
          <w:sz w:val="21"/>
        </w:rPr>
      </w:pPr>
      <w:r>
        <w:rPr>
          <w:rFonts w:ascii="Times New Roman" w:hAnsi="Times New Roman" w:eastAsia="宋体"/>
          <w:b w:val="false"/>
          <w:sz w:val="21"/>
        </w:rPr>
        <w:t>无人节点移动会引起候选网络信号质量和传输性能持续变化。在遥感巡航场景中，若仅依据当前时刻指标进行切换决策，无人机可能在高速接近</w:t>
      </w:r>
      <w:r>
        <w:rPr>
          <w:rFonts w:eastAsia="宋体" w:ascii="Times New Roman" w:hAnsi="Times New Roman"/>
          <w:b w:val="false"/>
          <w:sz w:val="21"/>
        </w:rPr>
        <w:t>WiFi</w:t>
      </w:r>
      <w:r>
        <w:rPr>
          <w:rFonts w:ascii="Times New Roman" w:hAnsi="Times New Roman" w:eastAsia="宋体"/>
          <w:b w:val="false"/>
          <w:sz w:val="21"/>
        </w:rPr>
        <w:t>覆盖边缘时未能提前切换，导致正在回传的图像数据因链路突然中断而丢失</w:t>
      </w:r>
      <w:r>
        <w:rPr>
          <w:vertAlign w:val="superscript"/>
        </w:rPr>
        <w:t>[23]</w:t>
      </w:r>
      <w:r>
        <w:rPr>
          <w:rFonts w:ascii="Times New Roman" w:hAnsi="Times New Roman" w:eastAsia="宋体"/>
          <w:b w:val="false"/>
          <w:sz w:val="21"/>
        </w:rPr>
        <w:t>。因此，算法将过去若干个决策周期的网络状态组织为时序输入，用于预测短期未来状态，并将预测结果与当前状态共同用于最终决策。实验平台采用</w:t>
      </w:r>
      <w:r>
        <w:rPr>
          <w:rFonts w:eastAsia="宋体" w:ascii="Times New Roman" w:hAnsi="Times New Roman"/>
          <w:b w:val="false"/>
          <w:sz w:val="21"/>
        </w:rPr>
        <w:t>ns-3</w:t>
      </w:r>
      <w:r>
        <w:rPr>
          <w:rFonts w:ascii="Times New Roman" w:hAnsi="Times New Roman" w:eastAsia="宋体"/>
          <w:b w:val="false"/>
          <w:sz w:val="21"/>
        </w:rPr>
        <w:t>网络仿真器</w:t>
      </w:r>
      <w:r>
        <w:rPr>
          <w:rFonts w:eastAsia="宋体" w:ascii="Times New Roman" w:hAnsi="Times New Roman"/>
          <w:b w:val="false"/>
          <w:sz w:val="21"/>
          <w:vertAlign w:val="superscript"/>
        </w:rPr>
        <w:t>[19]</w:t>
      </w:r>
      <w:r>
        <w:rPr>
          <w:rFonts w:ascii="Times New Roman" w:hAnsi="Times New Roman" w:eastAsia="宋体"/>
          <w:b w:val="false"/>
          <w:sz w:val="21"/>
        </w:rPr>
        <w:t>与其</w:t>
      </w:r>
      <w:r>
        <w:rPr>
          <w:rFonts w:eastAsia="宋体" w:ascii="Times New Roman" w:hAnsi="Times New Roman"/>
          <w:b w:val="false"/>
          <w:sz w:val="21"/>
        </w:rPr>
        <w:t>AI</w:t>
      </w:r>
      <w:r>
        <w:rPr>
          <w:rFonts w:ascii="Times New Roman" w:hAnsi="Times New Roman" w:eastAsia="宋体"/>
          <w:b w:val="false"/>
          <w:sz w:val="21"/>
        </w:rPr>
        <w:t>扩展模块</w:t>
      </w:r>
      <w:r>
        <w:rPr>
          <w:rFonts w:eastAsia="宋体" w:ascii="Times New Roman" w:hAnsi="Times New Roman"/>
          <w:b w:val="false"/>
          <w:sz w:val="21"/>
        </w:rPr>
        <w:t>ns3-ai</w:t>
      </w:r>
      <w:r>
        <w:rPr>
          <w:rFonts w:eastAsia="宋体" w:ascii="Times New Roman" w:hAnsi="Times New Roman"/>
          <w:b w:val="false"/>
          <w:sz w:val="21"/>
          <w:vertAlign w:val="superscript"/>
        </w:rPr>
        <w:t>[20]</w:t>
      </w:r>
      <w:r>
        <w:rPr>
          <w:rFonts w:ascii="Times New Roman" w:hAnsi="Times New Roman" w:eastAsia="宋体"/>
          <w:b w:val="false"/>
          <w:sz w:val="21"/>
        </w:rPr>
        <w:t>协同构建：</w:t>
      </w:r>
      <w:r>
        <w:rPr>
          <w:rFonts w:eastAsia="宋体" w:ascii="Times New Roman" w:hAnsi="Times New Roman"/>
          <w:b w:val="false"/>
          <w:sz w:val="21"/>
        </w:rPr>
        <w:t>ns-3</w:t>
      </w:r>
      <w:r>
        <w:rPr>
          <w:rFonts w:ascii="Times New Roman" w:hAnsi="Times New Roman" w:eastAsia="宋体"/>
          <w:b w:val="false"/>
          <w:sz w:val="21"/>
        </w:rPr>
        <w:t>负责部署</w:t>
      </w:r>
      <w:r>
        <w:rPr>
          <w:rFonts w:eastAsia="宋体" w:ascii="Times New Roman" w:hAnsi="Times New Roman"/>
          <w:b w:val="false"/>
          <w:sz w:val="21"/>
        </w:rPr>
        <w:t>5G/LTE/WiFi</w:t>
      </w:r>
      <w:r>
        <w:rPr>
          <w:rFonts w:ascii="Times New Roman" w:hAnsi="Times New Roman" w:eastAsia="宋体"/>
          <w:b w:val="false"/>
          <w:sz w:val="21"/>
        </w:rPr>
        <w:t>异构网络拓扑、模拟无人机移动模型和采集物理层</w:t>
      </w:r>
      <w:r>
        <w:rPr>
          <w:rFonts w:eastAsia="宋体" w:ascii="Times New Roman" w:hAnsi="Times New Roman"/>
          <w:b w:val="false"/>
          <w:sz w:val="21"/>
        </w:rPr>
        <w:t>/</w:t>
      </w:r>
      <w:r>
        <w:rPr>
          <w:rFonts w:ascii="Times New Roman" w:hAnsi="Times New Roman" w:eastAsia="宋体"/>
          <w:b w:val="false"/>
          <w:sz w:val="21"/>
        </w:rPr>
        <w:t>传输层指标；</w:t>
      </w:r>
      <w:r>
        <w:rPr>
          <w:rFonts w:eastAsia="宋体" w:ascii="Times New Roman" w:hAnsi="Times New Roman"/>
          <w:b w:val="false"/>
          <w:sz w:val="21"/>
        </w:rPr>
        <w:t>ns3-ai</w:t>
      </w:r>
      <w:r>
        <w:rPr>
          <w:rFonts w:ascii="Times New Roman" w:hAnsi="Times New Roman" w:eastAsia="宋体"/>
          <w:b w:val="false"/>
          <w:sz w:val="21"/>
        </w:rPr>
        <w:t>通过共享内存机制在</w:t>
      </w:r>
      <w:r>
        <w:rPr>
          <w:rFonts w:eastAsia="宋体" w:ascii="Times New Roman" w:hAnsi="Times New Roman"/>
          <w:b w:val="false"/>
          <w:sz w:val="21"/>
        </w:rPr>
        <w:t>C++</w:t>
      </w:r>
      <w:r>
        <w:rPr>
          <w:rFonts w:ascii="Times New Roman" w:hAnsi="Times New Roman" w:eastAsia="宋体"/>
          <w:b w:val="false"/>
          <w:sz w:val="21"/>
        </w:rPr>
        <w:t>仿真侧与</w:t>
      </w:r>
      <w:r>
        <w:rPr>
          <w:rFonts w:eastAsia="宋体" w:ascii="Times New Roman" w:hAnsi="Times New Roman"/>
          <w:b w:val="false"/>
          <w:sz w:val="21"/>
        </w:rPr>
        <w:t>Python AI</w:t>
      </w:r>
      <w:r>
        <w:rPr>
          <w:rFonts w:ascii="Times New Roman" w:hAnsi="Times New Roman" w:eastAsia="宋体"/>
          <w:b w:val="false"/>
          <w:sz w:val="21"/>
        </w:rPr>
        <w:t>推理侧之间建立双向通信通道——</w:t>
      </w:r>
      <w:r>
        <w:rPr>
          <w:rFonts w:eastAsia="宋体" w:ascii="Times New Roman" w:hAnsi="Times New Roman"/>
          <w:b w:val="false"/>
          <w:sz w:val="21"/>
        </w:rPr>
        <w:t>C++</w:t>
      </w:r>
      <w:r>
        <w:rPr>
          <w:rFonts w:ascii="Times New Roman" w:hAnsi="Times New Roman" w:eastAsia="宋体"/>
          <w:b w:val="false"/>
          <w:sz w:val="21"/>
        </w:rPr>
        <w:t>侧每个决策周期将</w:t>
      </w:r>
      <w:r>
        <w:rPr>
          <w:rFonts w:eastAsia="宋体" w:ascii="Times New Roman" w:hAnsi="Times New Roman"/>
          <w:b w:val="false"/>
          <w:sz w:val="21"/>
        </w:rPr>
        <w:t>3</w:t>
      </w:r>
      <w:r>
        <w:rPr>
          <w:rFonts w:ascii="Times New Roman" w:hAnsi="Times New Roman" w:eastAsia="宋体"/>
          <w:b w:val="false"/>
          <w:sz w:val="21"/>
        </w:rPr>
        <w:t>个候选网络各</w:t>
      </w:r>
      <w:r>
        <w:rPr>
          <w:rFonts w:eastAsia="宋体" w:ascii="Times New Roman" w:hAnsi="Times New Roman"/>
          <w:b w:val="false"/>
          <w:sz w:val="21"/>
        </w:rPr>
        <w:t>10</w:t>
      </w:r>
      <w:r>
        <w:rPr>
          <w:rFonts w:ascii="Times New Roman" w:hAnsi="Times New Roman" w:eastAsia="宋体"/>
          <w:b w:val="false"/>
          <w:sz w:val="21"/>
        </w:rPr>
        <w:t>步历史</w:t>
      </w:r>
      <w:r>
        <w:rPr>
          <w:rFonts w:eastAsia="宋体" w:ascii="Times New Roman" w:hAnsi="Times New Roman"/>
          <w:b w:val="false"/>
          <w:sz w:val="21"/>
        </w:rPr>
        <w:t>×5</w:t>
      </w:r>
      <w:r>
        <w:rPr>
          <w:rFonts w:ascii="Times New Roman" w:hAnsi="Times New Roman" w:eastAsia="宋体"/>
          <w:b w:val="false"/>
          <w:sz w:val="21"/>
        </w:rPr>
        <w:t>维指标（共</w:t>
      </w:r>
      <w:r>
        <w:rPr>
          <w:rFonts w:eastAsia="宋体" w:ascii="Times New Roman" w:hAnsi="Times New Roman"/>
          <w:b w:val="false"/>
          <w:sz w:val="21"/>
        </w:rPr>
        <w:t>150</w:t>
      </w:r>
      <w:r>
        <w:rPr>
          <w:rFonts w:ascii="Times New Roman" w:hAnsi="Times New Roman" w:eastAsia="宋体"/>
          <w:b w:val="false"/>
          <w:sz w:val="21"/>
        </w:rPr>
        <w:t>维）及移动状态写入共享内存，</w:t>
      </w:r>
      <w:r>
        <w:rPr>
          <w:rFonts w:eastAsia="宋体" w:ascii="Times New Roman" w:hAnsi="Times New Roman"/>
          <w:b w:val="false"/>
          <w:sz w:val="21"/>
        </w:rPr>
        <w:t>Python</w:t>
      </w:r>
      <w:r>
        <w:rPr>
          <w:rFonts w:ascii="Times New Roman" w:hAnsi="Times New Roman" w:eastAsia="宋体"/>
          <w:b w:val="false"/>
          <w:sz w:val="21"/>
        </w:rPr>
        <w:t>侧加载预训练的</w:t>
      </w:r>
      <w:r>
        <w:rPr>
          <w:rFonts w:eastAsia="宋体" w:ascii="Times New Roman" w:hAnsi="Times New Roman"/>
          <w:b w:val="false"/>
          <w:sz w:val="21"/>
        </w:rPr>
        <w:t>LAAVHA</w:t>
      </w:r>
      <w:r>
        <w:rPr>
          <w:rFonts w:ascii="Times New Roman" w:hAnsi="Times New Roman" w:eastAsia="宋体"/>
          <w:b w:val="false"/>
          <w:sz w:val="21"/>
        </w:rPr>
        <w:t>模型读取状态数据并返回目标网络编号和候选网络评分，使深度学习推理与网络仿真同步执行，避免离线批处理时延。</w:t>
      </w:r>
    </w:p>
    <w:p>
      <w:pPr>
        <w:pStyle w:val="Normal"/>
        <w:ind w:firstLine="420"/>
        <w:jc w:val="both"/>
        <w:rPr>
          <w:rFonts w:ascii="Times New Roman" w:hAnsi="Times New Roman" w:eastAsia="宋体"/>
          <w:b w:val="false"/>
          <w:sz w:val="21"/>
        </w:rPr>
      </w:pPr>
      <w:r>
        <w:rPr>
          <w:rFonts w:eastAsia="宋体" w:ascii="Times New Roman" w:hAnsi="Times New Roman"/>
          <w:b w:val="false"/>
          <w:sz w:val="21"/>
        </w:rPr>
      </w:r>
    </w:p>
    <w:p>
      <w:pPr>
        <w:pStyle w:val="Normal"/>
        <w:ind w:firstLine="420"/>
        <w:jc w:val="both"/>
        <w:rPr>
          <w:rFonts w:ascii="Times New Roman" w:hAnsi="Times New Roman" w:eastAsia="宋体"/>
          <w:b w:val="false"/>
          <w:sz w:val="21"/>
        </w:rPr>
      </w:pPr>
      <w:r>
        <w:rPr>
          <w:rFonts w:eastAsia="宋体" w:ascii="Times New Roman" w:hAnsi="Times New Roman"/>
          <w:b w:val="false"/>
          <w:sz w:val="21"/>
        </w:rPr>
      </w:r>
    </w:p>
    <w:p>
      <w:pPr>
        <w:pStyle w:val="Normal"/>
        <w:spacing w:before="240" w:after="120"/>
        <w:jc w:val="left"/>
        <w:rPr/>
      </w:pPr>
      <w:r>
        <w:rPr>
          <w:rFonts w:eastAsia="黑体" w:ascii="Times New Roman" w:hAnsi="Times New Roman"/>
          <w:b/>
          <w:sz w:val="26"/>
        </w:rPr>
        <w:t>2 LAAVHA</w:t>
      </w:r>
      <w:r>
        <w:rPr>
          <w:rFonts w:ascii="Times New Roman" w:hAnsi="Times New Roman" w:eastAsia="黑体"/>
          <w:b/>
          <w:sz w:val="26"/>
        </w:rPr>
        <w:t>自适应垂直切换算法</w:t>
      </w:r>
    </w:p>
    <w:p>
      <w:pPr>
        <w:pStyle w:val="Normal"/>
        <w:spacing w:before="240" w:after="120"/>
        <w:jc w:val="left"/>
        <w:rPr/>
      </w:pPr>
      <w:r>
        <w:rPr>
          <w:rFonts w:eastAsia="黑体" w:ascii="Times New Roman" w:hAnsi="Times New Roman"/>
          <w:b/>
          <w:sz w:val="22"/>
        </w:rPr>
        <w:t xml:space="preserve">2.1 </w:t>
      </w:r>
      <w:r>
        <w:rPr>
          <w:rFonts w:ascii="Times New Roman" w:hAnsi="Times New Roman" w:eastAsia="黑体"/>
          <w:b/>
          <w:sz w:val="22"/>
        </w:rPr>
        <w:t>基于堆叠</w:t>
      </w:r>
      <w:r>
        <w:rPr>
          <w:rFonts w:eastAsia="黑体" w:ascii="Times New Roman" w:hAnsi="Times New Roman"/>
          <w:b/>
          <w:sz w:val="22"/>
        </w:rPr>
        <w:t>LSTM</w:t>
      </w:r>
      <w:r>
        <w:rPr>
          <w:rFonts w:ascii="Times New Roman" w:hAnsi="Times New Roman" w:eastAsia="黑体"/>
          <w:b/>
          <w:sz w:val="22"/>
        </w:rPr>
        <w:t>的网络状态预测</w:t>
      </w:r>
    </w:p>
    <w:p>
      <w:pPr>
        <w:pStyle w:val="Normal"/>
        <w:ind w:firstLine="420"/>
        <w:jc w:val="both"/>
        <w:rPr/>
      </w:pPr>
      <w:r>
        <w:rPr>
          <w:rFonts w:ascii="Times New Roman" w:hAnsi="Times New Roman" w:eastAsia="宋体"/>
          <w:b w:val="false"/>
          <w:sz w:val="21"/>
        </w:rPr>
        <w:t>设时间窗口长度为</w:t>
      </w:r>
      <w:r>
        <w:rPr>
          <w:rFonts w:eastAsia="宋体" w:ascii="Times New Roman" w:hAnsi="Times New Roman"/>
          <w:b w:val="false"/>
          <w:sz w:val="21"/>
        </w:rPr>
        <w:t>T</w:t>
      </w:r>
      <w:r>
        <w:rPr>
          <w:rFonts w:ascii="Times New Roman" w:hAnsi="Times New Roman" w:eastAsia="宋体"/>
          <w:b w:val="false"/>
          <w:sz w:val="21"/>
        </w:rPr>
        <w:t>，第</w:t>
      </w:r>
      <w:r>
        <w:rPr>
          <w:rFonts w:eastAsia="宋体" w:ascii="Times New Roman" w:hAnsi="Times New Roman"/>
          <w:b w:val="false"/>
          <w:sz w:val="21"/>
        </w:rPr>
        <w:t>i</w:t>
      </w:r>
      <w:r>
        <w:rPr>
          <w:rFonts w:ascii="Times New Roman" w:hAnsi="Times New Roman" w:eastAsia="宋体"/>
          <w:b w:val="false"/>
          <w:sz w:val="21"/>
        </w:rPr>
        <w:t>个候选网络的历史输入序列为</w:t>
      </w:r>
    </w:p>
    <w:p>
      <w:pPr>
        <w:pStyle w:val="Normal"/>
        <w:spacing w:before="60" w:after="60"/>
        <w:jc w:val="center"/>
        <w:rPr/>
      </w:pPr>
      <w:r>
        <w:rPr>
          <w:rFonts w:eastAsia="宋体" w:ascii="Times New Roman" w:hAnsi="Times New Roman"/>
          <w:b w:val="false"/>
          <w:i/>
          <w:sz w:val="20"/>
        </w:rPr>
        <w:t>h_{1,k} = LSTM1(Xk; th1),   h_{1,k} in R^{10x128}                    (2)</w:t>
        <w:br/>
        <w:t>h_{2,k} = LSTM2(h_{1,k}; th2),   h_{2,k} in R^{10x64}                 (3)</w:t>
        <w:br/>
        <w:t>s_k(t+Dt) = W_pred * h_{2,k}[-1] + b_pred,   s_k in R^5              (4)</w:t>
      </w:r>
    </w:p>
    <w:p>
      <w:pPr>
        <w:pStyle w:val="Normal"/>
        <w:ind w:firstLine="420"/>
        <w:jc w:val="both"/>
        <w:rPr/>
      </w:pPr>
      <w:r>
        <w:rPr>
          <w:rFonts w:ascii="Times New Roman" w:hAnsi="Times New Roman" w:eastAsia="宋体"/>
          <w:b w:val="false"/>
          <w:sz w:val="21"/>
        </w:rPr>
        <w:t>式</w:t>
      </w:r>
      <w:r>
        <w:rPr>
          <w:rFonts w:eastAsia="宋体" w:ascii="Times New Roman" w:hAnsi="Times New Roman"/>
          <w:b w:val="false"/>
          <w:sz w:val="21"/>
        </w:rPr>
        <w:t>(2)-(4)</w:t>
      </w:r>
      <w:r>
        <w:rPr>
          <w:rFonts w:ascii="Times New Roman" w:hAnsi="Times New Roman" w:eastAsia="宋体"/>
          <w:b w:val="false"/>
          <w:sz w:val="21"/>
        </w:rPr>
        <w:t>完整刻画了预测分支的维度变换：</w:t>
      </w:r>
      <w:r>
        <w:rPr>
          <w:rFonts w:eastAsia="宋体" w:ascii="Times New Roman" w:hAnsi="Times New Roman"/>
          <w:b w:val="false"/>
          <w:sz w:val="21"/>
        </w:rPr>
        <w:t>10</w:t>
      </w:r>
      <w:r>
        <w:rPr>
          <w:rFonts w:ascii="Times New Roman" w:hAnsi="Times New Roman" w:eastAsia="宋体"/>
          <w:b w:val="false"/>
          <w:sz w:val="21"/>
        </w:rPr>
        <w:t>步</w:t>
      </w:r>
      <w:r>
        <w:rPr>
          <w:rFonts w:eastAsia="宋体" w:ascii="Times New Roman" w:hAnsi="Times New Roman"/>
          <w:b w:val="false"/>
          <w:sz w:val="21"/>
        </w:rPr>
        <w:t>x5</w:t>
      </w:r>
      <w:r>
        <w:rPr>
          <w:rFonts w:ascii="Times New Roman" w:hAnsi="Times New Roman" w:eastAsia="宋体"/>
          <w:b w:val="false"/>
          <w:sz w:val="21"/>
        </w:rPr>
        <w:t xml:space="preserve">维指标 → </w:t>
      </w:r>
      <w:r>
        <w:rPr>
          <w:rFonts w:eastAsia="宋体" w:ascii="Times New Roman" w:hAnsi="Times New Roman"/>
          <w:b w:val="false"/>
          <w:sz w:val="21"/>
        </w:rPr>
        <w:t>LSTM1(5→128) → LSTM2(128→64) → fc_pred(64→5)</w:t>
      </w:r>
      <w:r>
        <w:rPr>
          <w:rFonts w:ascii="Times New Roman" w:hAnsi="Times New Roman" w:eastAsia="宋体"/>
          <w:b w:val="false"/>
          <w:sz w:val="21"/>
        </w:rPr>
        <w:t>。三个候选网络共享同一组</w:t>
      </w:r>
      <w:r>
        <w:rPr>
          <w:rFonts w:eastAsia="宋体" w:ascii="Times New Roman" w:hAnsi="Times New Roman"/>
          <w:b w:val="false"/>
          <w:sz w:val="21"/>
        </w:rPr>
        <w:t>LSTM</w:t>
      </w:r>
      <w:r>
        <w:rPr>
          <w:rFonts w:ascii="Times New Roman" w:hAnsi="Times New Roman" w:eastAsia="宋体"/>
          <w:b w:val="false"/>
          <w:sz w:val="21"/>
        </w:rPr>
        <w:t>参数，各自独立输入历史序列，预测结果堆叠为</w:t>
      </w:r>
      <w:r>
        <w:rPr>
          <w:rFonts w:eastAsia="宋体" w:ascii="Times New Roman" w:hAnsi="Times New Roman"/>
          <w:b w:val="false"/>
          <w:sz w:val="21"/>
        </w:rPr>
        <w:t>S_pred in R^{3x5}——</w:t>
      </w:r>
      <w:r>
        <w:rPr>
          <w:rFonts w:ascii="Times New Roman" w:hAnsi="Times New Roman" w:eastAsia="宋体"/>
          <w:b w:val="false"/>
          <w:sz w:val="21"/>
        </w:rPr>
        <w:t>即</w:t>
      </w:r>
      <w:r>
        <w:rPr>
          <w:rFonts w:eastAsia="宋体" w:ascii="Times New Roman" w:hAnsi="Times New Roman"/>
          <w:b w:val="false"/>
          <w:sz w:val="21"/>
        </w:rPr>
        <w:t>5G</w:t>
      </w:r>
      <w:r>
        <w:rPr>
          <w:rFonts w:ascii="Times New Roman" w:hAnsi="Times New Roman" w:eastAsia="宋体"/>
          <w:b w:val="false"/>
          <w:sz w:val="21"/>
        </w:rPr>
        <w:t>、</w:t>
      </w:r>
      <w:r>
        <w:rPr>
          <w:rFonts w:eastAsia="宋体" w:ascii="Times New Roman" w:hAnsi="Times New Roman"/>
          <w:b w:val="false"/>
          <w:sz w:val="21"/>
        </w:rPr>
        <w:t>LTE</w:t>
      </w:r>
      <w:r>
        <w:rPr>
          <w:rFonts w:ascii="Times New Roman" w:hAnsi="Times New Roman" w:eastAsia="宋体"/>
          <w:b w:val="false"/>
          <w:sz w:val="21"/>
        </w:rPr>
        <w:t>、</w:t>
      </w:r>
      <w:r>
        <w:rPr>
          <w:rFonts w:eastAsia="宋体" w:ascii="Times New Roman" w:hAnsi="Times New Roman"/>
          <w:b w:val="false"/>
          <w:sz w:val="21"/>
        </w:rPr>
        <w:t>WiFi</w:t>
      </w:r>
      <w:r>
        <w:rPr>
          <w:rFonts w:ascii="Times New Roman" w:hAnsi="Times New Roman" w:eastAsia="宋体"/>
          <w:b w:val="false"/>
          <w:sz w:val="21"/>
        </w:rPr>
        <w:t>各自下一时刻的五项指标预测值。</w:t>
      </w:r>
    </w:p>
    <w:p>
      <w:pPr>
        <w:pStyle w:val="Normal"/>
        <w:spacing w:before="240" w:after="120"/>
        <w:jc w:val="left"/>
        <w:rPr/>
      </w:pPr>
      <w:r>
        <w:rPr>
          <w:rFonts w:eastAsia="黑体" w:ascii="Times New Roman" w:hAnsi="Times New Roman"/>
          <w:b/>
          <w:sz w:val="22"/>
        </w:rPr>
        <w:t xml:space="preserve">2.2 </w:t>
      </w:r>
      <w:r>
        <w:rPr>
          <w:rFonts w:ascii="Times New Roman" w:hAnsi="Times New Roman" w:eastAsia="黑体"/>
          <w:b/>
          <w:sz w:val="22"/>
        </w:rPr>
        <w:t>面向飞行阶段的动态权重生成</w:t>
      </w:r>
    </w:p>
    <w:p>
      <w:pPr>
        <w:pStyle w:val="Normal"/>
        <w:ind w:firstLine="420"/>
        <w:jc w:val="both"/>
        <w:rPr/>
      </w:pPr>
      <w:r>
        <w:rPr>
          <w:rFonts w:ascii="Times New Roman" w:hAnsi="Times New Roman" w:eastAsia="宋体"/>
          <w:b w:val="false"/>
          <w:sz w:val="21"/>
        </w:rPr>
        <w:t>在垂直切换决策中，不同网络属性的重要性会随场景变化而变化。例如，无人机处于巡航飞行阶段时，链路稳定性和控制指令时延对飞行安全更加关键；当抵达拍摄点进入图像回传阶段时，吞吐量和丢包率的权重应显著提升，以确保高分辨率遥感图像在有限时间窗口内完整送达地面站</w:t>
      </w:r>
      <w:r>
        <w:rPr>
          <w:rFonts w:eastAsia="宋体" w:ascii="Times New Roman" w:hAnsi="Times New Roman"/>
          <w:b w:val="false"/>
          <w:sz w:val="21"/>
          <w:vertAlign w:val="superscript"/>
        </w:rPr>
        <w:t>[24]</w:t>
      </w:r>
      <w:r>
        <w:rPr>
          <w:rFonts w:ascii="Times New Roman" w:hAnsi="Times New Roman" w:eastAsia="宋体"/>
          <w:b w:val="false"/>
          <w:sz w:val="21"/>
        </w:rPr>
        <w:t>。固定权重难以刻画这种动态变化。</w:t>
      </w:r>
    </w:p>
    <w:p>
      <w:pPr>
        <w:pStyle w:val="Normal"/>
        <w:ind w:firstLine="420"/>
        <w:jc w:val="both"/>
        <w:rPr/>
      </w:pPr>
      <w:r>
        <w:rPr>
          <w:rFonts w:ascii="Times New Roman" w:hAnsi="Times New Roman" w:eastAsia="宋体"/>
          <w:b w:val="false"/>
          <w:sz w:val="21"/>
        </w:rPr>
        <w:t>为解决固定权重无法匹配遥感飞行中不同阶段需求差异的问题，</w:t>
      </w:r>
      <w:r>
        <w:rPr>
          <w:rFonts w:eastAsia="宋体" w:ascii="Times New Roman" w:hAnsi="Times New Roman"/>
          <w:b w:val="false"/>
          <w:sz w:val="21"/>
        </w:rPr>
        <w:t>LAAVHA</w:t>
      </w:r>
      <w:r>
        <w:rPr>
          <w:rFonts w:ascii="Times New Roman" w:hAnsi="Times New Roman" w:eastAsia="宋体"/>
          <w:b w:val="false"/>
          <w:sz w:val="21"/>
        </w:rPr>
        <w:t>引入自注意力机制</w:t>
      </w:r>
      <w:r>
        <w:rPr>
          <w:rFonts w:eastAsia="宋体" w:ascii="Times New Roman" w:hAnsi="Times New Roman"/>
          <w:b w:val="false"/>
          <w:sz w:val="21"/>
          <w:vertAlign w:val="superscript"/>
        </w:rPr>
        <w:t>[18]</w:t>
      </w:r>
      <w:r>
        <w:rPr>
          <w:rFonts w:ascii="Times New Roman" w:hAnsi="Times New Roman" w:eastAsia="宋体"/>
          <w:b w:val="false"/>
          <w:sz w:val="21"/>
        </w:rPr>
        <w:t>，输入当前候选网络状态矩阵和移动状态向量，通过自注意力机制（</w:t>
      </w:r>
      <w:r>
        <w:rPr>
          <w:rFonts w:eastAsia="宋体" w:ascii="Times New Roman" w:hAnsi="Times New Roman"/>
          <w:b w:val="false"/>
          <w:sz w:val="21"/>
        </w:rPr>
        <w:t>embed_dim=5, num_heads=1</w:t>
      </w:r>
      <w:r>
        <w:rPr>
          <w:rFonts w:ascii="Times New Roman" w:hAnsi="Times New Roman" w:eastAsia="宋体"/>
          <w:b w:val="false"/>
          <w:sz w:val="21"/>
        </w:rPr>
        <w:t>）学习属性之间的相关性，受</w:t>
      </w:r>
      <w:r>
        <w:rPr>
          <w:rFonts w:eastAsia="宋体" w:ascii="Times New Roman" w:hAnsi="Times New Roman"/>
          <w:b w:val="false"/>
          <w:sz w:val="21"/>
        </w:rPr>
        <w:t>PyTorch MultiheadAttention</w:t>
      </w:r>
      <w:r>
        <w:rPr>
          <w:rFonts w:ascii="Times New Roman" w:hAnsi="Times New Roman" w:eastAsia="宋体"/>
          <w:b w:val="false"/>
          <w:sz w:val="21"/>
        </w:rPr>
        <w:t>中</w:t>
      </w:r>
      <w:r>
        <w:rPr>
          <w:rFonts w:eastAsia="宋体" w:ascii="Times New Roman" w:hAnsi="Times New Roman"/>
          <w:b w:val="false"/>
          <w:sz w:val="21"/>
        </w:rPr>
        <w:t>embed_dim</w:t>
      </w:r>
      <w:r>
        <w:rPr>
          <w:rFonts w:ascii="Times New Roman" w:hAnsi="Times New Roman" w:eastAsia="宋体"/>
          <w:b w:val="false"/>
          <w:sz w:val="21"/>
        </w:rPr>
        <w:t>需被</w:t>
      </w:r>
      <w:r>
        <w:rPr>
          <w:rFonts w:eastAsia="宋体" w:ascii="Times New Roman" w:hAnsi="Times New Roman"/>
          <w:b w:val="false"/>
          <w:sz w:val="21"/>
        </w:rPr>
        <w:t>num_heads</w:t>
      </w:r>
      <w:r>
        <w:rPr>
          <w:rFonts w:ascii="Times New Roman" w:hAnsi="Times New Roman" w:eastAsia="宋体"/>
          <w:b w:val="false"/>
          <w:sz w:val="21"/>
        </w:rPr>
        <w:t>整除的数学约束，</w:t>
      </w:r>
      <w:r>
        <w:rPr>
          <w:rFonts w:eastAsia="宋体" w:ascii="Times New Roman" w:hAnsi="Times New Roman"/>
          <w:b w:val="false"/>
          <w:sz w:val="21"/>
        </w:rPr>
        <w:t>5</w:t>
      </w:r>
      <w:r>
        <w:rPr>
          <w:rFonts w:ascii="Times New Roman" w:hAnsi="Times New Roman" w:eastAsia="宋体"/>
          <w:b w:val="false"/>
          <w:sz w:val="21"/>
        </w:rPr>
        <w:t>个网络属性下采用单头配置，再经池化和全连接层生成动态权重向量</w:t>
      </w:r>
    </w:p>
    <w:p>
      <w:pPr>
        <w:pStyle w:val="Normal"/>
        <w:spacing w:before="60" w:after="60"/>
        <w:jc w:val="center"/>
        <w:rPr/>
      </w:pPr>
      <w:r>
        <w:rPr>
          <w:rFonts w:eastAsia="宋体" w:ascii="Times New Roman" w:hAnsi="Times New Roman"/>
          <w:b w:val="false"/>
          <w:i/>
          <w:sz w:val="20"/>
        </w:rPr>
        <w:t>Q = K = V = S_cur in R^{3x5}                                            (5)</w:t>
        <w:br/>
        <w:t>A = Attention(Q,K,V) = softmax(QK^T/sqrt(5))*V,   A in R^{3x5}         (6)</w:t>
        <w:br/>
        <w:t>c = mean(A, dim=0) in R^5                                                  (7)</w:t>
        <w:br/>
        <w:t>m = ReLU(W_mob * [v, h]^T),   W_mob: R^2 → R^16,   m in R^16             (8)</w:t>
        <w:br/>
        <w:t>w = softmax(W_weight * [c||m]),   W_weight: R^21 → R^5,   w in R^5,   Sw_j=1  (9)</w:t>
      </w:r>
    </w:p>
    <w:p>
      <w:pPr>
        <w:pStyle w:val="Normal"/>
        <w:ind w:firstLine="420"/>
        <w:jc w:val="both"/>
        <w:rPr/>
      </w:pPr>
      <w:r>
        <w:rPr>
          <w:rFonts w:ascii="Times New Roman" w:hAnsi="Times New Roman" w:eastAsia="宋体"/>
          <w:b w:val="false"/>
          <w:sz w:val="21"/>
        </w:rPr>
        <w:t>式</w:t>
      </w:r>
      <w:r>
        <w:rPr>
          <w:rFonts w:eastAsia="宋体" w:ascii="Times New Roman" w:hAnsi="Times New Roman"/>
          <w:b w:val="false"/>
          <w:sz w:val="21"/>
        </w:rPr>
        <w:t>(5)-(9)</w:t>
      </w:r>
      <w:r>
        <w:rPr>
          <w:rFonts w:ascii="Times New Roman" w:hAnsi="Times New Roman" w:eastAsia="宋体"/>
          <w:b w:val="false"/>
          <w:sz w:val="21"/>
        </w:rPr>
        <w:t>描述了动态权重的完整生成过程：以当前时刻网络状态</w:t>
      </w:r>
      <w:r>
        <w:rPr>
          <w:rFonts w:eastAsia="宋体" w:ascii="Times New Roman" w:hAnsi="Times New Roman"/>
          <w:b w:val="false"/>
          <w:sz w:val="21"/>
        </w:rPr>
        <w:t>S_cur in R^{3x5}</w:t>
      </w:r>
      <w:r>
        <w:rPr>
          <w:rFonts w:ascii="Times New Roman" w:hAnsi="Times New Roman" w:eastAsia="宋体"/>
          <w:b w:val="false"/>
          <w:sz w:val="21"/>
        </w:rPr>
        <w:t>为自注意力输入</w:t>
      </w:r>
      <w:r>
        <w:rPr>
          <w:rFonts w:eastAsia="宋体" w:ascii="Times New Roman" w:hAnsi="Times New Roman"/>
          <w:b w:val="false"/>
          <w:sz w:val="21"/>
        </w:rPr>
        <w:t>(5)</w:t>
      </w:r>
      <w:r>
        <w:rPr>
          <w:rFonts w:ascii="Times New Roman" w:hAnsi="Times New Roman" w:eastAsia="宋体"/>
          <w:b w:val="false"/>
          <w:sz w:val="21"/>
        </w:rPr>
        <w:t>，缩放点积注意力获得</w:t>
      </w:r>
      <w:r>
        <w:rPr>
          <w:rFonts w:eastAsia="宋体" w:ascii="Times New Roman" w:hAnsi="Times New Roman"/>
          <w:b w:val="false"/>
          <w:sz w:val="21"/>
        </w:rPr>
        <w:t>3x5</w:t>
      </w:r>
      <w:r>
        <w:rPr>
          <w:rFonts w:ascii="Times New Roman" w:hAnsi="Times New Roman" w:eastAsia="宋体"/>
          <w:b w:val="false"/>
          <w:sz w:val="21"/>
        </w:rPr>
        <w:t>注意力矩阵</w:t>
      </w:r>
      <w:r>
        <w:rPr>
          <w:rFonts w:eastAsia="宋体" w:ascii="Times New Roman" w:hAnsi="Times New Roman"/>
          <w:b w:val="false"/>
          <w:sz w:val="21"/>
        </w:rPr>
        <w:t>A(6)</w:t>
      </w:r>
      <w:r>
        <w:rPr>
          <w:rFonts w:ascii="Times New Roman" w:hAnsi="Times New Roman" w:eastAsia="宋体"/>
          <w:b w:val="false"/>
          <w:sz w:val="21"/>
        </w:rPr>
        <w:t>；跨网络均值池化得到</w:t>
      </w:r>
      <w:r>
        <w:rPr>
          <w:rFonts w:eastAsia="宋体" w:ascii="Times New Roman" w:hAnsi="Times New Roman"/>
          <w:b w:val="false"/>
          <w:sz w:val="21"/>
        </w:rPr>
        <w:t>5</w:t>
      </w:r>
      <w:r>
        <w:rPr>
          <w:rFonts w:ascii="Times New Roman" w:hAnsi="Times New Roman" w:eastAsia="宋体"/>
          <w:b w:val="false"/>
          <w:sz w:val="21"/>
        </w:rPr>
        <w:t>维属性级上下文</w:t>
      </w:r>
      <w:r>
        <w:rPr>
          <w:rFonts w:eastAsia="宋体" w:ascii="Times New Roman" w:hAnsi="Times New Roman"/>
          <w:b w:val="false"/>
          <w:sz w:val="21"/>
        </w:rPr>
        <w:t>c(7)</w:t>
      </w:r>
      <w:r>
        <w:rPr>
          <w:rFonts w:ascii="Times New Roman" w:hAnsi="Times New Roman" w:eastAsia="宋体"/>
          <w:b w:val="false"/>
          <w:sz w:val="21"/>
        </w:rPr>
        <w:t>；</w:t>
      </w:r>
      <w:r>
        <w:rPr>
          <w:rFonts w:eastAsia="宋体" w:ascii="Times New Roman" w:hAnsi="Times New Roman"/>
          <w:b w:val="false"/>
          <w:sz w:val="21"/>
        </w:rPr>
        <w:t>W_mob:2→16</w:t>
      </w:r>
      <w:r>
        <w:rPr>
          <w:rFonts w:ascii="Times New Roman" w:hAnsi="Times New Roman" w:eastAsia="宋体"/>
          <w:b w:val="false"/>
          <w:sz w:val="21"/>
        </w:rPr>
        <w:t>将速度和高度映射为</w:t>
      </w:r>
      <w:r>
        <w:rPr>
          <w:rFonts w:eastAsia="宋体" w:ascii="Times New Roman" w:hAnsi="Times New Roman"/>
          <w:b w:val="false"/>
          <w:sz w:val="21"/>
        </w:rPr>
        <w:t>16</w:t>
      </w:r>
      <w:r>
        <w:rPr>
          <w:rFonts w:ascii="Times New Roman" w:hAnsi="Times New Roman" w:eastAsia="宋体"/>
          <w:b w:val="false"/>
          <w:sz w:val="21"/>
        </w:rPr>
        <w:t>维移动特征</w:t>
      </w:r>
      <w:r>
        <w:rPr>
          <w:rFonts w:eastAsia="宋体" w:ascii="Times New Roman" w:hAnsi="Times New Roman"/>
          <w:b w:val="false"/>
          <w:sz w:val="21"/>
        </w:rPr>
        <w:t>m</w:t>
      </w:r>
      <w:r>
        <w:rPr>
          <w:rFonts w:ascii="Times New Roman" w:hAnsi="Times New Roman" w:eastAsia="宋体"/>
          <w:b w:val="false"/>
          <w:sz w:val="21"/>
        </w:rPr>
        <w:t>引入飞行状态</w:t>
      </w:r>
      <w:r>
        <w:rPr>
          <w:rFonts w:eastAsia="宋体" w:ascii="Times New Roman" w:hAnsi="Times New Roman"/>
          <w:b w:val="false"/>
          <w:sz w:val="21"/>
        </w:rPr>
        <w:t>(8)</w:t>
      </w:r>
      <w:r>
        <w:rPr>
          <w:rFonts w:ascii="Times New Roman" w:hAnsi="Times New Roman" w:eastAsia="宋体"/>
          <w:b w:val="false"/>
          <w:sz w:val="21"/>
        </w:rPr>
        <w:t>；最后拼接为</w:t>
      </w:r>
      <w:r>
        <w:rPr>
          <w:rFonts w:eastAsia="宋体" w:ascii="Times New Roman" w:hAnsi="Times New Roman"/>
          <w:b w:val="false"/>
          <w:sz w:val="21"/>
        </w:rPr>
        <w:t>21</w:t>
      </w:r>
      <w:r>
        <w:rPr>
          <w:rFonts w:ascii="Times New Roman" w:hAnsi="Times New Roman" w:eastAsia="宋体"/>
          <w:b w:val="false"/>
          <w:sz w:val="21"/>
        </w:rPr>
        <w:t>维经</w:t>
      </w:r>
      <w:r>
        <w:rPr>
          <w:rFonts w:eastAsia="宋体" w:ascii="Times New Roman" w:hAnsi="Times New Roman"/>
          <w:b w:val="false"/>
          <w:sz w:val="21"/>
        </w:rPr>
        <w:t>W_weight</w:t>
      </w:r>
      <w:r>
        <w:rPr>
          <w:rFonts w:ascii="Times New Roman" w:hAnsi="Times New Roman" w:eastAsia="宋体"/>
          <w:b w:val="false"/>
          <w:sz w:val="21"/>
        </w:rPr>
        <w:t>投影和</w:t>
      </w:r>
      <w:r>
        <w:rPr>
          <w:rFonts w:eastAsia="宋体" w:ascii="Times New Roman" w:hAnsi="Times New Roman"/>
          <w:b w:val="false"/>
          <w:sz w:val="21"/>
        </w:rPr>
        <w:t>softmax</w:t>
      </w:r>
      <w:r>
        <w:rPr>
          <w:rFonts w:ascii="Times New Roman" w:hAnsi="Times New Roman" w:eastAsia="宋体"/>
          <w:b w:val="false"/>
          <w:sz w:val="21"/>
        </w:rPr>
        <w:t>归一化输出</w:t>
      </w:r>
      <w:r>
        <w:rPr>
          <w:rFonts w:eastAsia="宋体" w:ascii="Times New Roman" w:hAnsi="Times New Roman"/>
          <w:b w:val="false"/>
          <w:sz w:val="21"/>
        </w:rPr>
        <w:t>5</w:t>
      </w:r>
      <w:r>
        <w:rPr>
          <w:rFonts w:ascii="Times New Roman" w:hAnsi="Times New Roman" w:eastAsia="宋体"/>
          <w:b w:val="false"/>
          <w:sz w:val="21"/>
        </w:rPr>
        <w:t>维动态权重</w:t>
      </w:r>
      <w:r>
        <w:rPr>
          <w:rFonts w:eastAsia="宋体" w:ascii="Times New Roman" w:hAnsi="Times New Roman"/>
          <w:b w:val="false"/>
          <w:sz w:val="21"/>
        </w:rPr>
        <w:t>w(9)</w:t>
      </w:r>
      <w:r>
        <w:rPr>
          <w:rFonts w:ascii="Times New Roman" w:hAnsi="Times New Roman" w:eastAsia="宋体"/>
          <w:b w:val="false"/>
          <w:sz w:val="21"/>
        </w:rPr>
        <w:t>。</w:t>
      </w:r>
    </w:p>
    <w:p>
      <w:pPr>
        <w:pStyle w:val="Normal"/>
        <w:spacing w:before="240" w:after="120"/>
        <w:jc w:val="left"/>
        <w:rPr/>
      </w:pPr>
      <w:r>
        <w:rPr>
          <w:rFonts w:eastAsia="黑体" w:ascii="Times New Roman" w:hAnsi="Times New Roman"/>
          <w:b/>
          <w:sz w:val="22"/>
        </w:rPr>
        <w:t xml:space="preserve">2.3 </w:t>
      </w:r>
      <w:r>
        <w:rPr>
          <w:rFonts w:ascii="Times New Roman" w:hAnsi="Times New Roman" w:eastAsia="黑体"/>
          <w:b/>
          <w:sz w:val="22"/>
        </w:rPr>
        <w:t>融合预测状态的改进</w:t>
      </w:r>
      <w:r>
        <w:rPr>
          <w:rFonts w:eastAsia="黑体" w:ascii="Times New Roman" w:hAnsi="Times New Roman"/>
          <w:b/>
          <w:sz w:val="22"/>
        </w:rPr>
        <w:t>TOPSIS</w:t>
      </w:r>
      <w:r>
        <w:rPr>
          <w:rFonts w:ascii="Times New Roman" w:hAnsi="Times New Roman" w:eastAsia="黑体"/>
          <w:b/>
          <w:sz w:val="22"/>
        </w:rPr>
        <w:t>决策</w:t>
      </w:r>
    </w:p>
    <w:p>
      <w:pPr>
        <w:pStyle w:val="Normal"/>
        <w:ind w:firstLine="420"/>
        <w:jc w:val="both"/>
        <w:rPr/>
      </w:pPr>
      <w:r>
        <w:rPr>
          <w:rFonts w:ascii="Times New Roman" w:hAnsi="Times New Roman" w:eastAsia="宋体"/>
          <w:b w:val="false"/>
          <w:sz w:val="21"/>
        </w:rPr>
        <w:t>在遥感巡航场景中，候选网络的优劣需要综合权衡信号强度、传输能力与可靠性三个维度——不存在单一指标最优的</w:t>
      </w:r>
      <w:r>
        <w:rPr>
          <w:rFonts w:eastAsia="宋体" w:ascii="Times New Roman" w:hAnsi="Times New Roman"/>
          <w:b w:val="false"/>
          <w:sz w:val="21"/>
        </w:rPr>
        <w:t>"</w:t>
      </w:r>
      <w:r>
        <w:rPr>
          <w:rFonts w:ascii="Times New Roman" w:hAnsi="Times New Roman" w:eastAsia="宋体"/>
          <w:b w:val="false"/>
          <w:sz w:val="21"/>
        </w:rPr>
        <w:t>完美网络</w:t>
      </w:r>
      <w:r>
        <w:rPr>
          <w:rFonts w:eastAsia="宋体" w:ascii="Times New Roman" w:hAnsi="Times New Roman"/>
          <w:b w:val="false"/>
          <w:sz w:val="21"/>
        </w:rPr>
        <w:t>"</w:t>
      </w:r>
      <w:r>
        <w:rPr>
          <w:rFonts w:ascii="Times New Roman" w:hAnsi="Times New Roman" w:eastAsia="宋体"/>
          <w:b w:val="false"/>
          <w:sz w:val="21"/>
        </w:rPr>
        <w:t>。</w:t>
      </w:r>
      <w:r>
        <w:rPr>
          <w:rFonts w:eastAsia="宋体" w:ascii="Times New Roman" w:hAnsi="Times New Roman"/>
          <w:b w:val="false"/>
          <w:sz w:val="21"/>
        </w:rPr>
        <w:t>TOPSIS</w:t>
      </w:r>
      <w:r>
        <w:rPr>
          <w:rFonts w:ascii="Times New Roman" w:hAnsi="Times New Roman" w:eastAsia="宋体"/>
          <w:b w:val="false"/>
          <w:sz w:val="21"/>
        </w:rPr>
        <w:t>的基本思想是将各候选网络在多维属性空间中的位置与虚拟的</w:t>
      </w:r>
      <w:r>
        <w:rPr>
          <w:rFonts w:eastAsia="宋体" w:ascii="Times New Roman" w:hAnsi="Times New Roman"/>
          <w:b w:val="false"/>
          <w:sz w:val="21"/>
        </w:rPr>
        <w:t>"</w:t>
      </w:r>
      <w:r>
        <w:rPr>
          <w:rFonts w:ascii="Times New Roman" w:hAnsi="Times New Roman" w:eastAsia="宋体"/>
          <w:b w:val="false"/>
          <w:sz w:val="21"/>
        </w:rPr>
        <w:t>最优网络</w:t>
      </w:r>
      <w:r>
        <w:rPr>
          <w:rFonts w:eastAsia="宋体" w:ascii="Times New Roman" w:hAnsi="Times New Roman"/>
          <w:b w:val="false"/>
          <w:sz w:val="21"/>
        </w:rPr>
        <w:t>"</w:t>
      </w:r>
      <w:r>
        <w:rPr>
          <w:rFonts w:ascii="Times New Roman" w:hAnsi="Times New Roman" w:eastAsia="宋体"/>
          <w:b w:val="false"/>
          <w:sz w:val="21"/>
        </w:rPr>
        <w:t>和</w:t>
      </w:r>
      <w:r>
        <w:rPr>
          <w:rFonts w:eastAsia="宋体" w:ascii="Times New Roman" w:hAnsi="Times New Roman"/>
          <w:b w:val="false"/>
          <w:sz w:val="21"/>
        </w:rPr>
        <w:t>"</w:t>
      </w:r>
      <w:r>
        <w:rPr>
          <w:rFonts w:ascii="Times New Roman" w:hAnsi="Times New Roman" w:eastAsia="宋体"/>
          <w:b w:val="false"/>
          <w:sz w:val="21"/>
        </w:rPr>
        <w:t>最劣网络</w:t>
      </w:r>
      <w:r>
        <w:rPr>
          <w:rFonts w:eastAsia="宋体" w:ascii="Times New Roman" w:hAnsi="Times New Roman"/>
          <w:b w:val="false"/>
          <w:sz w:val="21"/>
        </w:rPr>
        <w:t>"</w:t>
      </w:r>
      <w:r>
        <w:rPr>
          <w:rFonts w:ascii="Times New Roman" w:hAnsi="Times New Roman" w:eastAsia="宋体"/>
          <w:b w:val="false"/>
          <w:sz w:val="21"/>
        </w:rPr>
        <w:t>进行比较</w:t>
      </w:r>
      <w:r>
        <w:rPr>
          <w:rFonts w:eastAsia="宋体" w:ascii="Times New Roman" w:hAnsi="Times New Roman"/>
          <w:b w:val="false"/>
          <w:sz w:val="21"/>
          <w:vertAlign w:val="superscript"/>
        </w:rPr>
        <w:t>[7-8]</w:t>
      </w:r>
      <w:r>
        <w:rPr>
          <w:rFonts w:ascii="Times New Roman" w:hAnsi="Times New Roman" w:eastAsia="宋体"/>
          <w:b w:val="false"/>
          <w:sz w:val="21"/>
        </w:rPr>
        <w:t>。为避免传统</w:t>
      </w:r>
      <w:r>
        <w:rPr>
          <w:rFonts w:eastAsia="宋体" w:ascii="Times New Roman" w:hAnsi="Times New Roman"/>
          <w:b w:val="false"/>
          <w:sz w:val="21"/>
        </w:rPr>
        <w:t>TOPSIS</w:t>
      </w:r>
      <w:r>
        <w:rPr>
          <w:rFonts w:ascii="Times New Roman" w:hAnsi="Times New Roman" w:eastAsia="宋体"/>
          <w:b w:val="false"/>
          <w:sz w:val="21"/>
        </w:rPr>
        <w:t>仅依赖当前状态导致的被动决策，</w:t>
      </w:r>
      <w:r>
        <w:rPr>
          <w:rFonts w:eastAsia="宋体" w:ascii="Times New Roman" w:hAnsi="Times New Roman"/>
          <w:b w:val="false"/>
          <w:sz w:val="21"/>
        </w:rPr>
        <w:t>LAAVHA</w:t>
      </w:r>
      <w:r>
        <w:rPr>
          <w:rFonts w:ascii="Times New Roman" w:hAnsi="Times New Roman" w:eastAsia="宋体"/>
          <w:b w:val="false"/>
          <w:sz w:val="21"/>
        </w:rPr>
        <w:t>将当前状态与</w:t>
      </w:r>
      <w:r>
        <w:rPr>
          <w:rFonts w:eastAsia="宋体" w:ascii="Times New Roman" w:hAnsi="Times New Roman"/>
          <w:b w:val="false"/>
          <w:sz w:val="21"/>
        </w:rPr>
        <w:t>LSTM</w:t>
      </w:r>
      <w:r>
        <w:rPr>
          <w:rFonts w:ascii="Times New Roman" w:hAnsi="Times New Roman" w:eastAsia="宋体"/>
          <w:b w:val="false"/>
          <w:sz w:val="21"/>
        </w:rPr>
        <w:t>预测状态进行融合，构建决策矩阵</w:t>
      </w:r>
    </w:p>
    <w:p>
      <w:pPr>
        <w:pStyle w:val="Normal"/>
        <w:spacing w:before="60" w:after="60"/>
        <w:jc w:val="center"/>
        <w:rPr/>
      </w:pPr>
      <w:r>
        <w:rPr>
          <w:rFonts w:eastAsia="宋体" w:ascii="Times New Roman" w:hAnsi="Times New Roman"/>
          <w:b w:val="false"/>
          <w:i/>
          <w:sz w:val="20"/>
        </w:rPr>
        <w:t>s_norm = (s - s_min)/(s_max - s_min), for each indicator j           (10a)</w:t>
        <w:br/>
        <w:t>d_ij = a * s_cur(i,j) + (1-a) * s_pred(i,j),   a = 0.6               (10b)</w:t>
        <w:br/>
        <w:t>Then invert cost indicators: d_ij ← 1 - d_ij,  j in {delay, PLR}</w:t>
      </w:r>
    </w:p>
    <w:p>
      <w:pPr>
        <w:pStyle w:val="Normal"/>
        <w:jc w:val="both"/>
        <w:rPr/>
      </w:pPr>
      <w:r>
        <w:rPr>
          <w:rFonts w:ascii="Times New Roman" w:hAnsi="Times New Roman" w:eastAsia="宋体"/>
          <w:b w:val="false"/>
          <w:sz w:val="21"/>
        </w:rPr>
        <w:t>式中，</w:t>
      </w:r>
      <w:r>
        <w:rPr>
          <w:rFonts w:eastAsia="宋体" w:ascii="Times New Roman" w:hAnsi="Times New Roman"/>
          <w:b w:val="false"/>
          <w:sz w:val="21"/>
        </w:rPr>
        <w:t>α</w:t>
      </w:r>
      <w:r>
        <w:rPr>
          <w:rFonts w:ascii="Times New Roman" w:hAnsi="Times New Roman" w:eastAsia="宋体"/>
          <w:b w:val="false"/>
          <w:sz w:val="21"/>
        </w:rPr>
        <w:t>为融合系数（本文取</w:t>
      </w:r>
      <w:r>
        <w:rPr>
          <w:rFonts w:eastAsia="宋体" w:ascii="Times New Roman" w:hAnsi="Times New Roman"/>
          <w:b w:val="false"/>
          <w:sz w:val="21"/>
        </w:rPr>
        <w:t>α=0.6</w:t>
      </w:r>
      <w:r>
        <w:rPr>
          <w:rFonts w:ascii="Times New Roman" w:hAnsi="Times New Roman" w:eastAsia="宋体"/>
          <w:b w:val="false"/>
          <w:sz w:val="21"/>
        </w:rPr>
        <w:t>），</w:t>
      </w:r>
      <w:r>
        <w:rPr>
          <w:rFonts w:eastAsia="宋体" w:ascii="Times New Roman" w:hAnsi="Times New Roman"/>
          <w:b w:val="false"/>
          <w:sz w:val="21"/>
        </w:rPr>
        <w:t>α=0.6</w:t>
      </w:r>
      <w:r>
        <w:rPr>
          <w:rFonts w:ascii="Times New Roman" w:hAnsi="Times New Roman" w:eastAsia="宋体"/>
          <w:b w:val="false"/>
          <w:sz w:val="21"/>
        </w:rPr>
        <w:t>使当前实测状态占主导、预测信息提供前瞻引导，在遥感巡航中实现平滑过渡。将成本型指标取反后得到融合决策矩阵</w:t>
      </w:r>
      <w:r>
        <w:rPr>
          <w:rFonts w:eastAsia="宋体" w:ascii="Times New Roman" w:hAnsi="Times New Roman"/>
          <w:b w:val="false"/>
          <w:sz w:val="21"/>
        </w:rPr>
        <w:t>D in R^{3x5}</w:t>
      </w:r>
      <w:r>
        <w:rPr>
          <w:rFonts w:ascii="Times New Roman" w:hAnsi="Times New Roman" w:eastAsia="宋体"/>
          <w:b w:val="false"/>
          <w:sz w:val="21"/>
        </w:rPr>
        <w:t>，进入标准化</w:t>
      </w:r>
      <w:r>
        <w:rPr>
          <w:rFonts w:eastAsia="宋体" w:ascii="Times New Roman" w:hAnsi="Times New Roman"/>
          <w:b w:val="false"/>
          <w:sz w:val="21"/>
        </w:rPr>
        <w:t>TOPSIS</w:t>
      </w:r>
      <w:r>
        <w:rPr>
          <w:rFonts w:ascii="Times New Roman" w:hAnsi="Times New Roman" w:eastAsia="宋体"/>
          <w:b w:val="false"/>
          <w:sz w:val="21"/>
        </w:rPr>
        <w:t>流程：</w:t>
      </w:r>
    </w:p>
    <w:p>
      <w:pPr>
        <w:pStyle w:val="Normal"/>
        <w:spacing w:before="60" w:after="60"/>
        <w:jc w:val="center"/>
        <w:rPr/>
      </w:pPr>
      <w:r>
        <w:rPr>
          <w:rFonts w:eastAsia="宋体" w:ascii="Times New Roman" w:hAnsi="Times New Roman"/>
          <w:b w:val="false"/>
          <w:i/>
          <w:sz w:val="20"/>
        </w:rPr>
        <w:t>r_ij = d_ij / sqrt(Sum_{k=1}^3 d_kj^2)                                     (11)</w:t>
        <w:br/>
        <w:t>v_ij = w_j * r_ij                                                             (12)</w:t>
        <w:br/>
        <w:t>v+_j = max_i v_ij,   v-_j = min_i v_ij                                    (13)</w:t>
        <w:br/>
        <w:t>D+_i = sqrt(Sum_{j=1}^5 (v_ij - v+_j)^2),  D-_i = sqrt(Sum (v_ij - v-_j)^2) (14)</w:t>
        <w:br/>
        <w:t>C_i = D-_i / (D+_i + D-_i),   C_i in [0,1]                                   (15)</w:t>
      </w:r>
    </w:p>
    <w:p>
      <w:pPr>
        <w:pStyle w:val="Normal"/>
        <w:ind w:firstLine="420"/>
        <w:jc w:val="both"/>
        <w:rPr/>
      </w:pPr>
      <w:r>
        <w:rPr>
          <w:rFonts w:ascii="Times New Roman" w:hAnsi="Times New Roman" w:eastAsia="宋体"/>
          <w:b w:val="false"/>
          <w:sz w:val="21"/>
        </w:rPr>
        <w:t>式</w:t>
      </w:r>
      <w:r>
        <w:rPr>
          <w:rFonts w:eastAsia="宋体" w:ascii="Times New Roman" w:hAnsi="Times New Roman"/>
          <w:b w:val="false"/>
          <w:sz w:val="21"/>
        </w:rPr>
        <w:t>(11)-(15)</w:t>
      </w:r>
      <w:r>
        <w:rPr>
          <w:rFonts w:ascii="Times New Roman" w:hAnsi="Times New Roman" w:eastAsia="宋体"/>
          <w:b w:val="false"/>
          <w:sz w:val="21"/>
        </w:rPr>
        <w:t>将</w:t>
      </w:r>
      <w:r>
        <w:rPr>
          <w:rFonts w:eastAsia="宋体" w:ascii="Times New Roman" w:hAnsi="Times New Roman"/>
          <w:b w:val="false"/>
          <w:sz w:val="21"/>
        </w:rPr>
        <w:t>3x5</w:t>
      </w:r>
      <w:r>
        <w:rPr>
          <w:rFonts w:ascii="Times New Roman" w:hAnsi="Times New Roman" w:eastAsia="宋体"/>
          <w:b w:val="false"/>
          <w:sz w:val="21"/>
        </w:rPr>
        <w:t>的融合决策矩阵</w:t>
      </w:r>
      <w:r>
        <w:rPr>
          <w:rFonts w:eastAsia="宋体" w:ascii="Times New Roman" w:hAnsi="Times New Roman"/>
          <w:b w:val="false"/>
          <w:sz w:val="21"/>
        </w:rPr>
        <w:t>D</w:t>
      </w:r>
      <w:r>
        <w:rPr>
          <w:rFonts w:ascii="Times New Roman" w:hAnsi="Times New Roman" w:eastAsia="宋体"/>
          <w:b w:val="false"/>
          <w:sz w:val="21"/>
        </w:rPr>
        <w:t>转换为三个候选网络的相对贴近度排序：向量归一化</w:t>
      </w:r>
      <w:r>
        <w:rPr>
          <w:rFonts w:eastAsia="宋体" w:ascii="Times New Roman" w:hAnsi="Times New Roman"/>
          <w:b w:val="false"/>
          <w:sz w:val="21"/>
        </w:rPr>
        <w:t>(11)</w:t>
      </w:r>
      <w:r>
        <w:rPr>
          <w:rFonts w:ascii="Times New Roman" w:hAnsi="Times New Roman" w:eastAsia="宋体"/>
          <w:b w:val="false"/>
          <w:sz w:val="21"/>
        </w:rPr>
        <w:t>消除指标量纲 → 动态权重加权</w:t>
      </w:r>
      <w:r>
        <w:rPr>
          <w:rFonts w:eastAsia="宋体" w:ascii="Times New Roman" w:hAnsi="Times New Roman"/>
          <w:b w:val="false"/>
          <w:sz w:val="21"/>
        </w:rPr>
        <w:t xml:space="preserve">(12) → </w:t>
      </w:r>
      <w:r>
        <w:rPr>
          <w:rFonts w:ascii="Times New Roman" w:hAnsi="Times New Roman" w:eastAsia="宋体"/>
          <w:b w:val="false"/>
          <w:sz w:val="21"/>
        </w:rPr>
        <w:t>确定正</w:t>
      </w:r>
      <w:r>
        <w:rPr>
          <w:rFonts w:eastAsia="宋体" w:ascii="Times New Roman" w:hAnsi="Times New Roman"/>
          <w:b w:val="false"/>
          <w:sz w:val="21"/>
        </w:rPr>
        <w:t>/</w:t>
      </w:r>
      <w:r>
        <w:rPr>
          <w:rFonts w:ascii="Times New Roman" w:hAnsi="Times New Roman" w:eastAsia="宋体"/>
          <w:b w:val="false"/>
          <w:sz w:val="21"/>
        </w:rPr>
        <w:t>负理想解</w:t>
      </w:r>
      <w:r>
        <w:rPr>
          <w:rFonts w:eastAsia="宋体" w:ascii="Times New Roman" w:hAnsi="Times New Roman"/>
          <w:b w:val="false"/>
          <w:sz w:val="21"/>
        </w:rPr>
        <w:t xml:space="preserve">(13) → </w:t>
      </w:r>
      <w:r>
        <w:rPr>
          <w:rFonts w:ascii="Times New Roman" w:hAnsi="Times New Roman" w:eastAsia="宋体"/>
          <w:b w:val="false"/>
          <w:sz w:val="21"/>
        </w:rPr>
        <w:t>欧氏距离计算</w:t>
      </w:r>
      <w:r>
        <w:rPr>
          <w:rFonts w:eastAsia="宋体" w:ascii="Times New Roman" w:hAnsi="Times New Roman"/>
          <w:b w:val="false"/>
          <w:sz w:val="21"/>
        </w:rPr>
        <w:t xml:space="preserve">(14) → </w:t>
      </w:r>
      <w:r>
        <w:rPr>
          <w:rFonts w:ascii="Times New Roman" w:hAnsi="Times New Roman" w:eastAsia="宋体"/>
          <w:b w:val="false"/>
          <w:sz w:val="21"/>
        </w:rPr>
        <w:t>输出</w:t>
      </w:r>
      <w:r>
        <w:rPr>
          <w:rFonts w:eastAsia="宋体" w:ascii="Times New Roman" w:hAnsi="Times New Roman"/>
          <w:b w:val="false"/>
          <w:sz w:val="21"/>
        </w:rPr>
        <w:t>C_i in [0,1](15)</w:t>
      </w:r>
      <w:r>
        <w:rPr>
          <w:rFonts w:ascii="Times New Roman" w:hAnsi="Times New Roman" w:eastAsia="宋体"/>
          <w:b w:val="false"/>
          <w:sz w:val="21"/>
        </w:rPr>
        <w:t>。</w:t>
      </w:r>
      <w:r>
        <w:rPr>
          <w:rFonts w:eastAsia="宋体" w:ascii="Times New Roman" w:hAnsi="Times New Roman"/>
          <w:b w:val="false"/>
          <w:sz w:val="21"/>
        </w:rPr>
        <w:t>C_i</w:t>
      </w:r>
      <w:r>
        <w:rPr>
          <w:rFonts w:ascii="Times New Roman" w:hAnsi="Times New Roman" w:eastAsia="宋体"/>
          <w:b w:val="false"/>
          <w:sz w:val="21"/>
        </w:rPr>
        <w:t>越接近</w:t>
      </w:r>
      <w:r>
        <w:rPr>
          <w:rFonts w:eastAsia="宋体" w:ascii="Times New Roman" w:hAnsi="Times New Roman"/>
          <w:b w:val="false"/>
          <w:sz w:val="21"/>
        </w:rPr>
        <w:t>1</w:t>
      </w:r>
      <w:r>
        <w:rPr>
          <w:rFonts w:ascii="Times New Roman" w:hAnsi="Times New Roman" w:eastAsia="宋体"/>
          <w:b w:val="false"/>
          <w:sz w:val="21"/>
        </w:rPr>
        <w:t>，表示该网络对遥感任务中图像回传、飞控响应和链路可靠性三者的综合保障能力越强。</w:t>
      </w:r>
    </w:p>
    <w:p>
      <w:pPr>
        <w:pStyle w:val="Normal"/>
        <w:spacing w:before="60" w:after="60"/>
        <w:jc w:val="center"/>
        <w:rPr/>
      </w:pPr>
      <w:r>
        <w:rPr>
          <w:rFonts w:eastAsia="宋体" w:ascii="Times New Roman" w:hAnsi="Times New Roman"/>
          <w:b w:val="false"/>
          <w:i/>
          <w:sz w:val="20"/>
        </w:rPr>
        <w:t>N* = argmax_i C_i                                                            (16)</w:t>
        <w:br/>
        <w:t>IF C(N*) - C(N_cur) &gt; D_th  AND  T consecutive cycles  THEN  switch to N*   (17)</w:t>
        <w:br/>
        <w:t>ELSE  keep N_cur</w:t>
        <w:br/>
        <w:t>(D_th=0.05, T=3 in this paper)</w:t>
      </w:r>
    </w:p>
    <w:p>
      <w:pPr>
        <w:pStyle w:val="Normal"/>
        <w:ind w:firstLine="420"/>
        <w:jc w:val="both"/>
        <w:rPr/>
      </w:pPr>
      <w:r>
        <w:rPr>
          <w:rFonts w:ascii="Times New Roman" w:hAnsi="Times New Roman" w:eastAsia="宋体"/>
          <w:b w:val="false"/>
          <w:sz w:val="21"/>
        </w:rPr>
        <w:t>为降低网络状态瞬时波动引发的乒乓切换，算法设置双重滞后机制。式</w:t>
      </w:r>
      <w:r>
        <w:rPr>
          <w:rFonts w:eastAsia="宋体" w:ascii="Times New Roman" w:hAnsi="Times New Roman"/>
          <w:b w:val="false"/>
          <w:sz w:val="21"/>
        </w:rPr>
        <w:t>(16)-(17)</w:t>
      </w:r>
      <w:r>
        <w:rPr>
          <w:rFonts w:ascii="Times New Roman" w:hAnsi="Times New Roman" w:eastAsia="宋体"/>
          <w:b w:val="false"/>
          <w:sz w:val="21"/>
        </w:rPr>
        <w:t>描述了切换的最终裁定逻辑：仅当得分最高的候选网络</w:t>
      </w:r>
      <w:r>
        <w:rPr>
          <w:rFonts w:eastAsia="宋体" w:ascii="Times New Roman" w:hAnsi="Times New Roman"/>
          <w:b w:val="false"/>
          <w:sz w:val="21"/>
        </w:rPr>
        <w:t>N*</w:t>
      </w:r>
      <w:r>
        <w:rPr>
          <w:rFonts w:ascii="Times New Roman" w:hAnsi="Times New Roman" w:eastAsia="宋体"/>
          <w:b w:val="false"/>
          <w:sz w:val="21"/>
        </w:rPr>
        <w:t>的贴近度超过当前服务网络</w:t>
      </w:r>
      <w:r>
        <w:rPr>
          <w:rFonts w:eastAsia="宋体" w:ascii="Times New Roman" w:hAnsi="Times New Roman"/>
          <w:b w:val="false"/>
          <w:sz w:val="21"/>
        </w:rPr>
        <w:t>N_cur</w:t>
      </w:r>
      <w:r>
        <w:rPr>
          <w:rFonts w:ascii="Times New Roman" w:hAnsi="Times New Roman" w:eastAsia="宋体"/>
          <w:b w:val="false"/>
          <w:sz w:val="21"/>
        </w:rPr>
        <w:t>达</w:t>
      </w:r>
      <w:r>
        <w:rPr>
          <w:rFonts w:eastAsia="宋体" w:ascii="Times New Roman" w:hAnsi="Times New Roman"/>
          <w:b w:val="false"/>
          <w:sz w:val="21"/>
        </w:rPr>
        <w:t>D_th=0.05</w:t>
      </w:r>
      <w:r>
        <w:rPr>
          <w:rFonts w:ascii="Times New Roman" w:hAnsi="Times New Roman" w:eastAsia="宋体"/>
          <w:b w:val="false"/>
          <w:sz w:val="21"/>
        </w:rPr>
        <w:t>以上，且该条件在连续</w:t>
      </w:r>
      <w:r>
        <w:rPr>
          <w:rFonts w:eastAsia="宋体" w:ascii="Times New Roman" w:hAnsi="Times New Roman"/>
          <w:b w:val="false"/>
          <w:sz w:val="21"/>
        </w:rPr>
        <w:t>T=3</w:t>
      </w:r>
      <w:r>
        <w:rPr>
          <w:rFonts w:ascii="Times New Roman" w:hAnsi="Times New Roman" w:eastAsia="宋体"/>
          <w:b w:val="false"/>
          <w:sz w:val="21"/>
        </w:rPr>
        <w:t>个决策周期内持续满足时，才正式执行切换。在遥感任务中，一次乒乓切换可能导致正在传输的图像数据包丢失——滞后机制通过阈值过滤小幅评分波动，通过时间窗口消除瞬时信道异常触发的虚假切换，两者协同保障遥感数据传输的连续性。</w:t>
      </w:r>
    </w:p>
    <w:tbl>
      <w:tblPr>
        <w:tblStyle w:val="34"/>
        <w:tblW w:w="9524" w:type="dxa"/>
        <w:jc w:val="center"/>
        <w:tblInd w:w="0" w:type="dxa"/>
        <w:tblLayout w:type="fixed"/>
        <w:tblCellMar>
          <w:top w:w="0" w:type="dxa"/>
          <w:left w:w="108" w:type="dxa"/>
          <w:bottom w:w="0" w:type="dxa"/>
          <w:right w:w="108" w:type="dxa"/>
        </w:tblCellMar>
      </w:tblPr>
      <w:tblGrid>
        <w:gridCol w:w="4762"/>
        <w:gridCol w:w="4761"/>
      </w:tblGrid>
      <w:tr>
        <w:trPr/>
        <w:tc>
          <w:tcPr>
            <w:tcW w:w="4762"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步骤</w:t>
            </w:r>
          </w:p>
        </w:tc>
        <w:tc>
          <w:tcPr>
            <w:tcW w:w="4761"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说明</w:t>
            </w:r>
          </w:p>
        </w:tc>
      </w:tr>
      <w:tr>
        <w:trPr/>
        <w:tc>
          <w:tcPr>
            <w:tcW w:w="4762" w:type="dxa"/>
            <w:tcBorders/>
          </w:tcPr>
          <w:p>
            <w:pPr>
              <w:pStyle w:val="Normal"/>
              <w:spacing w:before="0" w:after="200"/>
              <w:jc w:val="center"/>
              <w:rPr/>
            </w:pPr>
            <w:r>
              <w:rPr>
                <w:rFonts w:eastAsia="宋体" w:ascii="Times New Roman" w:hAnsi="Times New Roman"/>
                <w:b w:val="false"/>
                <w:sz w:val="19"/>
              </w:rPr>
              <w:t>1</w:t>
            </w:r>
          </w:p>
        </w:tc>
        <w:tc>
          <w:tcPr>
            <w:tcW w:w="4761" w:type="dxa"/>
            <w:tcBorders/>
          </w:tcPr>
          <w:p>
            <w:pPr>
              <w:pStyle w:val="Normal"/>
              <w:spacing w:before="0" w:after="200"/>
              <w:jc w:val="center"/>
              <w:rPr/>
            </w:pPr>
            <w:r>
              <w:rPr>
                <w:rFonts w:ascii="Times New Roman" w:hAnsi="Times New Roman" w:eastAsia="宋体"/>
                <w:b w:val="false"/>
                <w:sz w:val="19"/>
              </w:rPr>
              <w:t>采集</w:t>
            </w:r>
            <w:r>
              <w:rPr>
                <w:rFonts w:eastAsia="宋体" w:ascii="Times New Roman" w:hAnsi="Times New Roman"/>
                <w:b w:val="false"/>
                <w:sz w:val="19"/>
              </w:rPr>
              <w:t>5G</w:t>
            </w:r>
            <w:r>
              <w:rPr>
                <w:rFonts w:ascii="Times New Roman" w:hAnsi="Times New Roman" w:eastAsia="宋体"/>
                <w:b w:val="false"/>
                <w:sz w:val="19"/>
              </w:rPr>
              <w:t>、</w:t>
            </w:r>
            <w:r>
              <w:rPr>
                <w:rFonts w:eastAsia="宋体" w:ascii="Times New Roman" w:hAnsi="Times New Roman"/>
                <w:b w:val="false"/>
                <w:sz w:val="19"/>
              </w:rPr>
              <w:t>LTE</w:t>
            </w:r>
            <w:r>
              <w:rPr>
                <w:rFonts w:ascii="Times New Roman" w:hAnsi="Times New Roman" w:eastAsia="宋体"/>
                <w:b w:val="false"/>
                <w:sz w:val="19"/>
              </w:rPr>
              <w:t>和</w:t>
            </w:r>
            <w:r>
              <w:rPr>
                <w:rFonts w:eastAsia="宋体" w:ascii="Times New Roman" w:hAnsi="Times New Roman"/>
                <w:b w:val="false"/>
                <w:sz w:val="19"/>
              </w:rPr>
              <w:t>WiFi</w:t>
            </w:r>
            <w:r>
              <w:rPr>
                <w:rFonts w:ascii="Times New Roman" w:hAnsi="Times New Roman" w:eastAsia="宋体"/>
                <w:b w:val="false"/>
                <w:sz w:val="19"/>
              </w:rPr>
              <w:t>候选网络的</w:t>
            </w:r>
            <w:r>
              <w:rPr>
                <w:rFonts w:eastAsia="宋体" w:ascii="Times New Roman" w:hAnsi="Times New Roman"/>
                <w:b w:val="false"/>
                <w:sz w:val="19"/>
              </w:rPr>
              <w:t>SINR</w:t>
            </w:r>
            <w:r>
              <w:rPr>
                <w:rFonts w:ascii="Times New Roman" w:hAnsi="Times New Roman" w:eastAsia="宋体"/>
                <w:b w:val="false"/>
                <w:sz w:val="19"/>
              </w:rPr>
              <w:t>、</w:t>
            </w:r>
            <w:r>
              <w:rPr>
                <w:rFonts w:eastAsia="宋体" w:ascii="Times New Roman" w:hAnsi="Times New Roman"/>
                <w:b w:val="false"/>
                <w:sz w:val="19"/>
              </w:rPr>
              <w:t>RSRP</w:t>
            </w:r>
            <w:r>
              <w:rPr>
                <w:rFonts w:ascii="Times New Roman" w:hAnsi="Times New Roman" w:eastAsia="宋体"/>
                <w:b w:val="false"/>
                <w:sz w:val="19"/>
              </w:rPr>
              <w:t>、时延、吞吐量和丢包率</w:t>
            </w:r>
          </w:p>
        </w:tc>
      </w:tr>
      <w:tr>
        <w:trPr/>
        <w:tc>
          <w:tcPr>
            <w:tcW w:w="4762" w:type="dxa"/>
            <w:tcBorders/>
          </w:tcPr>
          <w:p>
            <w:pPr>
              <w:pStyle w:val="Normal"/>
              <w:spacing w:before="0" w:after="200"/>
              <w:jc w:val="center"/>
              <w:rPr/>
            </w:pPr>
            <w:r>
              <w:rPr>
                <w:rFonts w:eastAsia="宋体" w:ascii="Times New Roman" w:hAnsi="Times New Roman"/>
                <w:b w:val="false"/>
                <w:sz w:val="19"/>
              </w:rPr>
              <w:t>2</w:t>
            </w:r>
          </w:p>
        </w:tc>
        <w:tc>
          <w:tcPr>
            <w:tcW w:w="4761" w:type="dxa"/>
            <w:tcBorders/>
          </w:tcPr>
          <w:p>
            <w:pPr>
              <w:pStyle w:val="Normal"/>
              <w:spacing w:before="0" w:after="200"/>
              <w:jc w:val="center"/>
              <w:rPr/>
            </w:pPr>
            <w:r>
              <w:rPr>
                <w:rFonts w:ascii="Times New Roman" w:hAnsi="Times New Roman" w:eastAsia="宋体"/>
                <w:b w:val="false"/>
                <w:sz w:val="19"/>
              </w:rPr>
              <w:t>对效益型和成本型指标进行归一化处理，构建历史状态序列</w:t>
            </w:r>
          </w:p>
        </w:tc>
      </w:tr>
      <w:tr>
        <w:trPr/>
        <w:tc>
          <w:tcPr>
            <w:tcW w:w="4762" w:type="dxa"/>
            <w:tcBorders/>
          </w:tcPr>
          <w:p>
            <w:pPr>
              <w:pStyle w:val="Normal"/>
              <w:spacing w:before="0" w:after="200"/>
              <w:jc w:val="center"/>
              <w:rPr/>
            </w:pPr>
            <w:r>
              <w:rPr>
                <w:rFonts w:eastAsia="宋体" w:ascii="Times New Roman" w:hAnsi="Times New Roman"/>
                <w:b w:val="false"/>
                <w:sz w:val="19"/>
              </w:rPr>
              <w:t>3</w:t>
            </w:r>
          </w:p>
        </w:tc>
        <w:tc>
          <w:tcPr>
            <w:tcW w:w="4761" w:type="dxa"/>
            <w:tcBorders/>
          </w:tcPr>
          <w:p>
            <w:pPr>
              <w:pStyle w:val="Normal"/>
              <w:spacing w:before="0" w:after="200"/>
              <w:jc w:val="center"/>
              <w:rPr/>
            </w:pPr>
            <w:r>
              <w:rPr>
                <w:rFonts w:ascii="Times New Roman" w:hAnsi="Times New Roman" w:eastAsia="宋体"/>
                <w:b w:val="false"/>
                <w:sz w:val="19"/>
              </w:rPr>
              <w:t>利用堆叠</w:t>
            </w:r>
            <w:r>
              <w:rPr>
                <w:rFonts w:eastAsia="宋体" w:ascii="Times New Roman" w:hAnsi="Times New Roman"/>
                <w:b w:val="false"/>
                <w:sz w:val="19"/>
              </w:rPr>
              <w:t>LSTM</w:t>
            </w:r>
            <w:r>
              <w:rPr>
                <w:rFonts w:ascii="Times New Roman" w:hAnsi="Times New Roman" w:eastAsia="宋体"/>
                <w:b w:val="false"/>
                <w:sz w:val="19"/>
              </w:rPr>
              <w:t>预测各候选网络短期未来状态</w:t>
            </w:r>
          </w:p>
        </w:tc>
      </w:tr>
      <w:tr>
        <w:trPr/>
        <w:tc>
          <w:tcPr>
            <w:tcW w:w="4762" w:type="dxa"/>
            <w:tcBorders/>
          </w:tcPr>
          <w:p>
            <w:pPr>
              <w:pStyle w:val="Normal"/>
              <w:spacing w:before="0" w:after="200"/>
              <w:jc w:val="center"/>
              <w:rPr/>
            </w:pPr>
            <w:r>
              <w:rPr>
                <w:rFonts w:eastAsia="宋体" w:ascii="Times New Roman" w:hAnsi="Times New Roman"/>
                <w:b w:val="false"/>
                <w:sz w:val="19"/>
              </w:rPr>
              <w:t>4</w:t>
            </w:r>
          </w:p>
        </w:tc>
        <w:tc>
          <w:tcPr>
            <w:tcW w:w="4761" w:type="dxa"/>
            <w:tcBorders/>
          </w:tcPr>
          <w:p>
            <w:pPr>
              <w:pStyle w:val="Normal"/>
              <w:spacing w:before="0" w:after="200"/>
              <w:jc w:val="center"/>
              <w:rPr/>
            </w:pPr>
            <w:r>
              <w:rPr>
                <w:rFonts w:ascii="Times New Roman" w:hAnsi="Times New Roman" w:eastAsia="宋体"/>
                <w:b w:val="false"/>
                <w:sz w:val="19"/>
              </w:rPr>
              <w:t>基于注意力机制生成动态属性权重</w:t>
            </w:r>
          </w:p>
        </w:tc>
      </w:tr>
      <w:tr>
        <w:trPr/>
        <w:tc>
          <w:tcPr>
            <w:tcW w:w="4762" w:type="dxa"/>
            <w:tcBorders/>
          </w:tcPr>
          <w:p>
            <w:pPr>
              <w:pStyle w:val="Normal"/>
              <w:spacing w:before="0" w:after="200"/>
              <w:jc w:val="center"/>
              <w:rPr/>
            </w:pPr>
            <w:r>
              <w:rPr>
                <w:rFonts w:eastAsia="宋体" w:ascii="Times New Roman" w:hAnsi="Times New Roman"/>
                <w:b w:val="false"/>
                <w:sz w:val="19"/>
              </w:rPr>
              <w:t>5</w:t>
            </w:r>
          </w:p>
        </w:tc>
        <w:tc>
          <w:tcPr>
            <w:tcW w:w="4761" w:type="dxa"/>
            <w:tcBorders/>
          </w:tcPr>
          <w:p>
            <w:pPr>
              <w:pStyle w:val="Normal"/>
              <w:spacing w:before="0" w:after="200"/>
              <w:jc w:val="center"/>
              <w:rPr/>
            </w:pPr>
            <w:r>
              <w:rPr>
                <w:rFonts w:ascii="Times New Roman" w:hAnsi="Times New Roman" w:eastAsia="宋体"/>
                <w:b w:val="false"/>
                <w:sz w:val="19"/>
              </w:rPr>
              <w:t>融合当前状态与预测状态，构建改进</w:t>
            </w:r>
            <w:r>
              <w:rPr>
                <w:rFonts w:eastAsia="宋体" w:ascii="Times New Roman" w:hAnsi="Times New Roman"/>
                <w:b w:val="false"/>
                <w:sz w:val="19"/>
              </w:rPr>
              <w:t>TOPSIS</w:t>
            </w:r>
            <w:r>
              <w:rPr>
                <w:rFonts w:ascii="Times New Roman" w:hAnsi="Times New Roman" w:eastAsia="宋体"/>
                <w:b w:val="false"/>
                <w:sz w:val="19"/>
              </w:rPr>
              <w:t>决策矩阵</w:t>
            </w:r>
          </w:p>
        </w:tc>
      </w:tr>
      <w:tr>
        <w:trPr/>
        <w:tc>
          <w:tcPr>
            <w:tcW w:w="4762" w:type="dxa"/>
            <w:tcBorders/>
          </w:tcPr>
          <w:p>
            <w:pPr>
              <w:pStyle w:val="Normal"/>
              <w:spacing w:before="0" w:after="200"/>
              <w:jc w:val="center"/>
              <w:rPr/>
            </w:pPr>
            <w:r>
              <w:rPr>
                <w:rFonts w:eastAsia="宋体" w:ascii="Times New Roman" w:hAnsi="Times New Roman"/>
                <w:b w:val="false"/>
                <w:sz w:val="19"/>
              </w:rPr>
              <w:t>6</w:t>
            </w:r>
          </w:p>
        </w:tc>
        <w:tc>
          <w:tcPr>
            <w:tcW w:w="4761" w:type="dxa"/>
            <w:tcBorders/>
          </w:tcPr>
          <w:p>
            <w:pPr>
              <w:pStyle w:val="Normal"/>
              <w:spacing w:before="0" w:after="200"/>
              <w:jc w:val="center"/>
              <w:rPr/>
            </w:pPr>
            <w:r>
              <w:rPr>
                <w:rFonts w:ascii="Times New Roman" w:hAnsi="Times New Roman" w:eastAsia="宋体"/>
                <w:b w:val="false"/>
                <w:sz w:val="19"/>
              </w:rPr>
              <w:t>计算候选网络相对贴近度，选取得分最高的目标网络</w:t>
            </w:r>
          </w:p>
        </w:tc>
      </w:tr>
      <w:tr>
        <w:trPr/>
        <w:tc>
          <w:tcPr>
            <w:tcW w:w="4762" w:type="dxa"/>
            <w:tcBorders>
              <w:bottom w:val="single" w:sz="12" w:space="0" w:color="000000"/>
            </w:tcBorders>
          </w:tcPr>
          <w:p>
            <w:pPr>
              <w:pStyle w:val="Normal"/>
              <w:spacing w:before="0" w:after="200"/>
              <w:jc w:val="center"/>
              <w:rPr/>
            </w:pPr>
            <w:r>
              <w:rPr>
                <w:rFonts w:eastAsia="宋体" w:ascii="Times New Roman" w:hAnsi="Times New Roman"/>
                <w:b w:val="false"/>
                <w:sz w:val="19"/>
              </w:rPr>
              <w:t>7</w:t>
            </w:r>
          </w:p>
        </w:tc>
        <w:tc>
          <w:tcPr>
            <w:tcW w:w="4761" w:type="dxa"/>
            <w:tcBorders>
              <w:bottom w:val="single" w:sz="12" w:space="0" w:color="000000"/>
            </w:tcBorders>
          </w:tcPr>
          <w:p>
            <w:pPr>
              <w:pStyle w:val="Normal"/>
              <w:spacing w:before="0" w:after="200"/>
              <w:jc w:val="center"/>
              <w:rPr/>
            </w:pPr>
            <w:r>
              <w:rPr>
                <w:rFonts w:ascii="Times New Roman" w:hAnsi="Times New Roman" w:eastAsia="宋体"/>
                <w:b w:val="false"/>
                <w:sz w:val="19"/>
              </w:rPr>
              <w:t>结合贴近度阈值和时间窗口滞后机制输出最终切换决策</w:t>
            </w:r>
          </w:p>
        </w:tc>
      </w:tr>
    </w:tbl>
    <w:p>
      <w:pPr>
        <w:pStyle w:val="Normal"/>
        <w:spacing w:before="160" w:after="200"/>
        <w:jc w:val="center"/>
        <w:rPr/>
      </w:pPr>
      <w:r>
        <w:rPr>
          <w:rFonts w:ascii="Times New Roman" w:hAnsi="Times New Roman" w:eastAsia="黑体"/>
          <w:b w:val="false"/>
          <w:sz w:val="19"/>
        </w:rPr>
        <w:t>表</w:t>
      </w:r>
      <w:r>
        <w:rPr>
          <w:rFonts w:eastAsia="黑体" w:ascii="Times New Roman" w:hAnsi="Times New Roman"/>
          <w:b w:val="false"/>
          <w:sz w:val="19"/>
        </w:rPr>
        <w:t>1 LAAVHA</w:t>
      </w:r>
      <w:r>
        <w:rPr>
          <w:rFonts w:ascii="Times New Roman" w:hAnsi="Times New Roman" w:eastAsia="黑体"/>
          <w:b w:val="false"/>
          <w:sz w:val="19"/>
        </w:rPr>
        <w:t>垂直切换算法流程</w:t>
      </w:r>
    </w:p>
    <w:p>
      <w:pPr>
        <w:pStyle w:val="Normal"/>
        <w:rPr/>
      </w:pPr>
      <w:r>
        <w:rPr/>
        <w:t>需要指出的是，上述</w:t>
      </w:r>
      <w:r>
        <w:rPr/>
        <w:t>TOPSIS</w:t>
      </w:r>
      <w:r>
        <w:rPr/>
        <w:t>决策流程和双重滞后机制在训练阶段用于生成监督标签：对每条历史网络状态记录，执行完整的融合决策矩阵构建、加权</w:t>
      </w:r>
      <w:r>
        <w:rPr/>
        <w:t>TOPSIS</w:t>
      </w:r>
      <w:r>
        <w:rPr/>
        <w:t>排序和滞后条件检查，将最终选定的最优网络编号作为该记录的训练目标。部署阶段，训练好的</w:t>
      </w:r>
      <w:r>
        <w:rPr/>
        <w:t>LAAVHA_Net</w:t>
      </w:r>
      <w:r>
        <w:rPr/>
        <w:t>仅输出</w:t>
      </w:r>
      <w:r>
        <w:rPr/>
        <w:t>S_pred in R^{3x5}</w:t>
      </w:r>
      <w:r>
        <w:rPr/>
        <w:t>和</w:t>
      </w:r>
      <w:r>
        <w:rPr/>
        <w:t>w in R^5——</w:t>
      </w:r>
      <w:r>
        <w:rPr/>
        <w:t>神经网络不直接输出切换决策，而是作为</w:t>
      </w:r>
      <w:r>
        <w:rPr/>
        <w:t>"</w:t>
      </w:r>
      <w:r>
        <w:rPr/>
        <w:t>状态感知器</w:t>
      </w:r>
      <w:r>
        <w:rPr/>
        <w:t>"</w:t>
      </w:r>
      <w:r>
        <w:rPr/>
        <w:t>提供时序预测与动态权重；推理侧随后依次执行式</w:t>
      </w:r>
      <w:r>
        <w:rPr/>
        <w:t>(10b)</w:t>
      </w:r>
      <w:r>
        <w:rPr/>
        <w:t>的融合矩阵构建、式</w:t>
      </w:r>
      <w:r>
        <w:rPr/>
        <w:t>(11)-(15)</w:t>
      </w:r>
      <w:r>
        <w:rPr/>
        <w:t>的</w:t>
      </w:r>
      <w:r>
        <w:rPr/>
        <w:t>TOPSIS</w:t>
      </w:r>
      <w:r>
        <w:rPr/>
        <w:t>排序和式</w:t>
      </w:r>
      <w:r>
        <w:rPr/>
        <w:t>(16)-(17)</w:t>
      </w:r>
      <w:r>
        <w:rPr/>
        <w:t>的滞后裁定，最终输出目标网络编号。这一</w:t>
      </w:r>
      <w:r>
        <w:rPr/>
        <w:t>"</w:t>
      </w:r>
      <w:r>
        <w:rPr/>
        <w:t xml:space="preserve">神经网络预测 </w:t>
      </w:r>
      <w:r>
        <w:rPr/>
        <w:t xml:space="preserve">+ </w:t>
      </w:r>
      <w:r>
        <w:rPr/>
        <w:t>规则化决策</w:t>
      </w:r>
      <w:r>
        <w:rPr/>
        <w:t>"</w:t>
      </w:r>
      <w:r>
        <w:rPr/>
        <w:t>的混合架构，使算法的每一步变换均可由式</w:t>
      </w:r>
      <w:r>
        <w:rPr/>
        <w:t>(1)-(17)</w:t>
      </w:r>
      <w:r>
        <w:rPr/>
        <w:t>完整追踪，兼顾了深度学习的时序建模能力和传统多属性决策的透明性与可解释性。</w:t>
      </w:r>
    </w:p>
    <w:p>
      <w:pPr>
        <w:pStyle w:val="Normal"/>
        <w:rPr>
          <w:rFonts w:ascii="黑体" w:hAnsi="黑体" w:eastAsia="黑体"/>
          <w:b/>
          <w:bCs/>
        </w:rPr>
      </w:pPr>
      <w:r>
        <w:rPr>
          <w:rFonts w:eastAsia="黑体" w:ascii="黑体" w:hAnsi="黑体"/>
          <w:b/>
          <w:bCs/>
        </w:rPr>
        <w:t xml:space="preserve">2.4 </w:t>
      </w:r>
      <w:r>
        <w:rPr>
          <w:rFonts w:ascii="黑体" w:hAnsi="黑体" w:eastAsia="黑体"/>
          <w:b/>
          <w:bCs/>
        </w:rPr>
        <w:t>自适应滞后与风险敏感决策机制</w:t>
      </w:r>
    </w:p>
    <w:p>
      <w:pPr>
        <w:pStyle w:val="Normal"/>
        <w:rPr/>
      </w:pPr>
      <w:r>
        <w:rPr/>
        <w:t>上述</w:t>
      </w:r>
      <w:r>
        <w:rPr/>
        <w:t>LAAVHA</w:t>
      </w:r>
      <w:r>
        <w:rPr/>
        <w:t>决策流程中的双重滞后机制采用固定参数（</w:t>
      </w:r>
      <w:r>
        <w:rPr/>
        <w:t>Δ_th=0.05, T=3</w:t>
      </w:r>
      <w:r>
        <w:rPr/>
        <w:t>），在信道平稳场景下表现良好，但缺乏对场景变化的适应能力——当网络波动加剧时，固定阈值可能无法有效过滤瞬时异常；当飞行速度显著变化时，固定确认窗口可能无法及时响应。此外，原始</w:t>
      </w:r>
      <w:r>
        <w:rPr/>
        <w:t>TOPSIS</w:t>
      </w:r>
      <w:r>
        <w:rPr/>
        <w:t>排序仅考虑候选网络的期望贴近度，未对评分序列的波动性进行风险建模。为此，在不重新训练模型的条件下，提出以下两项增强机制。</w:t>
      </w:r>
    </w:p>
    <w:p>
      <w:pPr>
        <w:pStyle w:val="Normal"/>
        <w:rPr>
          <w:sz w:val="22"/>
          <w:szCs w:val="22"/>
        </w:rPr>
      </w:pPr>
      <w:r>
        <w:rPr>
          <w:b/>
          <w:bCs/>
          <w:sz w:val="22"/>
          <w:szCs w:val="22"/>
        </w:rPr>
        <w:t>2.4.1</w:t>
      </w:r>
      <w:r>
        <w:rPr>
          <w:b/>
          <w:bCs/>
          <w:sz w:val="22"/>
          <w:szCs w:val="22"/>
        </w:rPr>
        <w:t>自适应滞后参数</w:t>
      </w:r>
    </w:p>
    <w:p>
      <w:pPr>
        <w:pStyle w:val="Normal"/>
        <w:rPr/>
      </w:pPr>
      <w:r>
        <w:rPr/>
        <w:t>将固定阈值</w:t>
      </w:r>
      <w:r>
        <w:rPr/>
        <w:t>Δ_th</w:t>
      </w:r>
      <w:r>
        <w:rPr/>
        <w:t>和窗口</w:t>
      </w:r>
      <w:r>
        <w:rPr/>
        <w:t>T</w:t>
      </w:r>
      <w:r>
        <w:rPr/>
        <w:t>替换为上下文感知的可变参数。定义近期</w:t>
      </w:r>
      <w:r>
        <w:rPr/>
        <w:t>SINR</w:t>
      </w:r>
      <w:r>
        <w:rPr/>
        <w:t>波动度</w:t>
      </w:r>
      <w:r>
        <w:rPr/>
        <w:t>σ</w:t>
      </w:r>
      <w:r>
        <w:rPr/>
        <w:t>为当前服务网络近</w:t>
      </w:r>
      <w:r>
        <w:rPr/>
        <w:t>5</w:t>
      </w:r>
      <w:r>
        <w:rPr/>
        <w:t>个决策周期</w:t>
      </w:r>
      <w:r>
        <w:rPr/>
        <w:t>SINR</w:t>
      </w:r>
      <w:r>
        <w:rPr/>
        <w:t>的标准差，飞行速度</w:t>
      </w:r>
      <w:r>
        <w:rPr/>
        <w:t>v</w:t>
      </w:r>
      <w:r>
        <w:rPr/>
        <w:t>由</w:t>
      </w:r>
      <w:r>
        <w:rPr/>
        <w:t>C++</w:t>
      </w:r>
      <w:r>
        <w:rPr/>
        <w:t>侧实时传入。自适应阈值和窗口计算公式为：</w:t>
      </w:r>
    </w:p>
    <w:p>
      <w:pPr>
        <w:pStyle w:val="Normal"/>
        <w:spacing w:before="60" w:after="60"/>
        <w:jc w:val="center"/>
        <w:rPr/>
      </w:pPr>
      <w:r>
        <w:rPr>
          <w:rFonts w:ascii="Times New Roman" w:hAnsi="Times New Roman"/>
          <w:i/>
          <w:sz w:val="20"/>
        </w:rPr>
        <w:t>Δ_th = 0.03 + 0.05·(σ / 10),   σ ∈ [0, 10]    (18a)</w:t>
      </w:r>
    </w:p>
    <w:p>
      <w:pPr>
        <w:pStyle w:val="Normal"/>
        <w:spacing w:before="60" w:after="60"/>
        <w:jc w:val="center"/>
        <w:rPr/>
      </w:pPr>
      <w:r>
        <w:rPr>
          <w:rFonts w:ascii="Times New Roman" w:hAnsi="Times New Roman"/>
          <w:i/>
          <w:sz w:val="20"/>
        </w:rPr>
        <w:t>T = max(2, ⌊4 − 2·v / 30⌋),   v ∈ [0, 30] m/s    (18b)</w:t>
      </w:r>
    </w:p>
    <w:p>
      <w:pPr>
        <w:pStyle w:val="Normal"/>
        <w:ind w:firstLine="420"/>
        <w:jc w:val="both"/>
        <w:rPr/>
      </w:pPr>
      <w:r>
        <w:rPr>
          <w:rFonts w:ascii="Times New Roman" w:hAnsi="Times New Roman" w:eastAsia="宋体"/>
          <w:sz w:val="21"/>
        </w:rPr>
        <w:t>式</w:t>
      </w:r>
      <w:r>
        <w:rPr>
          <w:rFonts w:eastAsia="宋体" w:ascii="Times New Roman" w:hAnsi="Times New Roman"/>
          <w:sz w:val="21"/>
        </w:rPr>
        <w:t>(18a)</w:t>
      </w:r>
      <w:r>
        <w:rPr>
          <w:rFonts w:ascii="Times New Roman" w:hAnsi="Times New Roman" w:eastAsia="宋体"/>
          <w:sz w:val="21"/>
        </w:rPr>
        <w:t>在信道稳定（</w:t>
      </w:r>
      <w:r>
        <w:rPr>
          <w:rFonts w:eastAsia="宋体" w:ascii="Times New Roman" w:hAnsi="Times New Roman"/>
          <w:sz w:val="21"/>
        </w:rPr>
        <w:t>σ≈0</w:t>
      </w:r>
      <w:r>
        <w:rPr>
          <w:rFonts w:ascii="Times New Roman" w:hAnsi="Times New Roman" w:eastAsia="宋体"/>
          <w:sz w:val="21"/>
        </w:rPr>
        <w:t>）时给出基础阈值</w:t>
      </w:r>
      <w:r>
        <w:rPr>
          <w:rFonts w:eastAsia="宋体" w:ascii="Times New Roman" w:hAnsi="Times New Roman"/>
          <w:sz w:val="21"/>
        </w:rPr>
        <w:t>0.03</w:t>
      </w:r>
      <w:r>
        <w:rPr>
          <w:rFonts w:ascii="Times New Roman" w:hAnsi="Times New Roman" w:eastAsia="宋体"/>
          <w:sz w:val="21"/>
        </w:rPr>
        <w:t>，低于原始固定值</w:t>
      </w:r>
      <w:r>
        <w:rPr>
          <w:rFonts w:eastAsia="宋体" w:ascii="Times New Roman" w:hAnsi="Times New Roman"/>
          <w:sz w:val="21"/>
        </w:rPr>
        <w:t>0.05</w:t>
      </w:r>
      <w:r>
        <w:rPr>
          <w:rFonts w:ascii="Times New Roman" w:hAnsi="Times New Roman" w:eastAsia="宋体"/>
          <w:sz w:val="21"/>
        </w:rPr>
        <w:t>，为快速响应真实退化预留空间；波动修正项使阈值随</w:t>
      </w:r>
      <w:r>
        <w:rPr>
          <w:rFonts w:eastAsia="宋体" w:ascii="Times New Roman" w:hAnsi="Times New Roman"/>
          <w:sz w:val="21"/>
        </w:rPr>
        <w:t>SINR</w:t>
      </w:r>
      <w:r>
        <w:rPr>
          <w:rFonts w:ascii="Times New Roman" w:hAnsi="Times New Roman" w:eastAsia="宋体"/>
          <w:sz w:val="21"/>
        </w:rPr>
        <w:t>波动线性增长至最高</w:t>
      </w:r>
      <w:r>
        <w:rPr>
          <w:rFonts w:eastAsia="宋体" w:ascii="Times New Roman" w:hAnsi="Times New Roman"/>
          <w:sz w:val="21"/>
        </w:rPr>
        <w:t>0.08</w:t>
      </w:r>
      <w:r>
        <w:rPr>
          <w:rFonts w:ascii="Times New Roman" w:hAnsi="Times New Roman" w:eastAsia="宋体"/>
          <w:sz w:val="21"/>
        </w:rPr>
        <w:t>，在信道振荡时抬高切换门槛以抑制乒乓。式</w:t>
      </w:r>
      <w:r>
        <w:rPr>
          <w:rFonts w:eastAsia="宋体" w:ascii="Times New Roman" w:hAnsi="Times New Roman"/>
          <w:sz w:val="21"/>
        </w:rPr>
        <w:t>(18b)</w:t>
      </w:r>
      <w:r>
        <w:rPr>
          <w:rFonts w:ascii="Times New Roman" w:hAnsi="Times New Roman" w:eastAsia="宋体"/>
          <w:sz w:val="21"/>
        </w:rPr>
        <w:t>在低速飞行（</w:t>
      </w:r>
      <w:r>
        <w:rPr>
          <w:rFonts w:eastAsia="宋体" w:ascii="Times New Roman" w:hAnsi="Times New Roman"/>
          <w:sz w:val="21"/>
        </w:rPr>
        <w:t>v≈5 m/s</w:t>
      </w:r>
      <w:r>
        <w:rPr>
          <w:rFonts w:ascii="Times New Roman" w:hAnsi="Times New Roman" w:eastAsia="宋体"/>
          <w:sz w:val="21"/>
        </w:rPr>
        <w:t>）时给出窗口</w:t>
      </w:r>
      <w:r>
        <w:rPr>
          <w:rFonts w:eastAsia="宋体" w:ascii="Times New Roman" w:hAnsi="Times New Roman"/>
          <w:sz w:val="21"/>
        </w:rPr>
        <w:t>4</w:t>
      </w:r>
      <w:r>
        <w:rPr>
          <w:rFonts w:ascii="Times New Roman" w:hAnsi="Times New Roman" w:eastAsia="宋体"/>
          <w:sz w:val="21"/>
        </w:rPr>
        <w:t>，提供充分的确认周期；窗口随速度增加而缩短至最低</w:t>
      </w:r>
      <w:r>
        <w:rPr>
          <w:rFonts w:eastAsia="宋体" w:ascii="Times New Roman" w:hAnsi="Times New Roman"/>
          <w:sz w:val="21"/>
        </w:rPr>
        <w:t>2</w:t>
      </w:r>
      <w:r>
        <w:rPr>
          <w:rFonts w:ascii="Times New Roman" w:hAnsi="Times New Roman" w:eastAsia="宋体"/>
          <w:sz w:val="21"/>
        </w:rPr>
        <w:t>，使高速无人机飞越覆盖边界时能及时切换。参数范围（</w:t>
      </w:r>
      <w:r>
        <w:rPr>
          <w:rFonts w:eastAsia="宋体" w:ascii="Times New Roman" w:hAnsi="Times New Roman"/>
          <w:sz w:val="21"/>
        </w:rPr>
        <w:t>Δ_th∈[0.03,0.08], T∈[2,4]</w:t>
      </w:r>
      <w:r>
        <w:rPr>
          <w:rFonts w:ascii="Times New Roman" w:hAnsi="Times New Roman" w:eastAsia="宋体"/>
          <w:sz w:val="21"/>
        </w:rPr>
        <w:t>）确保了极端条件下的基本防抖能力。窗口随速度增加而缩短的设计依据在于：高速飞行时网络覆盖边界转瞬即逝——以</w:t>
      </w:r>
      <w:r>
        <w:rPr>
          <w:rFonts w:eastAsia="宋体" w:ascii="Times New Roman" w:hAnsi="Times New Roman"/>
          <w:sz w:val="21"/>
        </w:rPr>
        <w:t>30 m/s</w:t>
      </w:r>
      <w:r>
        <w:rPr>
          <w:rFonts w:ascii="Times New Roman" w:hAnsi="Times New Roman" w:eastAsia="宋体"/>
          <w:sz w:val="21"/>
        </w:rPr>
        <w:t>飞行时，单个决策周期（</w:t>
      </w:r>
      <w:r>
        <w:rPr>
          <w:rFonts w:eastAsia="宋体" w:ascii="Times New Roman" w:hAnsi="Times New Roman"/>
          <w:sz w:val="21"/>
        </w:rPr>
        <w:t>0.1 s</w:t>
      </w:r>
      <w:r>
        <w:rPr>
          <w:rFonts w:ascii="Times New Roman" w:hAnsi="Times New Roman" w:eastAsia="宋体"/>
          <w:sz w:val="21"/>
        </w:rPr>
        <w:t>）内无人机已移动</w:t>
      </w:r>
      <w:r>
        <w:rPr>
          <w:rFonts w:eastAsia="宋体" w:ascii="Times New Roman" w:hAnsi="Times New Roman"/>
          <w:sz w:val="21"/>
        </w:rPr>
        <w:t>3 m</w:t>
      </w:r>
      <w:r>
        <w:rPr>
          <w:rFonts w:ascii="Times New Roman" w:hAnsi="Times New Roman" w:eastAsia="宋体"/>
          <w:sz w:val="21"/>
        </w:rPr>
        <w:t>，若维持长窗口</w:t>
      </w:r>
      <w:r>
        <w:rPr>
          <w:rFonts w:eastAsia="宋体" w:ascii="Times New Roman" w:hAnsi="Times New Roman"/>
          <w:sz w:val="21"/>
        </w:rPr>
        <w:t>T=4</w:t>
      </w:r>
      <w:r>
        <w:rPr>
          <w:rFonts w:ascii="Times New Roman" w:hAnsi="Times New Roman" w:eastAsia="宋体"/>
          <w:sz w:val="21"/>
        </w:rPr>
        <w:t>（</w:t>
      </w:r>
      <w:r>
        <w:rPr>
          <w:rFonts w:eastAsia="宋体" w:ascii="Times New Roman" w:hAnsi="Times New Roman"/>
          <w:sz w:val="21"/>
        </w:rPr>
        <w:t>0.4 s</w:t>
      </w:r>
      <w:r>
        <w:rPr>
          <w:rFonts w:ascii="Times New Roman" w:hAnsi="Times New Roman" w:eastAsia="宋体"/>
          <w:sz w:val="21"/>
        </w:rPr>
        <w:t>）则确认期间位移达</w:t>
      </w:r>
      <w:r>
        <w:rPr>
          <w:rFonts w:eastAsia="宋体" w:ascii="Times New Roman" w:hAnsi="Times New Roman"/>
          <w:sz w:val="21"/>
        </w:rPr>
        <w:t>12 m</w:t>
      </w:r>
      <w:r>
        <w:rPr>
          <w:rFonts w:ascii="Times New Roman" w:hAnsi="Times New Roman" w:eastAsia="宋体"/>
          <w:sz w:val="21"/>
        </w:rPr>
        <w:t>，可能已从</w:t>
      </w:r>
      <w:r>
        <w:rPr>
          <w:rFonts w:eastAsia="宋体" w:ascii="Times New Roman" w:hAnsi="Times New Roman"/>
          <w:sz w:val="21"/>
        </w:rPr>
        <w:t>WiFi</w:t>
      </w:r>
      <w:r>
        <w:rPr>
          <w:rFonts w:ascii="Times New Roman" w:hAnsi="Times New Roman" w:eastAsia="宋体"/>
          <w:sz w:val="21"/>
        </w:rPr>
        <w:t>覆盖中心飞至边缘，初始判断在确认完成时已失效；缩短至</w:t>
      </w:r>
      <w:r>
        <w:rPr>
          <w:rFonts w:eastAsia="宋体" w:ascii="Times New Roman" w:hAnsi="Times New Roman"/>
          <w:sz w:val="21"/>
        </w:rPr>
        <w:t>T=2</w:t>
      </w:r>
      <w:r>
        <w:rPr>
          <w:rFonts w:ascii="Times New Roman" w:hAnsi="Times New Roman" w:eastAsia="宋体"/>
          <w:sz w:val="21"/>
        </w:rPr>
        <w:t>（</w:t>
      </w:r>
      <w:r>
        <w:rPr>
          <w:rFonts w:eastAsia="宋体" w:ascii="Times New Roman" w:hAnsi="Times New Roman"/>
          <w:sz w:val="21"/>
        </w:rPr>
        <w:t>0.2 s</w:t>
      </w:r>
      <w:r>
        <w:rPr>
          <w:rFonts w:ascii="Times New Roman" w:hAnsi="Times New Roman" w:eastAsia="宋体"/>
          <w:sz w:val="21"/>
        </w:rPr>
        <w:t>，位移</w:t>
      </w:r>
      <w:r>
        <w:rPr>
          <w:rFonts w:eastAsia="宋体" w:ascii="Times New Roman" w:hAnsi="Times New Roman"/>
          <w:sz w:val="21"/>
        </w:rPr>
        <w:t>6 m</w:t>
      </w:r>
      <w:r>
        <w:rPr>
          <w:rFonts w:ascii="Times New Roman" w:hAnsi="Times New Roman" w:eastAsia="宋体"/>
          <w:sz w:val="21"/>
        </w:rPr>
        <w:t>）使算法在覆盖边界附近能更快锁定真正需要切换的时刻，以少量防抖冗余换取切换时效。反之低速</w:t>
      </w:r>
      <w:r>
        <w:rPr>
          <w:rFonts w:eastAsia="宋体" w:ascii="Times New Roman" w:hAnsi="Times New Roman"/>
          <w:sz w:val="21"/>
        </w:rPr>
        <w:t>5 m/s</w:t>
      </w:r>
      <w:r>
        <w:rPr>
          <w:rFonts w:ascii="Times New Roman" w:hAnsi="Times New Roman" w:eastAsia="宋体"/>
          <w:sz w:val="21"/>
        </w:rPr>
        <w:t>时</w:t>
      </w:r>
      <w:r>
        <w:rPr>
          <w:rFonts w:eastAsia="宋体" w:ascii="Times New Roman" w:hAnsi="Times New Roman"/>
          <w:sz w:val="21"/>
        </w:rPr>
        <w:t>T=4</w:t>
      </w:r>
      <w:r>
        <w:rPr>
          <w:rFonts w:ascii="Times New Roman" w:hAnsi="Times New Roman" w:eastAsia="宋体"/>
          <w:sz w:val="21"/>
        </w:rPr>
        <w:t>期间仅位移</w:t>
      </w:r>
      <w:r>
        <w:rPr>
          <w:rFonts w:eastAsia="宋体" w:ascii="Times New Roman" w:hAnsi="Times New Roman"/>
          <w:sz w:val="21"/>
        </w:rPr>
        <w:t>2 m</w:t>
      </w:r>
      <w:r>
        <w:rPr>
          <w:rFonts w:ascii="Times New Roman" w:hAnsi="Times New Roman" w:eastAsia="宋体"/>
          <w:sz w:val="21"/>
        </w:rPr>
        <w:t>，网络条件几乎不变，长窗口可充分过滤偶然抖动而不增加失效风险。</w:t>
      </w:r>
    </w:p>
    <w:p>
      <w:pPr>
        <w:pStyle w:val="Normal"/>
        <w:rPr>
          <w:b/>
          <w:bCs/>
        </w:rPr>
      </w:pPr>
      <w:r>
        <w:rPr>
          <w:b/>
          <w:bCs/>
        </w:rPr>
        <w:t>2.4.2</w:t>
      </w:r>
      <w:r>
        <w:rPr>
          <w:b/>
          <w:bCs/>
        </w:rPr>
        <w:t>风险敏感</w:t>
      </w:r>
      <w:r>
        <w:rPr>
          <w:b/>
          <w:bCs/>
        </w:rPr>
        <w:t>TOPSIS</w:t>
      </w:r>
    </w:p>
    <w:p>
      <w:pPr>
        <w:pStyle w:val="Normal"/>
        <w:rPr/>
      </w:pPr>
      <w:r>
        <w:rPr/>
        <w:t>原始</w:t>
      </w:r>
      <w:r>
        <w:rPr/>
        <w:t>TOPSIS</w:t>
      </w:r>
      <w:r>
        <w:rPr/>
        <w:t>以当前贴近度</w:t>
      </w:r>
      <w:r>
        <w:rPr/>
        <w:t>C_i</w:t>
      </w:r>
      <w:r>
        <w:rPr/>
        <w:t>作为排序依据。增强版引入置信下界（</w:t>
      </w:r>
      <w:r>
        <w:rPr/>
        <w:t>Lower Confidence Bound, LCB</w:t>
      </w:r>
      <w:r>
        <w:rPr/>
        <w:t>）思想，对候选网络评分减去其历史波动惩罚项：</w:t>
      </w:r>
    </w:p>
    <w:p>
      <w:pPr>
        <w:pStyle w:val="Normal"/>
        <w:spacing w:before="60" w:after="60"/>
        <w:jc w:val="center"/>
        <w:rPr/>
      </w:pPr>
      <w:r>
        <w:rPr>
          <w:rFonts w:ascii="Times New Roman" w:hAnsi="Times New Roman"/>
          <w:i/>
          <w:sz w:val="20"/>
        </w:rPr>
        <w:t>C_i^{robust} = C_i − λ·σ_i^C,   λ = 0.5    (19)</w:t>
      </w:r>
    </w:p>
    <w:p>
      <w:pPr>
        <w:pStyle w:val="Normal"/>
        <w:spacing w:before="60" w:after="60"/>
        <w:jc w:val="left"/>
        <w:rPr>
          <w:sz w:val="22"/>
          <w:szCs w:val="22"/>
        </w:rPr>
      </w:pPr>
      <w:r>
        <w:rPr>
          <w:rFonts w:ascii="Times New Roman" w:hAnsi="Times New Roman"/>
          <w:sz w:val="22"/>
          <w:szCs w:val="22"/>
        </w:rPr>
        <w:t>其中</w:t>
      </w:r>
      <w:r>
        <w:rPr>
          <w:rFonts w:ascii="Times New Roman" w:hAnsi="Times New Roman"/>
          <w:sz w:val="22"/>
          <w:szCs w:val="22"/>
        </w:rPr>
        <w:t>σ_i^C</w:t>
      </w:r>
      <w:r>
        <w:rPr>
          <w:rFonts w:ascii="Times New Roman" w:hAnsi="Times New Roman"/>
          <w:sz w:val="22"/>
          <w:szCs w:val="22"/>
        </w:rPr>
        <w:t>为网络</w:t>
      </w:r>
      <w:r>
        <w:rPr>
          <w:rFonts w:ascii="Times New Roman" w:hAnsi="Times New Roman"/>
          <w:sz w:val="22"/>
          <w:szCs w:val="22"/>
        </w:rPr>
        <w:t>i</w:t>
      </w:r>
      <w:r>
        <w:rPr>
          <w:rFonts w:ascii="Times New Roman" w:hAnsi="Times New Roman"/>
          <w:sz w:val="22"/>
          <w:szCs w:val="22"/>
        </w:rPr>
        <w:t>近</w:t>
      </w:r>
      <w:r>
        <w:rPr>
          <w:rFonts w:ascii="Times New Roman" w:hAnsi="Times New Roman"/>
          <w:sz w:val="22"/>
          <w:szCs w:val="22"/>
        </w:rPr>
        <w:t>5</w:t>
      </w:r>
      <w:r>
        <w:rPr>
          <w:rFonts w:ascii="Times New Roman" w:hAnsi="Times New Roman"/>
          <w:sz w:val="22"/>
          <w:szCs w:val="22"/>
        </w:rPr>
        <w:t>轮评分的标准差，</w:t>
      </w:r>
      <w:r>
        <w:rPr>
          <w:rFonts w:ascii="Times New Roman" w:hAnsi="Times New Roman"/>
          <w:sz w:val="22"/>
          <w:szCs w:val="22"/>
        </w:rPr>
        <w:t>λ=0.5</w:t>
      </w:r>
      <w:r>
        <w:rPr>
          <w:rFonts w:ascii="Times New Roman" w:hAnsi="Times New Roman"/>
          <w:sz w:val="22"/>
          <w:szCs w:val="22"/>
        </w:rPr>
        <w:t>为风险厌恶系数。该机制的核心思想是——在多个候选网络贴近度接近时，优先选择评分稳定的网络而非均值略高但波动剧烈的网络。在遥感巡航场景中，若</w:t>
      </w:r>
      <w:r>
        <w:rPr>
          <w:rFonts w:ascii="Times New Roman" w:hAnsi="Times New Roman"/>
          <w:sz w:val="22"/>
          <w:szCs w:val="22"/>
        </w:rPr>
        <w:t>LTE</w:t>
      </w:r>
      <w:r>
        <w:rPr>
          <w:rFonts w:ascii="Times New Roman" w:hAnsi="Times New Roman"/>
          <w:sz w:val="22"/>
          <w:szCs w:val="22"/>
        </w:rPr>
        <w:t>在近</w:t>
      </w:r>
      <w:r>
        <w:rPr>
          <w:rFonts w:ascii="Times New Roman" w:hAnsi="Times New Roman"/>
          <w:sz w:val="22"/>
          <w:szCs w:val="22"/>
        </w:rPr>
        <w:t>5</w:t>
      </w:r>
      <w:r>
        <w:rPr>
          <w:rFonts w:ascii="Times New Roman" w:hAnsi="Times New Roman"/>
          <w:sz w:val="22"/>
          <w:szCs w:val="22"/>
        </w:rPr>
        <w:t>个周期内贴近度持续上升、方差较小，而</w:t>
      </w:r>
      <w:r>
        <w:rPr>
          <w:rFonts w:ascii="Times New Roman" w:hAnsi="Times New Roman"/>
          <w:sz w:val="22"/>
          <w:szCs w:val="22"/>
        </w:rPr>
        <w:t>WiFi</w:t>
      </w:r>
      <w:r>
        <w:rPr>
          <w:rFonts w:ascii="Times New Roman" w:hAnsi="Times New Roman"/>
          <w:sz w:val="22"/>
          <w:szCs w:val="22"/>
        </w:rPr>
        <w:t>贴近度在高低之间大幅跳动，即使</w:t>
      </w:r>
      <w:r>
        <w:rPr>
          <w:rFonts w:ascii="Times New Roman" w:hAnsi="Times New Roman"/>
          <w:sz w:val="22"/>
          <w:szCs w:val="22"/>
        </w:rPr>
        <w:t>WiFi</w:t>
      </w:r>
      <w:r>
        <w:rPr>
          <w:rFonts w:ascii="Times New Roman" w:hAnsi="Times New Roman"/>
          <w:sz w:val="22"/>
          <w:szCs w:val="22"/>
        </w:rPr>
        <w:t>的当前贴近度略高于</w:t>
      </w:r>
      <w:r>
        <w:rPr>
          <w:rFonts w:ascii="Times New Roman" w:hAnsi="Times New Roman"/>
          <w:sz w:val="22"/>
          <w:szCs w:val="22"/>
        </w:rPr>
        <w:t>LTE</w:t>
      </w:r>
      <w:r>
        <w:rPr>
          <w:rFonts w:ascii="Times New Roman" w:hAnsi="Times New Roman"/>
          <w:sz w:val="22"/>
          <w:szCs w:val="22"/>
        </w:rPr>
        <w:t>，</w:t>
      </w:r>
      <w:r>
        <w:rPr>
          <w:rFonts w:ascii="Times New Roman" w:hAnsi="Times New Roman"/>
          <w:sz w:val="22"/>
          <w:szCs w:val="22"/>
        </w:rPr>
        <w:t>C^robust</w:t>
      </w:r>
      <w:r>
        <w:rPr>
          <w:rFonts w:ascii="Times New Roman" w:hAnsi="Times New Roman"/>
          <w:sz w:val="22"/>
          <w:szCs w:val="22"/>
        </w:rPr>
        <w:t>排序仍将偏好</w:t>
      </w:r>
      <w:r>
        <w:rPr>
          <w:rFonts w:ascii="Times New Roman" w:hAnsi="Times New Roman"/>
          <w:sz w:val="22"/>
          <w:szCs w:val="22"/>
        </w:rPr>
        <w:t>LTE</w:t>
      </w:r>
      <w:r>
        <w:rPr>
          <w:rFonts w:ascii="Times New Roman" w:hAnsi="Times New Roman"/>
          <w:sz w:val="22"/>
          <w:szCs w:val="22"/>
        </w:rPr>
        <w:t>，保障遥感数据传输的连续性。</w:t>
      </w:r>
    </w:p>
    <w:p>
      <w:pPr>
        <w:pStyle w:val="Normal"/>
        <w:spacing w:before="60" w:after="60"/>
        <w:jc w:val="left"/>
        <w:rPr>
          <w:sz w:val="22"/>
          <w:szCs w:val="22"/>
        </w:rPr>
      </w:pPr>
      <w:r>
        <w:rPr>
          <w:sz w:val="22"/>
          <w:szCs w:val="22"/>
        </w:rPr>
      </w:r>
    </w:p>
    <w:p>
      <w:pPr>
        <w:pStyle w:val="Normal"/>
        <w:spacing w:before="60" w:after="60"/>
        <w:jc w:val="left"/>
        <w:rPr>
          <w:sz w:val="22"/>
          <w:szCs w:val="22"/>
        </w:rPr>
      </w:pPr>
      <w:r>
        <w:rPr>
          <w:rFonts w:ascii="Times New Roman" w:hAnsi="Times New Roman"/>
          <w:sz w:val="22"/>
          <w:szCs w:val="22"/>
        </w:rPr>
        <w:t>两项增强机制的关键优势在于：无需重新训练</w:t>
      </w:r>
      <w:r>
        <w:rPr>
          <w:rFonts w:ascii="Times New Roman" w:hAnsi="Times New Roman"/>
          <w:sz w:val="22"/>
          <w:szCs w:val="22"/>
        </w:rPr>
        <w:t>LSTM-Attention</w:t>
      </w:r>
      <w:r>
        <w:rPr>
          <w:rFonts w:ascii="Times New Roman" w:hAnsi="Times New Roman"/>
          <w:sz w:val="22"/>
          <w:szCs w:val="22"/>
        </w:rPr>
        <w:t>模型，仅修改决策层的参数和排序逻辑，即可为算法增加环境感知能力。在信道平稳时，自适应参数退化为接近原始固定值，与原版表现一致；在信道剧烈波动时，自适应阈值、缩短窗口和风险罚分协同作用，抑制乒乓切换。</w:t>
      </w:r>
    </w:p>
    <w:p>
      <w:pPr>
        <w:pStyle w:val="Normal"/>
        <w:spacing w:before="240" w:after="120"/>
        <w:jc w:val="left"/>
        <w:rPr/>
      </w:pPr>
      <w:r>
        <w:rPr>
          <w:rFonts w:eastAsia="黑体" w:ascii="Times New Roman" w:hAnsi="Times New Roman"/>
          <w:b/>
          <w:sz w:val="26"/>
        </w:rPr>
        <w:t xml:space="preserve">3 </w:t>
      </w:r>
      <w:r>
        <w:rPr>
          <w:rFonts w:ascii="Times New Roman" w:hAnsi="Times New Roman" w:eastAsia="黑体"/>
          <w:b/>
          <w:sz w:val="26"/>
        </w:rPr>
        <w:t>仿真实验与结果分析</w:t>
      </w:r>
    </w:p>
    <w:p>
      <w:pPr>
        <w:pStyle w:val="Normal"/>
        <w:spacing w:before="240" w:after="120"/>
        <w:jc w:val="left"/>
        <w:rPr/>
      </w:pPr>
      <w:r>
        <w:rPr>
          <w:rFonts w:eastAsia="黑体" w:ascii="Times New Roman" w:hAnsi="Times New Roman"/>
          <w:b/>
          <w:sz w:val="22"/>
        </w:rPr>
        <w:t xml:space="preserve">3.1 </w:t>
      </w:r>
      <w:r>
        <w:rPr>
          <w:rFonts w:ascii="Times New Roman" w:hAnsi="Times New Roman" w:eastAsia="黑体"/>
          <w:b/>
          <w:sz w:val="22"/>
        </w:rPr>
        <w:t>实验平台与参数设置</w:t>
      </w:r>
    </w:p>
    <w:p>
      <w:pPr>
        <w:pStyle w:val="Normal"/>
        <w:ind w:firstLine="420"/>
        <w:jc w:val="both"/>
        <w:rPr/>
      </w:pPr>
      <w:r>
        <w:rPr>
          <w:rFonts w:ascii="Times New Roman" w:hAnsi="Times New Roman" w:eastAsia="宋体"/>
          <w:b w:val="false"/>
          <w:sz w:val="21"/>
        </w:rPr>
        <w:t>为验证</w:t>
      </w:r>
      <w:r>
        <w:rPr>
          <w:rFonts w:eastAsia="宋体" w:ascii="Times New Roman" w:hAnsi="Times New Roman"/>
          <w:b w:val="false"/>
          <w:sz w:val="21"/>
        </w:rPr>
        <w:t>LAAVHA</w:t>
      </w:r>
      <w:r>
        <w:rPr>
          <w:rFonts w:ascii="Times New Roman" w:hAnsi="Times New Roman" w:eastAsia="宋体"/>
          <w:b w:val="false"/>
          <w:sz w:val="21"/>
        </w:rPr>
        <w:t>决策流程的有效性，基于</w:t>
      </w:r>
      <w:r>
        <w:rPr>
          <w:rFonts w:eastAsia="宋体" w:ascii="Times New Roman" w:hAnsi="Times New Roman"/>
          <w:b w:val="false"/>
          <w:sz w:val="21"/>
        </w:rPr>
        <w:t>ns-3.45[19]</w:t>
      </w:r>
      <w:r>
        <w:rPr>
          <w:rFonts w:ascii="Times New Roman" w:hAnsi="Times New Roman" w:eastAsia="宋体"/>
          <w:b w:val="false"/>
          <w:sz w:val="21"/>
        </w:rPr>
        <w:t>和</w:t>
      </w:r>
      <w:r>
        <w:rPr>
          <w:rFonts w:eastAsia="宋体" w:ascii="Times New Roman" w:hAnsi="Times New Roman"/>
          <w:b w:val="false"/>
          <w:sz w:val="21"/>
        </w:rPr>
        <w:t>ns3-ai[20]</w:t>
      </w:r>
      <w:r>
        <w:rPr>
          <w:rFonts w:ascii="Times New Roman" w:hAnsi="Times New Roman" w:eastAsia="宋体"/>
          <w:b w:val="false"/>
          <w:sz w:val="21"/>
        </w:rPr>
        <w:t>搭建了</w:t>
      </w:r>
      <w:r>
        <w:rPr>
          <w:rFonts w:eastAsia="宋体" w:ascii="Times New Roman" w:hAnsi="Times New Roman"/>
          <w:b w:val="false"/>
          <w:sz w:val="21"/>
        </w:rPr>
        <w:t>C++</w:t>
      </w:r>
      <w:r>
        <w:rPr>
          <w:rFonts w:ascii="Times New Roman" w:hAnsi="Times New Roman" w:eastAsia="宋体"/>
          <w:b w:val="false"/>
          <w:sz w:val="21"/>
        </w:rPr>
        <w:t>网络仿真与</w:t>
      </w:r>
      <w:r>
        <w:rPr>
          <w:rFonts w:eastAsia="宋体" w:ascii="Times New Roman" w:hAnsi="Times New Roman"/>
          <w:b w:val="false"/>
          <w:sz w:val="21"/>
        </w:rPr>
        <w:t>Python</w:t>
      </w:r>
      <w:r>
        <w:rPr>
          <w:rFonts w:ascii="Times New Roman" w:hAnsi="Times New Roman" w:eastAsia="宋体"/>
          <w:b w:val="false"/>
          <w:sz w:val="21"/>
        </w:rPr>
        <w:t>模型推理协同平台。</w:t>
      </w:r>
      <w:r>
        <w:rPr>
          <w:rFonts w:eastAsia="宋体" w:ascii="Times New Roman" w:hAnsi="Times New Roman"/>
          <w:b w:val="false"/>
          <w:sz w:val="21"/>
        </w:rPr>
        <w:t>C++</w:t>
      </w:r>
      <w:r>
        <w:rPr>
          <w:rFonts w:ascii="Times New Roman" w:hAnsi="Times New Roman" w:eastAsia="宋体"/>
          <w:b w:val="false"/>
          <w:sz w:val="21"/>
        </w:rPr>
        <w:t>侧周期性采集候选网络指标并写入共享内存，</w:t>
      </w:r>
      <w:r>
        <w:rPr>
          <w:rFonts w:eastAsia="宋体" w:ascii="Times New Roman" w:hAnsi="Times New Roman"/>
          <w:b w:val="false"/>
          <w:sz w:val="21"/>
        </w:rPr>
        <w:t>Python</w:t>
      </w:r>
      <w:r>
        <w:rPr>
          <w:rFonts w:ascii="Times New Roman" w:hAnsi="Times New Roman" w:eastAsia="宋体"/>
          <w:b w:val="false"/>
          <w:sz w:val="21"/>
        </w:rPr>
        <w:t>侧加载训练好的</w:t>
      </w:r>
      <w:r>
        <w:rPr>
          <w:rFonts w:eastAsia="宋体" w:ascii="Times New Roman" w:hAnsi="Times New Roman"/>
          <w:b w:val="false"/>
          <w:sz w:val="21"/>
        </w:rPr>
        <w:t>LAAVHA</w:t>
      </w:r>
      <w:r>
        <w:rPr>
          <w:rFonts w:ascii="Times New Roman" w:hAnsi="Times New Roman" w:eastAsia="宋体"/>
          <w:b w:val="false"/>
          <w:sz w:val="21"/>
        </w:rPr>
        <w:t>模型，读取网络状态、速度、高度和当前网络编号，输出目标网络编号及候选网络评分。（网络编号约定：</w:t>
      </w:r>
      <w:r>
        <w:rPr>
          <w:rFonts w:eastAsia="宋体" w:ascii="Times New Roman" w:hAnsi="Times New Roman"/>
          <w:b w:val="false"/>
          <w:sz w:val="21"/>
        </w:rPr>
        <w:t>0=5G</w:t>
      </w:r>
      <w:r>
        <w:rPr>
          <w:rFonts w:ascii="Times New Roman" w:hAnsi="Times New Roman" w:eastAsia="宋体"/>
          <w:b w:val="false"/>
          <w:sz w:val="21"/>
        </w:rPr>
        <w:t>，</w:t>
      </w:r>
      <w:r>
        <w:rPr>
          <w:rFonts w:eastAsia="宋体" w:ascii="Times New Roman" w:hAnsi="Times New Roman"/>
          <w:b w:val="false"/>
          <w:sz w:val="21"/>
        </w:rPr>
        <w:t>1=LTE</w:t>
      </w:r>
      <w:r>
        <w:rPr>
          <w:rFonts w:ascii="Times New Roman" w:hAnsi="Times New Roman" w:eastAsia="宋体"/>
          <w:b w:val="false"/>
          <w:sz w:val="21"/>
        </w:rPr>
        <w:t>，</w:t>
      </w:r>
      <w:r>
        <w:rPr>
          <w:rFonts w:eastAsia="宋体" w:ascii="Times New Roman" w:hAnsi="Times New Roman"/>
          <w:b w:val="false"/>
          <w:sz w:val="21"/>
        </w:rPr>
        <w:t>2=WiFi</w:t>
      </w:r>
      <w:r>
        <w:rPr>
          <w:rFonts w:ascii="Times New Roman" w:hAnsi="Times New Roman" w:eastAsia="宋体"/>
          <w:b w:val="false"/>
          <w:sz w:val="21"/>
        </w:rPr>
        <w:t>）模型输入为</w:t>
      </w:r>
      <w:r>
        <w:rPr>
          <w:rFonts w:eastAsia="宋体" w:ascii="Times New Roman" w:hAnsi="Times New Roman"/>
          <w:b w:val="false"/>
          <w:sz w:val="21"/>
        </w:rPr>
        <w:t>3</w:t>
      </w:r>
      <w:r>
        <w:rPr>
          <w:rFonts w:ascii="Times New Roman" w:hAnsi="Times New Roman" w:eastAsia="宋体"/>
          <w:b w:val="false"/>
          <w:sz w:val="21"/>
        </w:rPr>
        <w:t>个候选网络各自</w:t>
      </w:r>
      <w:r>
        <w:rPr>
          <w:rFonts w:eastAsia="宋体" w:ascii="Times New Roman" w:hAnsi="Times New Roman"/>
          <w:b w:val="false"/>
          <w:sz w:val="21"/>
        </w:rPr>
        <w:t>5</w:t>
      </w:r>
      <w:r>
        <w:rPr>
          <w:rFonts w:ascii="Times New Roman" w:hAnsi="Times New Roman" w:eastAsia="宋体"/>
          <w:b w:val="false"/>
          <w:sz w:val="21"/>
        </w:rPr>
        <w:t>维指标的历史序列（</w:t>
      </w:r>
      <w:r>
        <w:rPr>
          <w:rFonts w:eastAsia="宋体" w:ascii="Times New Roman" w:hAnsi="Times New Roman"/>
          <w:b w:val="false"/>
          <w:sz w:val="21"/>
        </w:rPr>
        <w:t>3</w:t>
      </w:r>
      <w:r>
        <w:rPr>
          <w:rFonts w:ascii="Times New Roman" w:hAnsi="Times New Roman" w:eastAsia="宋体"/>
          <w:b w:val="false"/>
          <w:sz w:val="21"/>
        </w:rPr>
        <w:t>网络</w:t>
      </w:r>
      <w:r>
        <w:rPr>
          <w:rFonts w:eastAsia="宋体" w:ascii="Times New Roman" w:hAnsi="Times New Roman"/>
          <w:b w:val="false"/>
          <w:sz w:val="21"/>
        </w:rPr>
        <w:t>×10</w:t>
      </w:r>
      <w:r>
        <w:rPr>
          <w:rFonts w:ascii="Times New Roman" w:hAnsi="Times New Roman" w:eastAsia="宋体"/>
          <w:b w:val="false"/>
          <w:sz w:val="21"/>
        </w:rPr>
        <w:t>时间步</w:t>
      </w:r>
      <w:r>
        <w:rPr>
          <w:rFonts w:eastAsia="宋体" w:ascii="Times New Roman" w:hAnsi="Times New Roman"/>
          <w:b w:val="false"/>
          <w:sz w:val="21"/>
        </w:rPr>
        <w:t>×5</w:t>
      </w:r>
      <w:r>
        <w:rPr>
          <w:rFonts w:ascii="Times New Roman" w:hAnsi="Times New Roman" w:eastAsia="宋体"/>
          <w:b w:val="false"/>
          <w:sz w:val="21"/>
        </w:rPr>
        <w:t>指标</w:t>
      </w:r>
      <w:r>
        <w:rPr>
          <w:rFonts w:eastAsia="宋体" w:ascii="Times New Roman" w:hAnsi="Times New Roman"/>
          <w:b w:val="false"/>
          <w:sz w:val="21"/>
        </w:rPr>
        <w:t>=150</w:t>
      </w:r>
      <w:r>
        <w:rPr>
          <w:rFonts w:ascii="Times New Roman" w:hAnsi="Times New Roman" w:eastAsia="宋体"/>
          <w:b w:val="false"/>
          <w:sz w:val="21"/>
        </w:rPr>
        <w:t>维总输入），每个网络独立经堆叠</w:t>
      </w:r>
      <w:r>
        <w:rPr>
          <w:rFonts w:eastAsia="宋体" w:ascii="Times New Roman" w:hAnsi="Times New Roman"/>
          <w:b w:val="false"/>
          <w:sz w:val="21"/>
        </w:rPr>
        <w:t>LSTM</w:t>
      </w:r>
      <w:r>
        <w:rPr>
          <w:rFonts w:ascii="Times New Roman" w:hAnsi="Times New Roman" w:eastAsia="宋体"/>
          <w:b w:val="false"/>
          <w:sz w:val="21"/>
        </w:rPr>
        <w:t>处理；移动状态输入为</w:t>
      </w:r>
      <w:r>
        <w:rPr>
          <w:rFonts w:eastAsia="宋体" w:ascii="Times New Roman" w:hAnsi="Times New Roman"/>
          <w:b w:val="false"/>
          <w:sz w:val="21"/>
        </w:rPr>
        <w:t>2</w:t>
      </w:r>
      <w:r>
        <w:rPr>
          <w:rFonts w:ascii="Times New Roman" w:hAnsi="Times New Roman" w:eastAsia="宋体"/>
          <w:b w:val="false"/>
          <w:sz w:val="21"/>
        </w:rPr>
        <w:t>维（速度、高度）；输出为</w:t>
      </w:r>
      <w:r>
        <w:rPr>
          <w:rFonts w:eastAsia="宋体" w:ascii="Times New Roman" w:hAnsi="Times New Roman"/>
          <w:b w:val="false"/>
          <w:sz w:val="21"/>
        </w:rPr>
        <w:t>5</w:t>
      </w:r>
      <w:r>
        <w:rPr>
          <w:rFonts w:ascii="Times New Roman" w:hAnsi="Times New Roman" w:eastAsia="宋体"/>
          <w:b w:val="false"/>
          <w:sz w:val="21"/>
        </w:rPr>
        <w:t>维预测状态向量及</w:t>
      </w:r>
      <w:r>
        <w:rPr>
          <w:rFonts w:eastAsia="宋体" w:ascii="Times New Roman" w:hAnsi="Times New Roman"/>
          <w:b w:val="false"/>
          <w:sz w:val="21"/>
        </w:rPr>
        <w:t>5</w:t>
      </w:r>
      <w:r>
        <w:rPr>
          <w:rFonts w:ascii="Times New Roman" w:hAnsi="Times New Roman" w:eastAsia="宋体"/>
          <w:b w:val="false"/>
          <w:sz w:val="21"/>
        </w:rPr>
        <w:t>维动态权重向量，经改进</w:t>
      </w:r>
      <w:r>
        <w:rPr>
          <w:rFonts w:eastAsia="宋体" w:ascii="Times New Roman" w:hAnsi="Times New Roman"/>
          <w:b w:val="false"/>
          <w:sz w:val="21"/>
        </w:rPr>
        <w:t>TOPSIS</w:t>
      </w:r>
      <w:r>
        <w:rPr>
          <w:rFonts w:ascii="Times New Roman" w:hAnsi="Times New Roman" w:eastAsia="宋体"/>
          <w:b w:val="false"/>
          <w:sz w:val="21"/>
        </w:rPr>
        <w:t>后得到候选网络评分。实验采用</w:t>
      </w:r>
      <w:r>
        <w:rPr>
          <w:rFonts w:eastAsia="宋体" w:ascii="Times New Roman" w:hAnsi="Times New Roman"/>
          <w:b w:val="false"/>
          <w:sz w:val="21"/>
        </w:rPr>
        <w:t>50</w:t>
      </w:r>
      <w:r>
        <w:rPr>
          <w:rFonts w:ascii="Times New Roman" w:hAnsi="Times New Roman" w:eastAsia="宋体"/>
          <w:b w:val="false"/>
          <w:sz w:val="21"/>
        </w:rPr>
        <w:t>组随机种子（</w:t>
      </w:r>
      <w:r>
        <w:rPr>
          <w:rFonts w:eastAsia="宋体" w:ascii="Times New Roman" w:hAnsi="Times New Roman"/>
          <w:b w:val="false"/>
          <w:sz w:val="21"/>
        </w:rPr>
        <w:t>200~249</w:t>
      </w:r>
      <w:r>
        <w:rPr>
          <w:rFonts w:ascii="Times New Roman" w:hAnsi="Times New Roman" w:eastAsia="宋体"/>
          <w:b w:val="false"/>
          <w:sz w:val="21"/>
        </w:rPr>
        <w:t>），模拟无人机在不同初始位置和高度条件下执行遥感巡航任务。仿真时长为</w:t>
      </w:r>
      <w:r>
        <w:rPr>
          <w:rFonts w:eastAsia="宋体" w:ascii="Times New Roman" w:hAnsi="Times New Roman"/>
          <w:b w:val="false"/>
          <w:sz w:val="21"/>
        </w:rPr>
        <w:t>10 s</w:t>
      </w:r>
      <w:r>
        <w:rPr>
          <w:rFonts w:ascii="Times New Roman" w:hAnsi="Times New Roman" w:eastAsia="宋体"/>
          <w:b w:val="false"/>
          <w:sz w:val="21"/>
        </w:rPr>
        <w:t>，决策周期为</w:t>
      </w:r>
      <w:r>
        <w:rPr>
          <w:rFonts w:eastAsia="宋体" w:ascii="Times New Roman" w:hAnsi="Times New Roman"/>
          <w:b w:val="false"/>
          <w:sz w:val="21"/>
        </w:rPr>
        <w:t>0.1 s</w:t>
      </w:r>
      <w:r>
        <w:rPr>
          <w:rFonts w:ascii="Times New Roman" w:hAnsi="Times New Roman" w:eastAsia="宋体"/>
          <w:b w:val="false"/>
          <w:sz w:val="21"/>
        </w:rPr>
        <w:t>，每组实验产生</w:t>
      </w:r>
      <w:r>
        <w:rPr>
          <w:rFonts w:eastAsia="宋体" w:ascii="Times New Roman" w:hAnsi="Times New Roman"/>
          <w:b w:val="false"/>
          <w:sz w:val="21"/>
        </w:rPr>
        <w:t>100</w:t>
      </w:r>
      <w:r>
        <w:rPr>
          <w:rFonts w:ascii="Times New Roman" w:hAnsi="Times New Roman" w:eastAsia="宋体"/>
          <w:b w:val="false"/>
          <w:sz w:val="21"/>
        </w:rPr>
        <w:t>次决策。为模拟实际飞行中的位置偏差和高度波动，启用位置扰动（</w:t>
      </w:r>
      <w:r>
        <w:rPr>
          <w:rFonts w:eastAsia="宋体" w:ascii="Times New Roman" w:hAnsi="Times New Roman"/>
          <w:b w:val="false"/>
          <w:sz w:val="21"/>
        </w:rPr>
        <w:t>30 m</w:t>
      </w:r>
      <w:r>
        <w:rPr>
          <w:rFonts w:ascii="Times New Roman" w:hAnsi="Times New Roman" w:eastAsia="宋体"/>
          <w:b w:val="false"/>
          <w:sz w:val="21"/>
        </w:rPr>
        <w:t>）和高度扰动（</w:t>
      </w:r>
      <w:r>
        <w:rPr>
          <w:rFonts w:eastAsia="宋体" w:ascii="Times New Roman" w:hAnsi="Times New Roman"/>
          <w:b w:val="false"/>
          <w:sz w:val="21"/>
        </w:rPr>
        <w:t>10 m</w:t>
      </w:r>
      <w:r>
        <w:rPr>
          <w:rFonts w:ascii="Times New Roman" w:hAnsi="Times New Roman" w:eastAsia="宋体"/>
          <w:b w:val="false"/>
          <w:sz w:val="21"/>
        </w:rPr>
        <w:t>）。</w:t>
      </w:r>
    </w:p>
    <w:p>
      <w:pPr>
        <w:pStyle w:val="Normal"/>
        <w:ind w:firstLine="420" w:left="0"/>
        <w:jc w:val="both"/>
        <w:rPr/>
      </w:pPr>
      <w:r>
        <w:rPr>
          <w:rFonts w:ascii="Times New Roman" w:hAnsi="Times New Roman" w:eastAsia="宋体"/>
          <w:b w:val="false"/>
          <w:sz w:val="22"/>
          <w:szCs w:val="22"/>
        </w:rPr>
        <w:t>实验除</w:t>
      </w:r>
      <w:r>
        <w:rPr>
          <w:rFonts w:eastAsia="宋体" w:ascii="Times New Roman" w:hAnsi="Times New Roman"/>
          <w:b w:val="false"/>
          <w:sz w:val="22"/>
          <w:szCs w:val="22"/>
        </w:rPr>
        <w:t>LAAVHA</w:t>
      </w:r>
      <w:r>
        <w:rPr>
          <w:rFonts w:ascii="Times New Roman" w:hAnsi="Times New Roman" w:eastAsia="宋体"/>
          <w:b w:val="false"/>
          <w:sz w:val="22"/>
          <w:szCs w:val="22"/>
        </w:rPr>
        <w:t>外，还运行了</w:t>
      </w:r>
      <w:r>
        <w:rPr>
          <w:rFonts w:eastAsia="宋体" w:ascii="Times New Roman" w:hAnsi="Times New Roman"/>
          <w:b w:val="false"/>
          <w:sz w:val="22"/>
          <w:szCs w:val="22"/>
        </w:rPr>
        <w:t>TOPSIS-Q</w:t>
      </w:r>
      <w:r>
        <w:rPr>
          <w:rFonts w:ascii="Times New Roman" w:hAnsi="Times New Roman" w:eastAsia="宋体"/>
          <w:b w:val="false"/>
          <w:sz w:val="22"/>
          <w:szCs w:val="22"/>
        </w:rPr>
        <w:t>、</w:t>
      </w:r>
      <w:r>
        <w:rPr>
          <w:rFonts w:eastAsia="宋体" w:ascii="Times New Roman" w:hAnsi="Times New Roman"/>
          <w:b w:val="false"/>
          <w:sz w:val="22"/>
          <w:szCs w:val="22"/>
        </w:rPr>
        <w:t>Fuzzy-VHO</w:t>
      </w:r>
      <w:r>
        <w:rPr>
          <w:rFonts w:ascii="Times New Roman" w:hAnsi="Times New Roman" w:eastAsia="宋体"/>
          <w:b w:val="false"/>
          <w:sz w:val="22"/>
          <w:szCs w:val="22"/>
        </w:rPr>
        <w:t>、</w:t>
      </w:r>
      <w:r>
        <w:rPr>
          <w:rFonts w:eastAsia="宋体" w:ascii="Times New Roman" w:hAnsi="Times New Roman"/>
          <w:b w:val="false"/>
          <w:sz w:val="22"/>
          <w:szCs w:val="22"/>
        </w:rPr>
        <w:t>SAW</w:t>
      </w:r>
      <w:r>
        <w:rPr>
          <w:rFonts w:ascii="Times New Roman" w:hAnsi="Times New Roman" w:eastAsia="宋体"/>
          <w:b w:val="false"/>
          <w:sz w:val="22"/>
          <w:szCs w:val="22"/>
        </w:rPr>
        <w:t>、</w:t>
      </w:r>
      <w:r>
        <w:rPr>
          <w:rFonts w:eastAsia="宋体" w:ascii="Times New Roman" w:hAnsi="Times New Roman"/>
          <w:b w:val="false"/>
          <w:sz w:val="22"/>
          <w:szCs w:val="22"/>
        </w:rPr>
        <w:t>VIKOR</w:t>
      </w:r>
      <w:r>
        <w:rPr>
          <w:rFonts w:ascii="Times New Roman" w:hAnsi="Times New Roman" w:eastAsia="宋体"/>
          <w:b w:val="false"/>
          <w:sz w:val="22"/>
          <w:szCs w:val="22"/>
        </w:rPr>
        <w:t>、</w:t>
      </w:r>
      <w:r>
        <w:rPr>
          <w:rFonts w:eastAsia="宋体" w:ascii="Times New Roman" w:hAnsi="Times New Roman"/>
          <w:b w:val="false"/>
          <w:sz w:val="22"/>
          <w:szCs w:val="22"/>
        </w:rPr>
        <w:t>GRA</w:t>
      </w:r>
      <w:r>
        <w:rPr>
          <w:rFonts w:ascii="Times New Roman" w:hAnsi="Times New Roman" w:eastAsia="宋体"/>
          <w:b w:val="false"/>
          <w:sz w:val="22"/>
          <w:szCs w:val="22"/>
        </w:rPr>
        <w:t>、</w:t>
      </w:r>
      <w:r>
        <w:rPr>
          <w:rFonts w:eastAsia="宋体" w:ascii="Times New Roman" w:hAnsi="Times New Roman"/>
          <w:b w:val="false"/>
          <w:sz w:val="22"/>
          <w:szCs w:val="22"/>
        </w:rPr>
        <w:t>COPRAS</w:t>
      </w:r>
      <w:r>
        <w:rPr>
          <w:rFonts w:ascii="Times New Roman" w:hAnsi="Times New Roman" w:eastAsia="宋体"/>
          <w:b w:val="false"/>
          <w:sz w:val="22"/>
          <w:szCs w:val="22"/>
        </w:rPr>
        <w:t>、</w:t>
      </w:r>
      <w:r>
        <w:rPr>
          <w:rFonts w:eastAsia="宋体" w:ascii="Times New Roman" w:hAnsi="Times New Roman"/>
          <w:b w:val="false"/>
          <w:sz w:val="22"/>
          <w:szCs w:val="22"/>
        </w:rPr>
        <w:t>SPOTIS</w:t>
      </w:r>
      <w:r>
        <w:rPr>
          <w:rFonts w:ascii="Times New Roman" w:hAnsi="Times New Roman" w:eastAsia="宋体"/>
          <w:b w:val="false"/>
          <w:sz w:val="22"/>
          <w:szCs w:val="22"/>
        </w:rPr>
        <w:t>和最强信号法等</w:t>
      </w:r>
      <w:r>
        <w:rPr>
          <w:rFonts w:eastAsia="宋体" w:ascii="Times New Roman" w:hAnsi="Times New Roman"/>
          <w:b w:val="false"/>
          <w:sz w:val="22"/>
          <w:szCs w:val="22"/>
        </w:rPr>
        <w:t>8</w:t>
      </w:r>
      <w:r>
        <w:rPr>
          <w:rFonts w:ascii="Times New Roman" w:hAnsi="Times New Roman" w:eastAsia="宋体"/>
          <w:b w:val="false"/>
          <w:sz w:val="22"/>
          <w:szCs w:val="22"/>
        </w:rPr>
        <w:t>种对比算法以及</w:t>
      </w:r>
      <w:r>
        <w:rPr>
          <w:rFonts w:eastAsia="宋体" w:ascii="Times New Roman" w:hAnsi="Times New Roman"/>
          <w:b w:val="false"/>
          <w:sz w:val="22"/>
          <w:szCs w:val="22"/>
        </w:rPr>
        <w:t>LAAVHA-L</w:t>
      </w:r>
      <w:r>
        <w:rPr>
          <w:rFonts w:ascii="Times New Roman" w:hAnsi="Times New Roman" w:eastAsia="宋体"/>
          <w:b w:val="false"/>
          <w:sz w:val="22"/>
          <w:szCs w:val="22"/>
        </w:rPr>
        <w:t>、</w:t>
      </w:r>
      <w:r>
        <w:rPr>
          <w:rFonts w:eastAsia="宋体" w:ascii="Times New Roman" w:hAnsi="Times New Roman"/>
          <w:b w:val="false"/>
          <w:sz w:val="22"/>
          <w:szCs w:val="22"/>
        </w:rPr>
        <w:t>LAAVHA-A</w:t>
      </w:r>
      <w:r>
        <w:rPr>
          <w:rFonts w:ascii="Times New Roman" w:hAnsi="Times New Roman" w:eastAsia="宋体"/>
          <w:b w:val="false"/>
          <w:sz w:val="22"/>
          <w:szCs w:val="22"/>
        </w:rPr>
        <w:t>两种消融变体。这</w:t>
      </w:r>
      <w:r>
        <w:rPr>
          <w:rFonts w:eastAsia="宋体" w:ascii="Times New Roman" w:hAnsi="Times New Roman"/>
          <w:b w:val="false"/>
          <w:sz w:val="22"/>
          <w:szCs w:val="22"/>
        </w:rPr>
        <w:t>8</w:t>
      </w:r>
      <w:r>
        <w:rPr>
          <w:rFonts w:ascii="Times New Roman" w:hAnsi="Times New Roman" w:eastAsia="宋体"/>
          <w:b w:val="false"/>
          <w:sz w:val="22"/>
          <w:szCs w:val="22"/>
        </w:rPr>
        <w:t>种对比算法覆盖了模糊逻辑式（</w:t>
      </w:r>
      <w:r>
        <w:rPr>
          <w:rFonts w:eastAsia="宋体" w:ascii="Times New Roman" w:hAnsi="Times New Roman"/>
          <w:b w:val="false"/>
          <w:sz w:val="22"/>
          <w:szCs w:val="22"/>
        </w:rPr>
        <w:t>Fuzzy-VHO</w:t>
      </w:r>
      <w:r>
        <w:rPr>
          <w:rFonts w:ascii="Times New Roman" w:hAnsi="Times New Roman" w:eastAsia="宋体"/>
          <w:b w:val="false"/>
          <w:sz w:val="22"/>
          <w:szCs w:val="22"/>
        </w:rPr>
        <w:t>）、简单加权式（</w:t>
      </w:r>
      <w:r>
        <w:rPr>
          <w:rFonts w:eastAsia="宋体" w:ascii="Times New Roman" w:hAnsi="Times New Roman"/>
          <w:b w:val="false"/>
          <w:sz w:val="22"/>
          <w:szCs w:val="22"/>
        </w:rPr>
        <w:t>SAW</w:t>
      </w:r>
      <w:r>
        <w:rPr>
          <w:rFonts w:ascii="Times New Roman" w:hAnsi="Times New Roman" w:eastAsia="宋体"/>
          <w:b w:val="false"/>
          <w:sz w:val="22"/>
          <w:szCs w:val="22"/>
        </w:rPr>
        <w:t>）、补偿式（</w:t>
      </w:r>
      <w:r>
        <w:rPr>
          <w:rFonts w:eastAsia="宋体" w:ascii="Times New Roman" w:hAnsi="Times New Roman"/>
          <w:b w:val="false"/>
          <w:sz w:val="22"/>
          <w:szCs w:val="22"/>
        </w:rPr>
        <w:t>VIKOR</w:t>
      </w:r>
      <w:r>
        <w:rPr>
          <w:rFonts w:ascii="Times New Roman" w:hAnsi="Times New Roman" w:eastAsia="宋体"/>
          <w:b w:val="false"/>
          <w:sz w:val="22"/>
          <w:szCs w:val="22"/>
        </w:rPr>
        <w:t>）、距离式（</w:t>
      </w:r>
      <w:r>
        <w:rPr>
          <w:rFonts w:eastAsia="宋体" w:ascii="Times New Roman" w:hAnsi="Times New Roman"/>
          <w:b w:val="false"/>
          <w:sz w:val="22"/>
          <w:szCs w:val="22"/>
        </w:rPr>
        <w:t>TOPSIS-Q</w:t>
      </w:r>
      <w:r>
        <w:rPr>
          <w:rFonts w:ascii="Times New Roman" w:hAnsi="Times New Roman" w:eastAsia="宋体"/>
          <w:b w:val="false"/>
          <w:sz w:val="22"/>
          <w:szCs w:val="22"/>
        </w:rPr>
        <w:t>）、关联度式（</w:t>
      </w:r>
      <w:r>
        <w:rPr>
          <w:rFonts w:eastAsia="宋体" w:ascii="Times New Roman" w:hAnsi="Times New Roman"/>
          <w:b w:val="false"/>
          <w:sz w:val="22"/>
          <w:szCs w:val="22"/>
        </w:rPr>
        <w:t>GRA</w:t>
      </w:r>
      <w:r>
        <w:rPr>
          <w:rFonts w:ascii="Times New Roman" w:hAnsi="Times New Roman" w:eastAsia="宋体"/>
          <w:b w:val="false"/>
          <w:sz w:val="22"/>
          <w:szCs w:val="22"/>
        </w:rPr>
        <w:t>）、比例式（</w:t>
      </w:r>
      <w:r>
        <w:rPr>
          <w:rFonts w:eastAsia="宋体" w:ascii="Times New Roman" w:hAnsi="Times New Roman"/>
          <w:b w:val="false"/>
          <w:sz w:val="22"/>
          <w:szCs w:val="22"/>
        </w:rPr>
        <w:t>COPRAS</w:t>
      </w:r>
      <w:r>
        <w:rPr>
          <w:rFonts w:ascii="Times New Roman" w:hAnsi="Times New Roman" w:eastAsia="宋体"/>
          <w:b w:val="false"/>
          <w:sz w:val="22"/>
          <w:szCs w:val="22"/>
        </w:rPr>
        <w:t>）和参考点式（</w:t>
      </w:r>
      <w:r>
        <w:rPr>
          <w:rFonts w:eastAsia="宋体" w:ascii="Times New Roman" w:hAnsi="Times New Roman"/>
          <w:b w:val="false"/>
          <w:sz w:val="22"/>
          <w:szCs w:val="22"/>
        </w:rPr>
        <w:t>SPOTIS</w:t>
      </w:r>
      <w:r>
        <w:rPr>
          <w:rFonts w:ascii="Times New Roman" w:hAnsi="Times New Roman" w:eastAsia="宋体"/>
          <w:b w:val="false"/>
          <w:sz w:val="22"/>
          <w:szCs w:val="22"/>
        </w:rPr>
        <w:t>）七种主流决策范式，为全面评估</w:t>
      </w:r>
      <w:r>
        <w:rPr>
          <w:rFonts w:eastAsia="宋体" w:ascii="Times New Roman" w:hAnsi="Times New Roman"/>
          <w:b w:val="false"/>
          <w:sz w:val="22"/>
          <w:szCs w:val="22"/>
        </w:rPr>
        <w:t>LAAVHA</w:t>
      </w:r>
      <w:r>
        <w:rPr>
          <w:rFonts w:ascii="Times New Roman" w:hAnsi="Times New Roman" w:eastAsia="宋体"/>
          <w:b w:val="false"/>
          <w:sz w:val="22"/>
          <w:szCs w:val="22"/>
        </w:rPr>
        <w:t>的决策性能提供了多维参照。</w:t>
      </w:r>
    </w:p>
    <w:p>
      <w:pPr>
        <w:pStyle w:val="Normal"/>
        <w:ind w:firstLine="420"/>
        <w:jc w:val="both"/>
        <w:rPr/>
      </w:pPr>
      <w:r>
        <w:rPr>
          <w:rFonts w:ascii="Times New Roman" w:hAnsi="Times New Roman" w:eastAsia="宋体"/>
          <w:b w:val="false"/>
          <w:sz w:val="21"/>
        </w:rPr>
        <w:t>需要说明的是，当前实验属于决策级验证。</w:t>
      </w:r>
      <w:r>
        <w:rPr>
          <w:rFonts w:eastAsia="宋体" w:ascii="Times New Roman" w:hAnsi="Times New Roman"/>
          <w:b w:val="false"/>
          <w:sz w:val="21"/>
        </w:rPr>
        <w:t>5G</w:t>
      </w:r>
      <w:r>
        <w:rPr>
          <w:rFonts w:ascii="Times New Roman" w:hAnsi="Times New Roman" w:eastAsia="宋体"/>
          <w:b w:val="false"/>
          <w:sz w:val="21"/>
        </w:rPr>
        <w:t>候选网络由代理链路表示，其</w:t>
      </w:r>
      <w:r>
        <w:rPr>
          <w:rFonts w:eastAsia="宋体" w:ascii="Times New Roman" w:hAnsi="Times New Roman"/>
          <w:b w:val="false"/>
          <w:sz w:val="21"/>
        </w:rPr>
        <w:t>SINR</w:t>
      </w:r>
      <w:r>
        <w:rPr>
          <w:rFonts w:ascii="Times New Roman" w:hAnsi="Times New Roman" w:eastAsia="宋体"/>
          <w:b w:val="false"/>
          <w:sz w:val="21"/>
        </w:rPr>
        <w:t>和</w:t>
      </w:r>
      <w:r>
        <w:rPr>
          <w:rFonts w:eastAsia="宋体" w:ascii="Times New Roman" w:hAnsi="Times New Roman"/>
          <w:b w:val="false"/>
          <w:sz w:val="21"/>
        </w:rPr>
        <w:t>RSRP</w:t>
      </w:r>
      <w:r>
        <w:rPr>
          <w:rFonts w:ascii="Times New Roman" w:hAnsi="Times New Roman" w:eastAsia="宋体"/>
          <w:b w:val="false"/>
          <w:sz w:val="21"/>
        </w:rPr>
        <w:t>由基于位置的传播模型计算，传输类指标来自点到点代理流的</w:t>
      </w:r>
      <w:r>
        <w:rPr>
          <w:rFonts w:eastAsia="宋体" w:ascii="Times New Roman" w:hAnsi="Times New Roman"/>
          <w:b w:val="false"/>
          <w:sz w:val="21"/>
        </w:rPr>
        <w:t>FlowMonitor</w:t>
      </w:r>
      <w:r>
        <w:rPr>
          <w:rFonts w:ascii="Times New Roman" w:hAnsi="Times New Roman" w:eastAsia="宋体"/>
          <w:b w:val="false"/>
          <w:sz w:val="21"/>
        </w:rPr>
        <w:t>统计；切换事件表示</w:t>
      </w:r>
      <w:r>
        <w:rPr>
          <w:rFonts w:eastAsia="宋体" w:ascii="Times New Roman" w:hAnsi="Times New Roman"/>
          <w:b w:val="false"/>
          <w:sz w:val="21"/>
        </w:rPr>
        <w:t>LAAVHA</w:t>
      </w:r>
      <w:r>
        <w:rPr>
          <w:rFonts w:ascii="Times New Roman" w:hAnsi="Times New Roman" w:eastAsia="宋体"/>
          <w:b w:val="false"/>
          <w:sz w:val="21"/>
        </w:rPr>
        <w:t>输出的网络编号变化，并未执行真实</w:t>
      </w:r>
      <w:r>
        <w:rPr>
          <w:rFonts w:eastAsia="宋体" w:ascii="Times New Roman" w:hAnsi="Times New Roman"/>
          <w:b w:val="false"/>
          <w:sz w:val="21"/>
        </w:rPr>
        <w:t>WiFi</w:t>
      </w:r>
      <w:r>
        <w:rPr>
          <w:rFonts w:ascii="Times New Roman" w:hAnsi="Times New Roman" w:eastAsia="宋体"/>
          <w:b w:val="false"/>
          <w:sz w:val="21"/>
        </w:rPr>
        <w:t>解除关联、</w:t>
      </w:r>
      <w:r>
        <w:rPr>
          <w:rFonts w:eastAsia="宋体" w:ascii="Times New Roman" w:hAnsi="Times New Roman"/>
          <w:b w:val="false"/>
          <w:sz w:val="21"/>
        </w:rPr>
        <w:t>LTE</w:t>
      </w:r>
      <w:r>
        <w:rPr>
          <w:rFonts w:ascii="Times New Roman" w:hAnsi="Times New Roman" w:eastAsia="宋体"/>
          <w:b w:val="false"/>
          <w:sz w:val="21"/>
        </w:rPr>
        <w:t>分离或</w:t>
      </w:r>
      <w:r>
        <w:rPr>
          <w:rFonts w:eastAsia="宋体" w:ascii="Times New Roman" w:hAnsi="Times New Roman"/>
          <w:b w:val="false"/>
          <w:sz w:val="21"/>
        </w:rPr>
        <w:t>5G</w:t>
      </w:r>
      <w:r>
        <w:rPr>
          <w:rFonts w:ascii="Times New Roman" w:hAnsi="Times New Roman" w:eastAsia="宋体"/>
          <w:b w:val="false"/>
          <w:sz w:val="21"/>
        </w:rPr>
        <w:t>新空口（</w:t>
      </w:r>
      <w:r>
        <w:rPr>
          <w:rFonts w:eastAsia="宋体" w:ascii="Times New Roman" w:hAnsi="Times New Roman"/>
          <w:b w:val="false"/>
          <w:sz w:val="21"/>
        </w:rPr>
        <w:t>NR, new radio</w:t>
      </w:r>
      <w:r>
        <w:rPr>
          <w:rFonts w:ascii="Times New Roman" w:hAnsi="Times New Roman" w:eastAsia="宋体"/>
          <w:b w:val="false"/>
          <w:sz w:val="21"/>
        </w:rPr>
        <w:t>）协议栈切换。各候选网络指标来源见表</w:t>
      </w:r>
      <w:r>
        <w:rPr>
          <w:rFonts w:eastAsia="宋体" w:ascii="Times New Roman" w:hAnsi="Times New Roman"/>
          <w:b w:val="false"/>
          <w:sz w:val="21"/>
        </w:rPr>
        <w:t>2,</w:t>
      </w:r>
      <w:r>
        <w:rPr>
          <w:rFonts w:ascii="Times New Roman" w:hAnsi="Times New Roman" w:eastAsia="宋体"/>
          <w:b w:val="false"/>
          <w:sz w:val="21"/>
        </w:rPr>
        <w:t>实验参数见表</w:t>
      </w:r>
      <w:r>
        <w:rPr>
          <w:rFonts w:eastAsia="宋体" w:ascii="Times New Roman" w:hAnsi="Times New Roman"/>
          <w:b w:val="false"/>
          <w:sz w:val="21"/>
        </w:rPr>
        <w:t>3</w:t>
      </w:r>
      <w:r>
        <w:rPr>
          <w:rFonts w:ascii="Times New Roman" w:hAnsi="Times New Roman" w:eastAsia="宋体"/>
          <w:b w:val="false"/>
          <w:sz w:val="21"/>
        </w:rPr>
        <w:t>。</w:t>
      </w:r>
    </w:p>
    <w:p>
      <w:pPr>
        <w:pStyle w:val="Normal"/>
        <w:ind w:firstLine="420"/>
        <w:jc w:val="both"/>
        <w:rPr>
          <w:rFonts w:ascii="Times New Roman" w:hAnsi="Times New Roman" w:eastAsia="宋体"/>
          <w:b w:val="false"/>
          <w:sz w:val="21"/>
        </w:rPr>
      </w:pPr>
      <w:r>
        <w:rPr>
          <w:rFonts w:eastAsia="宋体" w:ascii="Times New Roman" w:hAnsi="Times New Roman"/>
          <w:b w:val="false"/>
          <w:sz w:val="21"/>
        </w:rPr>
      </w:r>
    </w:p>
    <w:tbl>
      <w:tblPr>
        <w:tblStyle w:val="34"/>
        <w:tblW w:w="9526" w:type="dxa"/>
        <w:jc w:val="center"/>
        <w:tblInd w:w="0" w:type="dxa"/>
        <w:tblLayout w:type="fixed"/>
        <w:tblCellMar>
          <w:top w:w="0" w:type="dxa"/>
          <w:left w:w="108" w:type="dxa"/>
          <w:bottom w:w="0" w:type="dxa"/>
          <w:right w:w="108" w:type="dxa"/>
        </w:tblCellMar>
      </w:tblPr>
      <w:tblGrid>
        <w:gridCol w:w="1905"/>
        <w:gridCol w:w="1905"/>
        <w:gridCol w:w="1905"/>
        <w:gridCol w:w="1905"/>
        <w:gridCol w:w="1906"/>
      </w:tblGrid>
      <w:tr>
        <w:trPr/>
        <w:tc>
          <w:tcPr>
            <w:tcW w:w="1905"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网络</w:t>
            </w:r>
          </w:p>
        </w:tc>
        <w:tc>
          <w:tcPr>
            <w:tcW w:w="1905" w:type="dxa"/>
            <w:tcBorders>
              <w:top w:val="single" w:sz="12" w:space="0" w:color="000000"/>
              <w:bottom w:val="single" w:sz="8" w:space="0" w:color="000000"/>
            </w:tcBorders>
          </w:tcPr>
          <w:p>
            <w:pPr>
              <w:pStyle w:val="Normal"/>
              <w:spacing w:before="0" w:after="200"/>
              <w:jc w:val="center"/>
              <w:rPr/>
            </w:pPr>
            <w:r>
              <w:rPr>
                <w:rFonts w:eastAsia="黑体" w:ascii="Times New Roman" w:hAnsi="Times New Roman"/>
                <w:b/>
                <w:sz w:val="19"/>
              </w:rPr>
              <w:t>SINR/RSRP</w:t>
            </w:r>
          </w:p>
        </w:tc>
        <w:tc>
          <w:tcPr>
            <w:tcW w:w="1905"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时延</w:t>
            </w:r>
          </w:p>
        </w:tc>
        <w:tc>
          <w:tcPr>
            <w:tcW w:w="1905"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吞吐量</w:t>
            </w:r>
          </w:p>
        </w:tc>
        <w:tc>
          <w:tcPr>
            <w:tcW w:w="1906"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丢包率</w:t>
            </w:r>
          </w:p>
        </w:tc>
      </w:tr>
      <w:tr>
        <w:trPr/>
        <w:tc>
          <w:tcPr>
            <w:tcW w:w="1905" w:type="dxa"/>
            <w:tcBorders/>
          </w:tcPr>
          <w:p>
            <w:pPr>
              <w:pStyle w:val="Normal"/>
              <w:spacing w:before="0" w:after="200"/>
              <w:jc w:val="center"/>
              <w:rPr/>
            </w:pPr>
            <w:r>
              <w:rPr>
                <w:rFonts w:eastAsia="宋体" w:ascii="Times New Roman" w:hAnsi="Times New Roman"/>
                <w:b w:val="false"/>
                <w:sz w:val="19"/>
              </w:rPr>
              <w:t>WiFi</w:t>
            </w:r>
          </w:p>
        </w:tc>
        <w:tc>
          <w:tcPr>
            <w:tcW w:w="1905" w:type="dxa"/>
            <w:tcBorders/>
          </w:tcPr>
          <w:p>
            <w:pPr>
              <w:pStyle w:val="Normal"/>
              <w:spacing w:before="0" w:after="200"/>
              <w:jc w:val="center"/>
              <w:rPr/>
            </w:pPr>
            <w:r>
              <w:rPr>
                <w:rFonts w:ascii="Times New Roman" w:hAnsi="Times New Roman" w:eastAsia="宋体"/>
                <w:b w:val="false"/>
                <w:sz w:val="19"/>
              </w:rPr>
              <w:t>基于</w:t>
            </w:r>
            <w:r>
              <w:rPr>
                <w:rFonts w:eastAsia="宋体" w:ascii="Times New Roman" w:hAnsi="Times New Roman"/>
                <w:b w:val="false"/>
                <w:sz w:val="19"/>
              </w:rPr>
              <w:t>MobilityModel</w:t>
            </w:r>
            <w:r>
              <w:rPr>
                <w:rFonts w:ascii="Times New Roman" w:hAnsi="Times New Roman" w:eastAsia="宋体"/>
                <w:b w:val="false"/>
                <w:sz w:val="19"/>
              </w:rPr>
              <w:t>位置的传播代理值</w:t>
            </w:r>
          </w:p>
        </w:tc>
        <w:tc>
          <w:tcPr>
            <w:tcW w:w="1905" w:type="dxa"/>
            <w:tcBorders/>
          </w:tcPr>
          <w:p>
            <w:pPr>
              <w:pStyle w:val="Normal"/>
              <w:spacing w:before="0" w:after="200"/>
              <w:jc w:val="center"/>
              <w:rPr/>
            </w:pPr>
            <w:r>
              <w:rPr>
                <w:rFonts w:eastAsia="宋体" w:ascii="Times New Roman" w:hAnsi="Times New Roman"/>
                <w:b w:val="false"/>
                <w:sz w:val="19"/>
              </w:rPr>
              <w:t>FlowMonitor</w:t>
            </w:r>
          </w:p>
        </w:tc>
        <w:tc>
          <w:tcPr>
            <w:tcW w:w="1905" w:type="dxa"/>
            <w:tcBorders/>
          </w:tcPr>
          <w:p>
            <w:pPr>
              <w:pStyle w:val="Normal"/>
              <w:spacing w:before="0" w:after="200"/>
              <w:jc w:val="center"/>
              <w:rPr/>
            </w:pPr>
            <w:r>
              <w:rPr>
                <w:rFonts w:eastAsia="宋体" w:ascii="Times New Roman" w:hAnsi="Times New Roman"/>
                <w:b w:val="false"/>
                <w:sz w:val="19"/>
              </w:rPr>
              <w:t>PacketSink</w:t>
            </w:r>
            <w:r>
              <w:rPr>
                <w:rFonts w:ascii="Times New Roman" w:hAnsi="Times New Roman" w:eastAsia="宋体"/>
                <w:b w:val="false"/>
                <w:sz w:val="19"/>
              </w:rPr>
              <w:t>区间接收字节</w:t>
            </w:r>
          </w:p>
        </w:tc>
        <w:tc>
          <w:tcPr>
            <w:tcW w:w="1906" w:type="dxa"/>
            <w:tcBorders/>
          </w:tcPr>
          <w:p>
            <w:pPr>
              <w:pStyle w:val="Normal"/>
              <w:spacing w:before="0" w:after="200"/>
              <w:jc w:val="center"/>
              <w:rPr/>
            </w:pPr>
            <w:r>
              <w:rPr>
                <w:rFonts w:eastAsia="宋体" w:ascii="Times New Roman" w:hAnsi="Times New Roman"/>
                <w:b w:val="false"/>
                <w:sz w:val="19"/>
              </w:rPr>
              <w:t>FlowMonitor</w:t>
            </w:r>
          </w:p>
        </w:tc>
      </w:tr>
      <w:tr>
        <w:trPr/>
        <w:tc>
          <w:tcPr>
            <w:tcW w:w="1905" w:type="dxa"/>
            <w:tcBorders/>
          </w:tcPr>
          <w:p>
            <w:pPr>
              <w:pStyle w:val="Normal"/>
              <w:spacing w:before="0" w:after="200"/>
              <w:jc w:val="center"/>
              <w:rPr/>
            </w:pPr>
            <w:r>
              <w:rPr>
                <w:rFonts w:eastAsia="宋体" w:ascii="Times New Roman" w:hAnsi="Times New Roman"/>
                <w:b w:val="false"/>
                <w:sz w:val="19"/>
              </w:rPr>
              <w:t>LTE</w:t>
            </w:r>
          </w:p>
        </w:tc>
        <w:tc>
          <w:tcPr>
            <w:tcW w:w="1905" w:type="dxa"/>
            <w:tcBorders/>
          </w:tcPr>
          <w:p>
            <w:pPr>
              <w:pStyle w:val="Normal"/>
              <w:spacing w:before="0" w:after="200"/>
              <w:jc w:val="center"/>
              <w:rPr/>
            </w:pPr>
            <w:r>
              <w:rPr>
                <w:rFonts w:ascii="Times New Roman" w:hAnsi="Times New Roman" w:eastAsia="宋体"/>
                <w:b w:val="false"/>
                <w:sz w:val="19"/>
              </w:rPr>
              <w:t>基于</w:t>
            </w:r>
            <w:r>
              <w:rPr>
                <w:rFonts w:eastAsia="宋体" w:ascii="Times New Roman" w:hAnsi="Times New Roman"/>
                <w:b w:val="false"/>
                <w:sz w:val="19"/>
              </w:rPr>
              <w:t>MobilityModel</w:t>
            </w:r>
            <w:r>
              <w:rPr>
                <w:rFonts w:ascii="Times New Roman" w:hAnsi="Times New Roman" w:eastAsia="宋体"/>
                <w:b w:val="false"/>
                <w:sz w:val="19"/>
              </w:rPr>
              <w:t>位置的传播代理值</w:t>
            </w:r>
          </w:p>
        </w:tc>
        <w:tc>
          <w:tcPr>
            <w:tcW w:w="1905" w:type="dxa"/>
            <w:tcBorders/>
          </w:tcPr>
          <w:p>
            <w:pPr>
              <w:pStyle w:val="Normal"/>
              <w:spacing w:before="0" w:after="200"/>
              <w:jc w:val="center"/>
              <w:rPr/>
            </w:pPr>
            <w:r>
              <w:rPr>
                <w:rFonts w:eastAsia="宋体" w:ascii="Times New Roman" w:hAnsi="Times New Roman"/>
                <w:b w:val="false"/>
                <w:sz w:val="19"/>
              </w:rPr>
              <w:t>FlowMonitor</w:t>
            </w:r>
          </w:p>
        </w:tc>
        <w:tc>
          <w:tcPr>
            <w:tcW w:w="1905" w:type="dxa"/>
            <w:tcBorders/>
          </w:tcPr>
          <w:p>
            <w:pPr>
              <w:pStyle w:val="Normal"/>
              <w:spacing w:before="0" w:after="200"/>
              <w:jc w:val="center"/>
              <w:rPr/>
            </w:pPr>
            <w:r>
              <w:rPr>
                <w:rFonts w:eastAsia="宋体" w:ascii="Times New Roman" w:hAnsi="Times New Roman"/>
                <w:b w:val="false"/>
                <w:sz w:val="19"/>
              </w:rPr>
              <w:t>FlowMonitor</w:t>
            </w:r>
          </w:p>
        </w:tc>
        <w:tc>
          <w:tcPr>
            <w:tcW w:w="1906" w:type="dxa"/>
            <w:tcBorders/>
          </w:tcPr>
          <w:p>
            <w:pPr>
              <w:pStyle w:val="Normal"/>
              <w:spacing w:before="0" w:after="200"/>
              <w:jc w:val="center"/>
              <w:rPr/>
            </w:pPr>
            <w:r>
              <w:rPr>
                <w:rFonts w:eastAsia="宋体" w:ascii="Times New Roman" w:hAnsi="Times New Roman"/>
                <w:b w:val="false"/>
                <w:sz w:val="19"/>
              </w:rPr>
              <w:t>FlowMonitor</w:t>
            </w:r>
          </w:p>
        </w:tc>
      </w:tr>
      <w:tr>
        <w:trPr/>
        <w:tc>
          <w:tcPr>
            <w:tcW w:w="1905" w:type="dxa"/>
            <w:tcBorders>
              <w:bottom w:val="single" w:sz="12" w:space="0" w:color="000000"/>
            </w:tcBorders>
          </w:tcPr>
          <w:p>
            <w:pPr>
              <w:pStyle w:val="Normal"/>
              <w:spacing w:before="0" w:after="200"/>
              <w:jc w:val="center"/>
              <w:rPr/>
            </w:pPr>
            <w:r>
              <w:rPr>
                <w:rFonts w:eastAsia="宋体" w:ascii="Times New Roman" w:hAnsi="Times New Roman"/>
                <w:b w:val="false"/>
                <w:sz w:val="19"/>
              </w:rPr>
              <w:t>5G</w:t>
            </w:r>
          </w:p>
        </w:tc>
        <w:tc>
          <w:tcPr>
            <w:tcW w:w="1905" w:type="dxa"/>
            <w:tcBorders>
              <w:bottom w:val="single" w:sz="12" w:space="0" w:color="000000"/>
            </w:tcBorders>
          </w:tcPr>
          <w:p>
            <w:pPr>
              <w:pStyle w:val="Normal"/>
              <w:spacing w:before="0" w:after="200"/>
              <w:jc w:val="center"/>
              <w:rPr/>
            </w:pPr>
            <w:r>
              <w:rPr>
                <w:rFonts w:ascii="Times New Roman" w:hAnsi="Times New Roman" w:eastAsia="宋体"/>
                <w:b w:val="false"/>
                <w:sz w:val="19"/>
              </w:rPr>
              <w:t>到假设下一代节点</w:t>
            </w:r>
            <w:r>
              <w:rPr>
                <w:rFonts w:eastAsia="宋体" w:ascii="Times New Roman" w:hAnsi="Times New Roman"/>
                <w:b w:val="false"/>
                <w:sz w:val="19"/>
              </w:rPr>
              <w:t>B</w:t>
            </w:r>
            <w:r>
              <w:rPr>
                <w:rFonts w:ascii="Times New Roman" w:hAnsi="Times New Roman" w:eastAsia="宋体"/>
                <w:b w:val="false"/>
                <w:sz w:val="19"/>
              </w:rPr>
              <w:t>（</w:t>
            </w:r>
            <w:r>
              <w:rPr>
                <w:rFonts w:eastAsia="宋体" w:ascii="Times New Roman" w:hAnsi="Times New Roman"/>
                <w:b w:val="false"/>
                <w:sz w:val="19"/>
              </w:rPr>
              <w:t>gNB, next generation NodeB</w:t>
            </w:r>
            <w:r>
              <w:rPr>
                <w:rFonts w:ascii="Times New Roman" w:hAnsi="Times New Roman" w:eastAsia="宋体"/>
                <w:b w:val="false"/>
                <w:sz w:val="19"/>
              </w:rPr>
              <w:t>）的传播代理值</w:t>
            </w:r>
          </w:p>
        </w:tc>
        <w:tc>
          <w:tcPr>
            <w:tcW w:w="1905" w:type="dxa"/>
            <w:tcBorders>
              <w:bottom w:val="single" w:sz="12" w:space="0" w:color="000000"/>
            </w:tcBorders>
          </w:tcPr>
          <w:p>
            <w:pPr>
              <w:pStyle w:val="Normal"/>
              <w:spacing w:before="0" w:after="200"/>
              <w:jc w:val="center"/>
              <w:rPr/>
            </w:pPr>
            <w:r>
              <w:rPr>
                <w:rFonts w:ascii="Times New Roman" w:hAnsi="Times New Roman" w:eastAsia="宋体"/>
                <w:b w:val="false"/>
                <w:sz w:val="19"/>
              </w:rPr>
              <w:t>点到点代理流</w:t>
            </w:r>
            <w:r>
              <w:rPr>
                <w:rFonts w:eastAsia="宋体" w:ascii="Times New Roman" w:hAnsi="Times New Roman"/>
                <w:b w:val="false"/>
                <w:sz w:val="19"/>
              </w:rPr>
              <w:t>FlowMonitor</w:t>
            </w:r>
          </w:p>
        </w:tc>
        <w:tc>
          <w:tcPr>
            <w:tcW w:w="1905" w:type="dxa"/>
            <w:tcBorders>
              <w:bottom w:val="single" w:sz="12" w:space="0" w:color="000000"/>
            </w:tcBorders>
          </w:tcPr>
          <w:p>
            <w:pPr>
              <w:pStyle w:val="Normal"/>
              <w:spacing w:before="0" w:after="200"/>
              <w:jc w:val="center"/>
              <w:rPr/>
            </w:pPr>
            <w:r>
              <w:rPr>
                <w:rFonts w:ascii="Times New Roman" w:hAnsi="Times New Roman" w:eastAsia="宋体"/>
                <w:b w:val="false"/>
                <w:sz w:val="19"/>
              </w:rPr>
              <w:t>点到点代理流</w:t>
            </w:r>
            <w:r>
              <w:rPr>
                <w:rFonts w:eastAsia="宋体" w:ascii="Times New Roman" w:hAnsi="Times New Roman"/>
                <w:b w:val="false"/>
                <w:sz w:val="19"/>
              </w:rPr>
              <w:t>FlowMonitor</w:t>
            </w:r>
          </w:p>
        </w:tc>
        <w:tc>
          <w:tcPr>
            <w:tcW w:w="1906" w:type="dxa"/>
            <w:tcBorders>
              <w:bottom w:val="single" w:sz="12" w:space="0" w:color="000000"/>
            </w:tcBorders>
          </w:tcPr>
          <w:p>
            <w:pPr>
              <w:pStyle w:val="Normal"/>
              <w:spacing w:before="0" w:after="200"/>
              <w:jc w:val="center"/>
              <w:rPr/>
            </w:pPr>
            <w:r>
              <w:rPr>
                <w:rFonts w:ascii="Times New Roman" w:hAnsi="Times New Roman" w:eastAsia="宋体"/>
                <w:b w:val="false"/>
                <w:sz w:val="19"/>
              </w:rPr>
              <w:t>点到点代理流</w:t>
            </w:r>
            <w:r>
              <w:rPr>
                <w:rFonts w:eastAsia="宋体" w:ascii="Times New Roman" w:hAnsi="Times New Roman"/>
                <w:b w:val="false"/>
                <w:sz w:val="19"/>
              </w:rPr>
              <w:t>FlowMonitor</w:t>
            </w:r>
          </w:p>
        </w:tc>
      </w:tr>
    </w:tbl>
    <w:p>
      <w:pPr>
        <w:pStyle w:val="Normal"/>
        <w:spacing w:before="160" w:after="200"/>
        <w:jc w:val="center"/>
        <w:rPr>
          <w:rFonts w:ascii="Times New Roman" w:hAnsi="Times New Roman" w:eastAsia="黑体"/>
          <w:b w:val="false"/>
          <w:sz w:val="19"/>
        </w:rPr>
      </w:pPr>
      <w:r>
        <w:rPr>
          <w:rFonts w:ascii="Times New Roman" w:hAnsi="Times New Roman" w:eastAsia="黑体"/>
          <w:b w:val="false"/>
          <w:sz w:val="19"/>
        </w:rPr>
        <w:t>表</w:t>
      </w:r>
      <w:r>
        <w:rPr>
          <w:rFonts w:eastAsia="黑体" w:ascii="Times New Roman" w:hAnsi="Times New Roman"/>
          <w:b w:val="false"/>
          <w:sz w:val="19"/>
        </w:rPr>
        <w:t xml:space="preserve">2 </w:t>
      </w:r>
      <w:r>
        <w:rPr>
          <w:rFonts w:ascii="Times New Roman" w:hAnsi="Times New Roman" w:eastAsia="黑体"/>
          <w:b w:val="false"/>
          <w:sz w:val="19"/>
        </w:rPr>
        <w:t>候选网络指标来源</w:t>
      </w:r>
    </w:p>
    <w:tbl>
      <w:tblPr>
        <w:tblStyle w:val="34"/>
        <w:tblW w:w="9524" w:type="dxa"/>
        <w:jc w:val="center"/>
        <w:tblInd w:w="0" w:type="dxa"/>
        <w:tblLayout w:type="fixed"/>
        <w:tblCellMar>
          <w:top w:w="0" w:type="dxa"/>
          <w:left w:w="108" w:type="dxa"/>
          <w:bottom w:w="0" w:type="dxa"/>
          <w:right w:w="108" w:type="dxa"/>
        </w:tblCellMar>
      </w:tblPr>
      <w:tblGrid>
        <w:gridCol w:w="4762"/>
        <w:gridCol w:w="4761"/>
      </w:tblGrid>
      <w:tr>
        <w:trPr/>
        <w:tc>
          <w:tcPr>
            <w:tcW w:w="4762"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参数</w:t>
            </w:r>
          </w:p>
        </w:tc>
        <w:tc>
          <w:tcPr>
            <w:tcW w:w="4761" w:type="dxa"/>
            <w:tcBorders>
              <w:top w:val="single" w:sz="12" w:space="0" w:color="000000"/>
              <w:bottom w:val="single" w:sz="8" w:space="0" w:color="000000"/>
            </w:tcBorders>
          </w:tcPr>
          <w:p>
            <w:pPr>
              <w:pStyle w:val="Normal"/>
              <w:spacing w:before="0" w:after="200"/>
              <w:jc w:val="center"/>
              <w:rPr/>
            </w:pPr>
            <w:r>
              <w:rPr>
                <w:rFonts w:ascii="Times New Roman" w:hAnsi="Times New Roman" w:eastAsia="黑体"/>
                <w:b/>
                <w:sz w:val="19"/>
              </w:rPr>
              <w:t>取值</w:t>
            </w:r>
          </w:p>
        </w:tc>
      </w:tr>
      <w:tr>
        <w:trPr/>
        <w:tc>
          <w:tcPr>
            <w:tcW w:w="4762" w:type="dxa"/>
            <w:tcBorders/>
          </w:tcPr>
          <w:p>
            <w:pPr>
              <w:pStyle w:val="Normal"/>
              <w:spacing w:before="0" w:after="200"/>
              <w:jc w:val="center"/>
              <w:rPr/>
            </w:pPr>
            <w:r>
              <w:rPr>
                <w:rFonts w:ascii="Times New Roman" w:hAnsi="Times New Roman" w:eastAsia="宋体"/>
                <w:b w:val="false"/>
                <w:sz w:val="19"/>
              </w:rPr>
              <w:t>仿真平台</w:t>
            </w:r>
          </w:p>
        </w:tc>
        <w:tc>
          <w:tcPr>
            <w:tcW w:w="4761" w:type="dxa"/>
            <w:tcBorders/>
          </w:tcPr>
          <w:p>
            <w:pPr>
              <w:pStyle w:val="Normal"/>
              <w:spacing w:before="0" w:after="200"/>
              <w:jc w:val="center"/>
              <w:rPr/>
            </w:pPr>
            <w:r>
              <w:rPr>
                <w:rFonts w:eastAsia="宋体" w:ascii="Times New Roman" w:hAnsi="Times New Roman"/>
                <w:b w:val="false"/>
                <w:sz w:val="19"/>
              </w:rPr>
              <w:t>ns-3.45</w:t>
            </w:r>
            <w:r>
              <w:rPr>
                <w:rFonts w:ascii="Times New Roman" w:hAnsi="Times New Roman" w:eastAsia="宋体"/>
                <w:b w:val="false"/>
                <w:sz w:val="19"/>
              </w:rPr>
              <w:t>，</w:t>
            </w:r>
            <w:r>
              <w:rPr>
                <w:rFonts w:eastAsia="宋体" w:ascii="Times New Roman" w:hAnsi="Times New Roman"/>
                <w:b w:val="false"/>
                <w:sz w:val="19"/>
              </w:rPr>
              <w:t>ns3-ai</w:t>
            </w:r>
            <w:r>
              <w:rPr>
                <w:rFonts w:ascii="Times New Roman" w:hAnsi="Times New Roman" w:eastAsia="宋体"/>
                <w:b w:val="false"/>
                <w:sz w:val="19"/>
              </w:rPr>
              <w:t>，</w:t>
            </w:r>
            <w:r>
              <w:rPr>
                <w:rFonts w:eastAsia="宋体" w:ascii="Times New Roman" w:hAnsi="Times New Roman"/>
                <w:b w:val="false"/>
                <w:sz w:val="19"/>
              </w:rPr>
              <w:t>Python/PyTorch</w:t>
            </w:r>
          </w:p>
        </w:tc>
      </w:tr>
      <w:tr>
        <w:trPr/>
        <w:tc>
          <w:tcPr>
            <w:tcW w:w="4762" w:type="dxa"/>
            <w:tcBorders/>
          </w:tcPr>
          <w:p>
            <w:pPr>
              <w:pStyle w:val="Normal"/>
              <w:spacing w:before="0" w:after="200"/>
              <w:jc w:val="center"/>
              <w:rPr/>
            </w:pPr>
            <w:r>
              <w:rPr>
                <w:rFonts w:ascii="Times New Roman" w:hAnsi="Times New Roman" w:eastAsia="宋体"/>
                <w:b w:val="false"/>
                <w:sz w:val="19"/>
              </w:rPr>
              <w:t>候选网络</w:t>
            </w:r>
          </w:p>
        </w:tc>
        <w:tc>
          <w:tcPr>
            <w:tcW w:w="4761" w:type="dxa"/>
            <w:tcBorders/>
          </w:tcPr>
          <w:p>
            <w:pPr>
              <w:pStyle w:val="Normal"/>
              <w:spacing w:before="0" w:after="200"/>
              <w:jc w:val="center"/>
              <w:rPr/>
            </w:pPr>
            <w:r>
              <w:rPr>
                <w:rFonts w:eastAsia="宋体" w:ascii="Times New Roman" w:hAnsi="Times New Roman"/>
                <w:b w:val="false"/>
                <w:sz w:val="19"/>
              </w:rPr>
              <w:t>5G</w:t>
            </w:r>
            <w:r>
              <w:rPr>
                <w:rFonts w:ascii="Times New Roman" w:hAnsi="Times New Roman" w:eastAsia="宋体"/>
                <w:b w:val="false"/>
                <w:sz w:val="19"/>
              </w:rPr>
              <w:t>、</w:t>
            </w:r>
            <w:r>
              <w:rPr>
                <w:rFonts w:eastAsia="宋体" w:ascii="Times New Roman" w:hAnsi="Times New Roman"/>
                <w:b w:val="false"/>
                <w:sz w:val="19"/>
              </w:rPr>
              <w:t>LTE</w:t>
            </w:r>
            <w:r>
              <w:rPr>
                <w:rFonts w:ascii="Times New Roman" w:hAnsi="Times New Roman" w:eastAsia="宋体"/>
                <w:b w:val="false"/>
                <w:sz w:val="19"/>
              </w:rPr>
              <w:t>、</w:t>
            </w:r>
            <w:r>
              <w:rPr>
                <w:rFonts w:eastAsia="宋体" w:ascii="Times New Roman" w:hAnsi="Times New Roman"/>
                <w:b w:val="false"/>
                <w:sz w:val="19"/>
              </w:rPr>
              <w:t>WiFi</w:t>
            </w:r>
          </w:p>
        </w:tc>
      </w:tr>
      <w:tr>
        <w:trPr/>
        <w:tc>
          <w:tcPr>
            <w:tcW w:w="4762" w:type="dxa"/>
            <w:tcBorders/>
          </w:tcPr>
          <w:p>
            <w:pPr>
              <w:pStyle w:val="Normal"/>
              <w:spacing w:before="0" w:after="200"/>
              <w:jc w:val="center"/>
              <w:rPr/>
            </w:pPr>
            <w:r>
              <w:rPr>
                <w:rFonts w:ascii="Times New Roman" w:hAnsi="Times New Roman" w:eastAsia="宋体"/>
                <w:b w:val="false"/>
                <w:sz w:val="19"/>
              </w:rPr>
              <w:t>算法模式</w:t>
            </w:r>
          </w:p>
        </w:tc>
        <w:tc>
          <w:tcPr>
            <w:tcW w:w="4761" w:type="dxa"/>
            <w:tcBorders/>
          </w:tcPr>
          <w:p>
            <w:pPr>
              <w:pStyle w:val="Normal"/>
              <w:spacing w:before="0" w:after="200"/>
              <w:jc w:val="center"/>
              <w:rPr/>
            </w:pPr>
            <w:r>
              <w:rPr>
                <w:rFonts w:eastAsia="宋体" w:ascii="Times New Roman" w:hAnsi="Times New Roman"/>
                <w:b w:val="false"/>
                <w:sz w:val="19"/>
              </w:rPr>
              <w:t>LAAVHA</w:t>
            </w:r>
          </w:p>
        </w:tc>
      </w:tr>
      <w:tr>
        <w:trPr/>
        <w:tc>
          <w:tcPr>
            <w:tcW w:w="4762" w:type="dxa"/>
            <w:tcBorders/>
          </w:tcPr>
          <w:p>
            <w:pPr>
              <w:pStyle w:val="Normal"/>
              <w:spacing w:before="0" w:after="200"/>
              <w:jc w:val="center"/>
              <w:rPr/>
            </w:pPr>
            <w:r>
              <w:rPr>
                <w:rFonts w:ascii="Times New Roman" w:hAnsi="Times New Roman" w:eastAsia="宋体"/>
                <w:b w:val="false"/>
                <w:sz w:val="19"/>
              </w:rPr>
              <w:t>运行次数</w:t>
            </w:r>
          </w:p>
        </w:tc>
        <w:tc>
          <w:tcPr>
            <w:tcW w:w="4761" w:type="dxa"/>
            <w:tcBorders/>
          </w:tcPr>
          <w:p>
            <w:pPr>
              <w:pStyle w:val="Normal"/>
              <w:spacing w:before="0" w:after="200"/>
              <w:jc w:val="center"/>
              <w:rPr/>
            </w:pPr>
            <w:r>
              <w:rPr>
                <w:rFonts w:eastAsia="宋体" w:ascii="Times New Roman" w:hAnsi="Times New Roman"/>
                <w:b w:val="false"/>
                <w:sz w:val="19"/>
              </w:rPr>
              <w:t>50</w:t>
            </w:r>
          </w:p>
        </w:tc>
      </w:tr>
      <w:tr>
        <w:trPr/>
        <w:tc>
          <w:tcPr>
            <w:tcW w:w="4762" w:type="dxa"/>
            <w:tcBorders/>
          </w:tcPr>
          <w:p>
            <w:pPr>
              <w:pStyle w:val="Normal"/>
              <w:spacing w:before="0" w:after="200"/>
              <w:jc w:val="center"/>
              <w:rPr/>
            </w:pPr>
            <w:r>
              <w:rPr>
                <w:rFonts w:ascii="Times New Roman" w:hAnsi="Times New Roman" w:eastAsia="宋体"/>
                <w:b w:val="false"/>
                <w:sz w:val="19"/>
              </w:rPr>
              <w:t>仿真时长</w:t>
            </w:r>
          </w:p>
        </w:tc>
        <w:tc>
          <w:tcPr>
            <w:tcW w:w="4761" w:type="dxa"/>
            <w:tcBorders/>
          </w:tcPr>
          <w:p>
            <w:pPr>
              <w:pStyle w:val="Normal"/>
              <w:spacing w:before="0" w:after="200"/>
              <w:jc w:val="center"/>
              <w:rPr/>
            </w:pPr>
            <w:r>
              <w:rPr>
                <w:rFonts w:eastAsia="宋体" w:ascii="Times New Roman" w:hAnsi="Times New Roman"/>
                <w:b w:val="false"/>
                <w:sz w:val="19"/>
              </w:rPr>
              <w:t>10 s</w:t>
            </w:r>
          </w:p>
        </w:tc>
      </w:tr>
      <w:tr>
        <w:trPr/>
        <w:tc>
          <w:tcPr>
            <w:tcW w:w="4762" w:type="dxa"/>
            <w:tcBorders/>
          </w:tcPr>
          <w:p>
            <w:pPr>
              <w:pStyle w:val="Normal"/>
              <w:spacing w:before="0" w:after="200"/>
              <w:jc w:val="center"/>
              <w:rPr/>
            </w:pPr>
            <w:r>
              <w:rPr>
                <w:rFonts w:ascii="Times New Roman" w:hAnsi="Times New Roman" w:eastAsia="宋体"/>
                <w:b w:val="false"/>
                <w:sz w:val="19"/>
              </w:rPr>
              <w:t>决策周期</w:t>
            </w:r>
          </w:p>
        </w:tc>
        <w:tc>
          <w:tcPr>
            <w:tcW w:w="4761" w:type="dxa"/>
            <w:tcBorders/>
          </w:tcPr>
          <w:p>
            <w:pPr>
              <w:pStyle w:val="Normal"/>
              <w:spacing w:before="0" w:after="200"/>
              <w:jc w:val="center"/>
              <w:rPr/>
            </w:pPr>
            <w:r>
              <w:rPr>
                <w:rFonts w:eastAsia="宋体" w:ascii="Times New Roman" w:hAnsi="Times New Roman"/>
                <w:b w:val="false"/>
                <w:sz w:val="19"/>
              </w:rPr>
              <w:t>0.1 s</w:t>
            </w:r>
          </w:p>
        </w:tc>
      </w:tr>
      <w:tr>
        <w:trPr/>
        <w:tc>
          <w:tcPr>
            <w:tcW w:w="4762" w:type="dxa"/>
            <w:tcBorders/>
          </w:tcPr>
          <w:p>
            <w:pPr>
              <w:pStyle w:val="Normal"/>
              <w:spacing w:before="0" w:after="200"/>
              <w:jc w:val="center"/>
              <w:rPr/>
            </w:pPr>
            <w:r>
              <w:rPr>
                <w:rFonts w:ascii="Times New Roman" w:hAnsi="Times New Roman" w:eastAsia="宋体"/>
                <w:b w:val="false"/>
                <w:sz w:val="19"/>
              </w:rPr>
              <w:t>每次运行决策数</w:t>
            </w:r>
          </w:p>
        </w:tc>
        <w:tc>
          <w:tcPr>
            <w:tcW w:w="4761" w:type="dxa"/>
            <w:tcBorders/>
          </w:tcPr>
          <w:p>
            <w:pPr>
              <w:pStyle w:val="Normal"/>
              <w:spacing w:before="0" w:after="200"/>
              <w:jc w:val="center"/>
              <w:rPr/>
            </w:pPr>
            <w:r>
              <w:rPr>
                <w:rFonts w:eastAsia="宋体" w:ascii="Times New Roman" w:hAnsi="Times New Roman"/>
                <w:b w:val="false"/>
                <w:sz w:val="19"/>
              </w:rPr>
              <w:t>100</w:t>
            </w:r>
          </w:p>
        </w:tc>
      </w:tr>
      <w:tr>
        <w:trPr/>
        <w:tc>
          <w:tcPr>
            <w:tcW w:w="4762" w:type="dxa"/>
            <w:tcBorders/>
          </w:tcPr>
          <w:p>
            <w:pPr>
              <w:pStyle w:val="Normal"/>
              <w:spacing w:before="0" w:after="200"/>
              <w:jc w:val="center"/>
              <w:rPr/>
            </w:pPr>
            <w:r>
              <w:rPr>
                <w:rFonts w:ascii="Times New Roman" w:hAnsi="Times New Roman" w:eastAsia="宋体"/>
                <w:b w:val="false"/>
                <w:sz w:val="19"/>
              </w:rPr>
              <w:t>随机种子</w:t>
            </w:r>
          </w:p>
        </w:tc>
        <w:tc>
          <w:tcPr>
            <w:tcW w:w="4761" w:type="dxa"/>
            <w:tcBorders/>
          </w:tcPr>
          <w:p>
            <w:pPr>
              <w:pStyle w:val="Normal"/>
              <w:spacing w:before="0" w:after="200"/>
              <w:jc w:val="center"/>
              <w:rPr/>
            </w:pPr>
            <w:r>
              <w:rPr>
                <w:rFonts w:eastAsia="宋体" w:ascii="Times New Roman" w:hAnsi="Times New Roman"/>
                <w:b w:val="false"/>
                <w:sz w:val="19"/>
              </w:rPr>
              <w:t>200~249</w:t>
            </w:r>
          </w:p>
        </w:tc>
      </w:tr>
      <w:tr>
        <w:trPr/>
        <w:tc>
          <w:tcPr>
            <w:tcW w:w="4762" w:type="dxa"/>
            <w:tcBorders/>
          </w:tcPr>
          <w:p>
            <w:pPr>
              <w:pStyle w:val="Normal"/>
              <w:spacing w:before="0" w:after="200"/>
              <w:jc w:val="center"/>
              <w:rPr/>
            </w:pPr>
            <w:r>
              <w:rPr>
                <w:rFonts w:ascii="Times New Roman" w:hAnsi="Times New Roman" w:eastAsia="宋体"/>
                <w:b w:val="false"/>
                <w:sz w:val="19"/>
              </w:rPr>
              <w:t>位置扰动</w:t>
            </w:r>
          </w:p>
        </w:tc>
        <w:tc>
          <w:tcPr>
            <w:tcW w:w="4761" w:type="dxa"/>
            <w:tcBorders/>
          </w:tcPr>
          <w:p>
            <w:pPr>
              <w:pStyle w:val="Normal"/>
              <w:spacing w:before="0" w:after="200"/>
              <w:jc w:val="center"/>
              <w:rPr/>
            </w:pPr>
            <w:r>
              <w:rPr>
                <w:rFonts w:eastAsia="宋体" w:ascii="Times New Roman" w:hAnsi="Times New Roman"/>
                <w:b w:val="false"/>
                <w:sz w:val="19"/>
              </w:rPr>
              <w:t>30 m</w:t>
            </w:r>
          </w:p>
        </w:tc>
      </w:tr>
      <w:tr>
        <w:trPr/>
        <w:tc>
          <w:tcPr>
            <w:tcW w:w="4762" w:type="dxa"/>
            <w:tcBorders>
              <w:bottom w:val="single" w:sz="12" w:space="0" w:color="000000"/>
            </w:tcBorders>
          </w:tcPr>
          <w:p>
            <w:pPr>
              <w:pStyle w:val="Normal"/>
              <w:spacing w:before="0" w:after="200"/>
              <w:jc w:val="center"/>
              <w:rPr/>
            </w:pPr>
            <w:r>
              <w:rPr>
                <w:rFonts w:ascii="Times New Roman" w:hAnsi="Times New Roman" w:eastAsia="宋体"/>
                <w:b w:val="false"/>
                <w:sz w:val="19"/>
              </w:rPr>
              <w:t>高度扰动</w:t>
            </w:r>
          </w:p>
        </w:tc>
        <w:tc>
          <w:tcPr>
            <w:tcW w:w="4761" w:type="dxa"/>
            <w:tcBorders>
              <w:bottom w:val="single" w:sz="12" w:space="0" w:color="000000"/>
            </w:tcBorders>
          </w:tcPr>
          <w:p>
            <w:pPr>
              <w:pStyle w:val="Normal"/>
              <w:spacing w:before="0" w:after="200"/>
              <w:jc w:val="center"/>
              <w:rPr/>
            </w:pPr>
            <w:r>
              <w:rPr>
                <w:rFonts w:eastAsia="宋体" w:ascii="Times New Roman" w:hAnsi="Times New Roman"/>
                <w:b w:val="false"/>
                <w:sz w:val="19"/>
              </w:rPr>
              <w:t>10 m</w:t>
            </w:r>
          </w:p>
        </w:tc>
      </w:tr>
      <w:tr>
        <w:trPr/>
        <w:tc>
          <w:tcPr>
            <w:tcW w:w="4762" w:type="dxa"/>
            <w:tcBorders/>
          </w:tcPr>
          <w:p>
            <w:pPr>
              <w:pStyle w:val="Normal"/>
              <w:spacing w:before="0" w:after="200"/>
              <w:jc w:val="center"/>
              <w:rPr/>
            </w:pPr>
            <w:r>
              <w:rPr>
                <w:rFonts w:ascii="宋体" w:hAnsi="宋体"/>
                <w:sz w:val="18"/>
              </w:rPr>
              <w:t xml:space="preserve">时间窗口 </w:t>
            </w:r>
            <w:r>
              <w:rPr>
                <w:rFonts w:ascii="宋体" w:hAnsi="宋体"/>
                <w:sz w:val="18"/>
              </w:rPr>
              <w:t>T</w:t>
            </w:r>
          </w:p>
        </w:tc>
        <w:tc>
          <w:tcPr>
            <w:tcW w:w="4761" w:type="dxa"/>
            <w:tcBorders/>
          </w:tcPr>
          <w:p>
            <w:pPr>
              <w:pStyle w:val="Normal"/>
              <w:spacing w:before="0" w:after="200"/>
              <w:jc w:val="center"/>
              <w:rPr/>
            </w:pPr>
            <w:r>
              <w:rPr>
                <w:rFonts w:ascii="宋体" w:hAnsi="宋体"/>
                <w:sz w:val="18"/>
              </w:rPr>
              <w:t>10</w:t>
            </w:r>
          </w:p>
        </w:tc>
      </w:tr>
      <w:tr>
        <w:trPr/>
        <w:tc>
          <w:tcPr>
            <w:tcW w:w="4762" w:type="dxa"/>
            <w:tcBorders/>
          </w:tcPr>
          <w:p>
            <w:pPr>
              <w:pStyle w:val="Normal"/>
              <w:spacing w:before="0" w:after="200"/>
              <w:jc w:val="center"/>
              <w:rPr/>
            </w:pPr>
            <w:r>
              <w:rPr>
                <w:rFonts w:ascii="宋体" w:hAnsi="宋体"/>
                <w:sz w:val="18"/>
              </w:rPr>
              <w:t>LSTM</w:t>
            </w:r>
            <w:r>
              <w:rPr>
                <w:rFonts w:ascii="宋体" w:hAnsi="宋体"/>
                <w:sz w:val="18"/>
              </w:rPr>
              <w:t>隐藏单元</w:t>
            </w:r>
          </w:p>
        </w:tc>
        <w:tc>
          <w:tcPr>
            <w:tcW w:w="4761" w:type="dxa"/>
            <w:tcBorders/>
          </w:tcPr>
          <w:p>
            <w:pPr>
              <w:pStyle w:val="Normal"/>
              <w:spacing w:before="0" w:after="200"/>
              <w:jc w:val="center"/>
              <w:rPr/>
            </w:pPr>
            <w:r>
              <w:rPr>
                <w:rFonts w:ascii="宋体" w:hAnsi="宋体"/>
                <w:sz w:val="18"/>
              </w:rPr>
              <w:t>第一层</w:t>
            </w:r>
            <w:r>
              <w:rPr>
                <w:rFonts w:ascii="宋体" w:hAnsi="宋体"/>
                <w:sz w:val="18"/>
              </w:rPr>
              <w:t>128</w:t>
            </w:r>
            <w:r>
              <w:rPr>
                <w:rFonts w:ascii="宋体" w:hAnsi="宋体"/>
                <w:sz w:val="18"/>
              </w:rPr>
              <w:t>，第二层</w:t>
            </w:r>
            <w:r>
              <w:rPr>
                <w:rFonts w:ascii="宋体" w:hAnsi="宋体"/>
                <w:sz w:val="18"/>
              </w:rPr>
              <w:t>64</w:t>
            </w:r>
          </w:p>
        </w:tc>
      </w:tr>
      <w:tr>
        <w:trPr/>
        <w:tc>
          <w:tcPr>
            <w:tcW w:w="4762" w:type="dxa"/>
            <w:tcBorders/>
          </w:tcPr>
          <w:p>
            <w:pPr>
              <w:pStyle w:val="Normal"/>
              <w:spacing w:before="0" w:after="200"/>
              <w:jc w:val="center"/>
              <w:rPr/>
            </w:pPr>
            <w:r>
              <w:rPr>
                <w:rFonts w:ascii="宋体" w:hAnsi="宋体"/>
                <w:sz w:val="18"/>
              </w:rPr>
              <w:t>注意力头数（</w:t>
            </w:r>
            <w:r>
              <w:rPr>
                <w:rFonts w:ascii="宋体" w:hAnsi="宋体"/>
                <w:sz w:val="18"/>
              </w:rPr>
              <w:t>num_heads</w:t>
            </w:r>
            <w:r>
              <w:rPr>
                <w:rFonts w:ascii="宋体" w:hAnsi="宋体"/>
                <w:sz w:val="18"/>
              </w:rPr>
              <w:t>）</w:t>
            </w:r>
          </w:p>
        </w:tc>
        <w:tc>
          <w:tcPr>
            <w:tcW w:w="4761" w:type="dxa"/>
            <w:tcBorders/>
          </w:tcPr>
          <w:p>
            <w:pPr>
              <w:pStyle w:val="Normal"/>
              <w:spacing w:before="0" w:after="200"/>
              <w:jc w:val="center"/>
              <w:rPr/>
            </w:pPr>
            <w:r>
              <w:rPr>
                <w:rFonts w:ascii="宋体" w:hAnsi="宋体"/>
                <w:sz w:val="18"/>
              </w:rPr>
              <w:t>1</w:t>
            </w:r>
            <w:r>
              <w:rPr>
                <w:rFonts w:ascii="宋体" w:hAnsi="宋体"/>
                <w:sz w:val="18"/>
              </w:rPr>
              <w:t>（</w:t>
            </w:r>
            <w:r>
              <w:rPr>
                <w:rFonts w:ascii="宋体" w:hAnsi="宋体"/>
                <w:sz w:val="18"/>
              </w:rPr>
              <w:t>embed_dim=5</w:t>
            </w:r>
            <w:r>
              <w:rPr>
                <w:rFonts w:ascii="宋体" w:hAnsi="宋体"/>
                <w:sz w:val="18"/>
              </w:rPr>
              <w:t>约束）</w:t>
            </w:r>
          </w:p>
        </w:tc>
      </w:tr>
      <w:tr>
        <w:trPr/>
        <w:tc>
          <w:tcPr>
            <w:tcW w:w="4762" w:type="dxa"/>
            <w:tcBorders/>
          </w:tcPr>
          <w:p>
            <w:pPr>
              <w:pStyle w:val="Normal"/>
              <w:spacing w:before="0" w:after="200"/>
              <w:jc w:val="center"/>
              <w:rPr/>
            </w:pPr>
            <w:r>
              <w:rPr>
                <w:rFonts w:ascii="宋体" w:hAnsi="宋体"/>
                <w:sz w:val="18"/>
              </w:rPr>
              <w:t xml:space="preserve">融合系数 </w:t>
            </w:r>
            <w:r>
              <w:rPr>
                <w:rFonts w:ascii="宋体" w:hAnsi="宋体"/>
                <w:sz w:val="18"/>
              </w:rPr>
              <w:t>α</w:t>
            </w:r>
          </w:p>
        </w:tc>
        <w:tc>
          <w:tcPr>
            <w:tcW w:w="4761" w:type="dxa"/>
            <w:tcBorders/>
          </w:tcPr>
          <w:p>
            <w:pPr>
              <w:pStyle w:val="Normal"/>
              <w:spacing w:before="0" w:after="200"/>
              <w:jc w:val="center"/>
              <w:rPr/>
            </w:pPr>
            <w:r>
              <w:rPr>
                <w:rFonts w:ascii="宋体" w:hAnsi="宋体"/>
                <w:sz w:val="18"/>
              </w:rPr>
              <w:t>0.6</w:t>
            </w:r>
          </w:p>
        </w:tc>
      </w:tr>
      <w:tr>
        <w:trPr/>
        <w:tc>
          <w:tcPr>
            <w:tcW w:w="4762" w:type="dxa"/>
            <w:tcBorders/>
          </w:tcPr>
          <w:p>
            <w:pPr>
              <w:pStyle w:val="Normal"/>
              <w:spacing w:before="0" w:after="200"/>
              <w:jc w:val="center"/>
              <w:rPr/>
            </w:pPr>
            <w:r>
              <w:rPr>
                <w:rFonts w:ascii="宋体" w:hAnsi="宋体"/>
                <w:sz w:val="18"/>
              </w:rPr>
              <w:t>数据集划分</w:t>
            </w:r>
          </w:p>
        </w:tc>
        <w:tc>
          <w:tcPr>
            <w:tcW w:w="4761" w:type="dxa"/>
            <w:tcBorders/>
          </w:tcPr>
          <w:p>
            <w:pPr>
              <w:pStyle w:val="Normal"/>
              <w:spacing w:before="0" w:after="200"/>
              <w:jc w:val="center"/>
              <w:rPr/>
            </w:pPr>
            <w:r>
              <w:rPr>
                <w:rFonts w:ascii="宋体" w:hAnsi="宋体"/>
                <w:sz w:val="18"/>
              </w:rPr>
              <w:t>训练</w:t>
            </w:r>
            <w:r>
              <w:rPr>
                <w:rFonts w:ascii="宋体" w:hAnsi="宋体"/>
                <w:sz w:val="18"/>
              </w:rPr>
              <w:t>/</w:t>
            </w:r>
            <w:r>
              <w:rPr>
                <w:rFonts w:ascii="宋体" w:hAnsi="宋体"/>
                <w:sz w:val="18"/>
              </w:rPr>
              <w:t xml:space="preserve">验证 </w:t>
            </w:r>
            <w:r>
              <w:rPr>
                <w:rFonts w:ascii="宋体" w:hAnsi="宋体"/>
                <w:sz w:val="18"/>
              </w:rPr>
              <w:t>= 80%/20%</w:t>
            </w:r>
          </w:p>
        </w:tc>
      </w:tr>
      <w:tr>
        <w:trPr/>
        <w:tc>
          <w:tcPr>
            <w:tcW w:w="4762" w:type="dxa"/>
            <w:tcBorders/>
          </w:tcPr>
          <w:p>
            <w:pPr>
              <w:pStyle w:val="Normal"/>
              <w:spacing w:before="0" w:after="200"/>
              <w:jc w:val="center"/>
              <w:rPr/>
            </w:pPr>
            <w:r>
              <w:rPr>
                <w:rFonts w:ascii="宋体" w:hAnsi="宋体"/>
                <w:sz w:val="18"/>
              </w:rPr>
              <w:t>优化器</w:t>
            </w:r>
          </w:p>
        </w:tc>
        <w:tc>
          <w:tcPr>
            <w:tcW w:w="4761" w:type="dxa"/>
            <w:tcBorders/>
          </w:tcPr>
          <w:p>
            <w:pPr>
              <w:pStyle w:val="Normal"/>
              <w:spacing w:before="0" w:after="200"/>
              <w:jc w:val="center"/>
              <w:rPr/>
            </w:pPr>
            <w:r>
              <w:rPr>
                <w:rFonts w:ascii="宋体" w:hAnsi="宋体"/>
                <w:sz w:val="18"/>
              </w:rPr>
              <w:t>Adam</w:t>
            </w:r>
          </w:p>
        </w:tc>
      </w:tr>
      <w:tr>
        <w:trPr/>
        <w:tc>
          <w:tcPr>
            <w:tcW w:w="4762" w:type="dxa"/>
            <w:tcBorders/>
          </w:tcPr>
          <w:p>
            <w:pPr>
              <w:pStyle w:val="Normal"/>
              <w:spacing w:before="0" w:after="200"/>
              <w:jc w:val="center"/>
              <w:rPr/>
            </w:pPr>
            <w:r>
              <w:rPr>
                <w:rFonts w:ascii="宋体" w:hAnsi="宋体"/>
                <w:sz w:val="18"/>
              </w:rPr>
              <w:t>早停策略</w:t>
            </w:r>
          </w:p>
        </w:tc>
        <w:tc>
          <w:tcPr>
            <w:tcW w:w="4761" w:type="dxa"/>
            <w:tcBorders/>
          </w:tcPr>
          <w:p>
            <w:pPr>
              <w:pStyle w:val="Normal"/>
              <w:spacing w:before="0" w:after="200"/>
              <w:jc w:val="center"/>
              <w:rPr/>
            </w:pPr>
            <w:r>
              <w:rPr>
                <w:rFonts w:ascii="宋体" w:hAnsi="宋体"/>
                <w:sz w:val="18"/>
              </w:rPr>
              <w:t>验证集损失连续</w:t>
            </w:r>
            <w:r>
              <w:rPr>
                <w:rFonts w:ascii="宋体" w:hAnsi="宋体"/>
                <w:sz w:val="18"/>
              </w:rPr>
              <w:t>10</w:t>
            </w:r>
            <w:r>
              <w:rPr>
                <w:rFonts w:ascii="宋体" w:hAnsi="宋体"/>
                <w:sz w:val="18"/>
              </w:rPr>
              <w:t>个</w:t>
            </w:r>
            <w:r>
              <w:rPr>
                <w:rFonts w:ascii="宋体" w:hAnsi="宋体"/>
                <w:sz w:val="18"/>
              </w:rPr>
              <w:t>epoch</w:t>
            </w:r>
            <w:r>
              <w:rPr>
                <w:rFonts w:ascii="宋体" w:hAnsi="宋体"/>
                <w:sz w:val="18"/>
              </w:rPr>
              <w:t>不下降</w:t>
            </w:r>
          </w:p>
        </w:tc>
      </w:tr>
    </w:tbl>
    <w:p>
      <w:pPr>
        <w:pStyle w:val="Normal"/>
        <w:spacing w:before="160" w:after="200"/>
        <w:jc w:val="center"/>
        <w:rPr/>
      </w:pPr>
      <w:r>
        <w:rPr>
          <w:rFonts w:ascii="Times New Roman" w:hAnsi="Times New Roman" w:eastAsia="黑体"/>
          <w:b w:val="false"/>
          <w:sz w:val="19"/>
        </w:rPr>
        <w:t>表</w:t>
      </w:r>
      <w:r>
        <w:rPr>
          <w:rFonts w:eastAsia="黑体" w:ascii="Times New Roman" w:hAnsi="Times New Roman"/>
          <w:b w:val="false"/>
          <w:sz w:val="19"/>
        </w:rPr>
        <w:t xml:space="preserve">3 </w:t>
      </w:r>
      <w:r>
        <w:rPr>
          <w:rFonts w:ascii="Times New Roman" w:hAnsi="Times New Roman" w:eastAsia="黑体"/>
          <w:b w:val="false"/>
          <w:sz w:val="19"/>
        </w:rPr>
        <w:t>实验参数设置</w:t>
      </w:r>
    </w:p>
    <w:p>
      <w:pPr>
        <w:pStyle w:val="Normal"/>
        <w:spacing w:before="240" w:after="120"/>
        <w:jc w:val="left"/>
        <w:rPr/>
      </w:pPr>
      <w:r>
        <w:rPr>
          <w:rFonts w:eastAsia="黑体" w:ascii="Times New Roman" w:hAnsi="Times New Roman"/>
          <w:b/>
          <w:sz w:val="22"/>
        </w:rPr>
        <w:t xml:space="preserve">3.2 </w:t>
      </w:r>
      <w:r>
        <w:rPr>
          <w:rFonts w:ascii="Times New Roman" w:hAnsi="Times New Roman" w:eastAsia="黑体"/>
          <w:b/>
          <w:sz w:val="22"/>
        </w:rPr>
        <w:t>对比算法横向比较</w:t>
      </w:r>
    </w:p>
    <w:p>
      <w:pPr>
        <w:pStyle w:val="Normal"/>
        <w:ind w:firstLine="420"/>
        <w:jc w:val="both"/>
        <w:rPr/>
      </w:pPr>
      <w:r>
        <w:rPr>
          <w:rFonts w:ascii="Times New Roman" w:hAnsi="Times New Roman" w:eastAsia="宋体"/>
          <w:b w:val="false"/>
          <w:sz w:val="21"/>
        </w:rPr>
        <w:t>为系统评估</w:t>
      </w:r>
      <w:r>
        <w:rPr>
          <w:rFonts w:eastAsia="宋体" w:ascii="Times New Roman" w:hAnsi="Times New Roman"/>
          <w:b w:val="false"/>
          <w:sz w:val="21"/>
        </w:rPr>
        <w:t>LAAVHA</w:t>
      </w:r>
      <w:r>
        <w:rPr>
          <w:rFonts w:ascii="Times New Roman" w:hAnsi="Times New Roman" w:eastAsia="宋体"/>
          <w:b w:val="false"/>
          <w:sz w:val="21"/>
        </w:rPr>
        <w:t>在不同决策范式下的性能优势，选择</w:t>
      </w:r>
      <w:r>
        <w:rPr>
          <w:rFonts w:eastAsia="宋体" w:ascii="Times New Roman" w:hAnsi="Times New Roman"/>
          <w:b w:val="false"/>
          <w:sz w:val="21"/>
        </w:rPr>
        <w:t>8</w:t>
      </w:r>
      <w:r>
        <w:rPr>
          <w:rFonts w:ascii="Times New Roman" w:hAnsi="Times New Roman" w:eastAsia="宋体"/>
          <w:b w:val="false"/>
          <w:sz w:val="21"/>
        </w:rPr>
        <w:t>种具有代表性的对比算法在同一实验条件下进行横向比较。</w:t>
      </w:r>
      <w:r>
        <w:rPr>
          <w:rFonts w:eastAsia="宋体" w:ascii="Times New Roman" w:hAnsi="Times New Roman"/>
          <w:b w:val="false"/>
          <w:sz w:val="21"/>
        </w:rPr>
        <w:t>Fuzzy-VHO</w:t>
      </w:r>
      <w:r>
        <w:rPr>
          <w:rFonts w:ascii="Times New Roman" w:hAnsi="Times New Roman" w:eastAsia="宋体"/>
          <w:b w:val="false"/>
          <w:sz w:val="21"/>
        </w:rPr>
        <w:t>基于</w:t>
      </w:r>
      <w:r>
        <w:rPr>
          <w:rFonts w:eastAsia="宋体" w:ascii="Times New Roman" w:hAnsi="Times New Roman"/>
          <w:b w:val="false"/>
          <w:sz w:val="21"/>
        </w:rPr>
        <w:t>Mamdani</w:t>
      </w:r>
      <w:r>
        <w:rPr>
          <w:rFonts w:ascii="Times New Roman" w:hAnsi="Times New Roman" w:eastAsia="宋体"/>
          <w:b w:val="false"/>
          <w:sz w:val="21"/>
        </w:rPr>
        <w:t>模糊推理系统，将</w:t>
      </w:r>
      <w:r>
        <w:rPr>
          <w:rFonts w:eastAsia="宋体" w:ascii="Times New Roman" w:hAnsi="Times New Roman"/>
          <w:b w:val="false"/>
          <w:sz w:val="21"/>
        </w:rPr>
        <w:t>SINR</w:t>
      </w:r>
      <w:r>
        <w:rPr>
          <w:rFonts w:ascii="Times New Roman" w:hAnsi="Times New Roman" w:eastAsia="宋体"/>
          <w:b w:val="false"/>
          <w:sz w:val="21"/>
        </w:rPr>
        <w:t>和</w:t>
      </w:r>
      <w:r>
        <w:rPr>
          <w:rFonts w:eastAsia="宋体" w:ascii="Times New Roman" w:hAnsi="Times New Roman"/>
          <w:b w:val="false"/>
          <w:sz w:val="21"/>
        </w:rPr>
        <w:t>RSRP</w:t>
      </w:r>
      <w:r>
        <w:rPr>
          <w:rFonts w:ascii="Times New Roman" w:hAnsi="Times New Roman" w:eastAsia="宋体"/>
          <w:b w:val="false"/>
          <w:sz w:val="21"/>
        </w:rPr>
        <w:t>模糊化后通过规则库推理输出切换决策，无需精确数学模型；</w:t>
      </w:r>
      <w:r>
        <w:rPr>
          <w:rFonts w:eastAsia="宋体" w:ascii="Times New Roman" w:hAnsi="Times New Roman"/>
          <w:b w:val="false"/>
          <w:sz w:val="21"/>
        </w:rPr>
        <w:t>SAW</w:t>
      </w:r>
      <w:r>
        <w:rPr>
          <w:rFonts w:ascii="Times New Roman" w:hAnsi="Times New Roman" w:eastAsia="宋体"/>
          <w:b w:val="false"/>
          <w:sz w:val="21"/>
        </w:rPr>
        <w:t>以等权重对所有归一化属性进行简单加权求和，代表最基本的</w:t>
      </w:r>
      <w:r>
        <w:rPr>
          <w:rFonts w:eastAsia="宋体" w:ascii="Times New Roman" w:hAnsi="Times New Roman"/>
          <w:b w:val="false"/>
          <w:sz w:val="21"/>
        </w:rPr>
        <w:t>MADM</w:t>
      </w:r>
      <w:r>
        <w:rPr>
          <w:rFonts w:ascii="Times New Roman" w:hAnsi="Times New Roman" w:eastAsia="宋体"/>
          <w:b w:val="false"/>
          <w:sz w:val="21"/>
        </w:rPr>
        <w:t>方法；</w:t>
      </w:r>
      <w:r>
        <w:rPr>
          <w:rFonts w:eastAsia="宋体" w:ascii="Times New Roman" w:hAnsi="Times New Roman"/>
          <w:b w:val="false"/>
          <w:sz w:val="21"/>
        </w:rPr>
        <w:t>TOPSIS-Q</w:t>
      </w:r>
      <w:r>
        <w:rPr>
          <w:rFonts w:ascii="Times New Roman" w:hAnsi="Times New Roman" w:eastAsia="宋体"/>
          <w:b w:val="false"/>
          <w:sz w:val="21"/>
        </w:rPr>
        <w:t>采用熵权法确定属性权重并执行标准</w:t>
      </w:r>
      <w:r>
        <w:rPr>
          <w:rFonts w:eastAsia="宋体" w:ascii="Times New Roman" w:hAnsi="Times New Roman"/>
          <w:b w:val="false"/>
          <w:sz w:val="21"/>
        </w:rPr>
        <w:t>TOPSIS</w:t>
      </w:r>
      <w:r>
        <w:rPr>
          <w:rFonts w:ascii="Times New Roman" w:hAnsi="Times New Roman" w:eastAsia="宋体"/>
          <w:b w:val="false"/>
          <w:sz w:val="21"/>
        </w:rPr>
        <w:t>排序，不涉及时序预测；</w:t>
      </w:r>
      <w:r>
        <w:rPr>
          <w:rFonts w:eastAsia="宋体" w:ascii="Times New Roman" w:hAnsi="Times New Roman"/>
          <w:b w:val="false"/>
          <w:sz w:val="21"/>
        </w:rPr>
        <w:t>GRA</w:t>
      </w:r>
      <w:r>
        <w:rPr>
          <w:rFonts w:ascii="Times New Roman" w:hAnsi="Times New Roman" w:eastAsia="宋体"/>
          <w:b w:val="false"/>
          <w:sz w:val="21"/>
        </w:rPr>
        <w:t>通过计算各候选网络与理想参考序列的灰色关联度进行排序，对不确定性信息具有较好的处理能力；</w:t>
      </w:r>
      <w:r>
        <w:rPr>
          <w:rFonts w:eastAsia="宋体" w:ascii="Times New Roman" w:hAnsi="Times New Roman"/>
          <w:b w:val="false"/>
          <w:sz w:val="21"/>
        </w:rPr>
        <w:t>VIKOR</w:t>
      </w:r>
      <w:r>
        <w:rPr>
          <w:rFonts w:ascii="Times New Roman" w:hAnsi="Times New Roman" w:eastAsia="宋体"/>
          <w:b w:val="false"/>
          <w:sz w:val="21"/>
        </w:rPr>
        <w:t>基于折中规划思想在群体效用与个体遗憾之间寻求平衡；</w:t>
      </w:r>
      <w:r>
        <w:rPr>
          <w:rFonts w:eastAsia="宋体" w:ascii="Times New Roman" w:hAnsi="Times New Roman"/>
          <w:b w:val="false"/>
          <w:sz w:val="21"/>
        </w:rPr>
        <w:t>COPRAS</w:t>
      </w:r>
      <w:r>
        <w:rPr>
          <w:rFonts w:ascii="Times New Roman" w:hAnsi="Times New Roman" w:eastAsia="宋体"/>
          <w:b w:val="false"/>
          <w:sz w:val="21"/>
        </w:rPr>
        <w:t>对效益型和成本型指标分别评估后计算综合效用度；</w:t>
      </w:r>
      <w:r>
        <w:rPr>
          <w:rFonts w:eastAsia="宋体" w:ascii="Times New Roman" w:hAnsi="Times New Roman"/>
          <w:b w:val="false"/>
          <w:sz w:val="21"/>
        </w:rPr>
        <w:t>SPOTIS</w:t>
      </w:r>
      <w:r>
        <w:rPr>
          <w:rFonts w:ascii="Times New Roman" w:hAnsi="Times New Roman" w:eastAsia="宋体"/>
          <w:b w:val="false"/>
          <w:sz w:val="21"/>
        </w:rPr>
        <w:t>以参考点距离最小化为目标进行排序。最强信号法直接选择</w:t>
      </w:r>
      <w:r>
        <w:rPr>
          <w:rFonts w:eastAsia="宋体" w:ascii="Times New Roman" w:hAnsi="Times New Roman"/>
          <w:b w:val="false"/>
          <w:sz w:val="21"/>
        </w:rPr>
        <w:t>SINR</w:t>
      </w:r>
      <w:r>
        <w:rPr>
          <w:rFonts w:ascii="Times New Roman" w:hAnsi="Times New Roman" w:eastAsia="宋体"/>
          <w:b w:val="false"/>
          <w:sz w:val="21"/>
        </w:rPr>
        <w:t>最大的候选网络，作为单因素基线。</w:t>
      </w:r>
    </w:p>
    <w:p>
      <w:pPr>
        <w:pStyle w:val="Normal"/>
        <w:jc w:val="center"/>
        <w:rPr/>
      </w:pPr>
      <w:r>
        <w:rPr/>
        <w:drawing>
          <wp:inline distT="0" distB="0" distL="0" distR="0">
            <wp:extent cx="5029200" cy="213995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5029200" cy="2139950"/>
                    </a:xfrm>
                    <a:prstGeom prst="rect">
                      <a:avLst/>
                    </a:prstGeom>
                  </pic:spPr>
                </pic:pic>
              </a:graphicData>
            </a:graphic>
          </wp:inline>
        </w:drawing>
      </w:r>
    </w:p>
    <w:p>
      <w:pPr>
        <w:pStyle w:val="Normal"/>
        <w:spacing w:before="40" w:after="80"/>
        <w:jc w:val="center"/>
        <w:rPr/>
      </w:pPr>
      <w:r>
        <w:rPr>
          <w:rFonts w:ascii="Times New Roman" w:hAnsi="Times New Roman" w:eastAsia="宋体"/>
          <w:b w:val="false"/>
          <w:sz w:val="18"/>
        </w:rPr>
        <w:t>图</w:t>
      </w:r>
      <w:r>
        <w:rPr>
          <w:rFonts w:eastAsia="宋体" w:ascii="Times New Roman" w:hAnsi="Times New Roman"/>
          <w:b w:val="false"/>
          <w:sz w:val="18"/>
        </w:rPr>
        <w:t>1 11</w:t>
      </w:r>
      <w:r>
        <w:rPr>
          <w:rFonts w:ascii="Times New Roman" w:hAnsi="Times New Roman" w:eastAsia="宋体"/>
          <w:b w:val="false"/>
          <w:sz w:val="18"/>
        </w:rPr>
        <w:t>种算法平均切换次数对比（</w:t>
      </w:r>
      <w:r>
        <w:rPr>
          <w:rFonts w:eastAsia="宋体" w:ascii="Times New Roman" w:hAnsi="Times New Roman"/>
          <w:b w:val="false"/>
          <w:sz w:val="18"/>
        </w:rPr>
        <w:t>mean ± std, n=50</w:t>
      </w:r>
      <w:r>
        <w:rPr>
          <w:rFonts w:ascii="Times New Roman" w:hAnsi="Times New Roman" w:eastAsia="宋体"/>
          <w:b w:val="false"/>
          <w:sz w:val="18"/>
        </w:rPr>
        <w:t>）</w:t>
      </w:r>
    </w:p>
    <w:p>
      <w:pPr>
        <w:pStyle w:val="Normal"/>
        <w:spacing w:before="240" w:after="120"/>
        <w:jc w:val="left"/>
        <w:rPr/>
      </w:pPr>
      <w:r>
        <w:rPr>
          <w:rFonts w:eastAsia="黑体" w:ascii="Times New Roman" w:hAnsi="Times New Roman"/>
          <w:b/>
          <w:sz w:val="22"/>
        </w:rPr>
        <w:t xml:space="preserve">3.3 </w:t>
      </w:r>
      <w:r>
        <w:rPr>
          <w:rFonts w:ascii="Times New Roman" w:hAnsi="Times New Roman" w:eastAsia="黑体"/>
          <w:b/>
          <w:sz w:val="22"/>
        </w:rPr>
        <w:t>代表性算法决策过程对比</w:t>
      </w:r>
    </w:p>
    <w:p>
      <w:pPr>
        <w:pStyle w:val="Normal"/>
        <w:ind w:firstLine="420"/>
        <w:jc w:val="both"/>
        <w:rPr/>
      </w:pPr>
      <w:r>
        <w:rPr>
          <w:rFonts w:ascii="Times New Roman" w:hAnsi="Times New Roman" w:eastAsia="宋体"/>
          <w:b w:val="false"/>
          <w:sz w:val="21"/>
        </w:rPr>
        <w:t>图</w:t>
      </w:r>
      <w:r>
        <w:rPr>
          <w:rFonts w:eastAsia="宋体" w:ascii="Times New Roman" w:hAnsi="Times New Roman"/>
          <w:b w:val="false"/>
          <w:sz w:val="21"/>
        </w:rPr>
        <w:t>2</w:t>
      </w:r>
      <w:r>
        <w:rPr>
          <w:rFonts w:ascii="Times New Roman" w:hAnsi="Times New Roman" w:eastAsia="宋体"/>
          <w:b w:val="false"/>
          <w:sz w:val="21"/>
        </w:rPr>
        <w:t>以</w:t>
      </w:r>
      <w:r>
        <w:rPr>
          <w:rFonts w:eastAsia="宋体" w:ascii="Times New Roman" w:hAnsi="Times New Roman"/>
          <w:b w:val="false"/>
          <w:sz w:val="21"/>
        </w:rPr>
        <w:t>2</w:t>
      </w:r>
      <w:r>
        <w:rPr>
          <w:rFonts w:ascii="Times New Roman" w:hAnsi="Times New Roman" w:eastAsia="宋体"/>
          <w:b w:val="false"/>
          <w:sz w:val="21"/>
        </w:rPr>
        <w:t>行</w:t>
      </w:r>
      <w:r>
        <w:rPr>
          <w:rFonts w:eastAsia="宋体" w:ascii="Times New Roman" w:hAnsi="Times New Roman"/>
          <w:b w:val="false"/>
          <w:sz w:val="21"/>
        </w:rPr>
        <w:t>×3</w:t>
      </w:r>
      <w:r>
        <w:rPr>
          <w:rFonts w:ascii="Times New Roman" w:hAnsi="Times New Roman" w:eastAsia="宋体"/>
          <w:b w:val="false"/>
          <w:sz w:val="21"/>
        </w:rPr>
        <w:t>列布局对比了</w:t>
      </w:r>
      <w:r>
        <w:rPr>
          <w:rFonts w:eastAsia="宋体" w:ascii="Times New Roman" w:hAnsi="Times New Roman"/>
          <w:b w:val="false"/>
          <w:sz w:val="21"/>
        </w:rPr>
        <w:t>LAAVHA</w:t>
      </w:r>
      <w:r>
        <w:rPr>
          <w:rFonts w:ascii="Times New Roman" w:hAnsi="Times New Roman" w:eastAsia="宋体"/>
          <w:b w:val="false"/>
          <w:sz w:val="21"/>
        </w:rPr>
        <w:t>、</w:t>
      </w:r>
      <w:r>
        <w:rPr>
          <w:rFonts w:eastAsia="宋体" w:ascii="Times New Roman" w:hAnsi="Times New Roman"/>
          <w:b w:val="false"/>
          <w:sz w:val="21"/>
        </w:rPr>
        <w:t>TOPSIS-Q</w:t>
      </w:r>
      <w:r>
        <w:rPr>
          <w:rFonts w:ascii="Times New Roman" w:hAnsi="Times New Roman" w:eastAsia="宋体"/>
          <w:b w:val="false"/>
          <w:sz w:val="21"/>
        </w:rPr>
        <w:t>和</w:t>
      </w:r>
      <w:r>
        <w:rPr>
          <w:rFonts w:eastAsia="宋体" w:ascii="Times New Roman" w:hAnsi="Times New Roman"/>
          <w:b w:val="false"/>
          <w:sz w:val="21"/>
        </w:rPr>
        <w:t>Fuzzy-VHO</w:t>
      </w:r>
      <w:r>
        <w:rPr>
          <w:rFonts w:ascii="Times New Roman" w:hAnsi="Times New Roman" w:eastAsia="宋体"/>
          <w:b w:val="false"/>
          <w:sz w:val="21"/>
        </w:rPr>
        <w:t>三种算法在同一随机种子（</w:t>
      </w:r>
      <w:r>
        <w:rPr>
          <w:rFonts w:eastAsia="宋体" w:ascii="Times New Roman" w:hAnsi="Times New Roman"/>
          <w:b w:val="false"/>
          <w:sz w:val="21"/>
        </w:rPr>
        <w:t>seed=200</w:t>
      </w:r>
      <w:r>
        <w:rPr>
          <w:rFonts w:ascii="Times New Roman" w:hAnsi="Times New Roman" w:eastAsia="宋体"/>
          <w:b w:val="false"/>
          <w:sz w:val="21"/>
        </w:rPr>
        <w:t>）下的决策过程。上排三幅子图的纵轴为贴近度（</w:t>
      </w:r>
      <w:r>
        <w:rPr>
          <w:rFonts w:eastAsia="宋体" w:ascii="Times New Roman" w:hAnsi="Times New Roman"/>
          <w:b w:val="false"/>
          <w:sz w:val="21"/>
        </w:rPr>
        <w:t>Closeness Score</w:t>
      </w:r>
      <w:r>
        <w:rPr>
          <w:rFonts w:ascii="Times New Roman" w:hAnsi="Times New Roman" w:eastAsia="宋体"/>
          <w:b w:val="false"/>
          <w:sz w:val="21"/>
        </w:rPr>
        <w:t>），展示</w:t>
      </w:r>
      <w:r>
        <w:rPr>
          <w:rFonts w:eastAsia="宋体" w:ascii="Times New Roman" w:hAnsi="Times New Roman"/>
          <w:b w:val="false"/>
          <w:sz w:val="21"/>
        </w:rPr>
        <w:t>5G</w:t>
      </w:r>
      <w:r>
        <w:rPr>
          <w:rFonts w:ascii="Times New Roman" w:hAnsi="Times New Roman" w:eastAsia="宋体"/>
          <w:b w:val="false"/>
          <w:sz w:val="21"/>
        </w:rPr>
        <w:t>、</w:t>
      </w:r>
      <w:r>
        <w:rPr>
          <w:rFonts w:eastAsia="宋体" w:ascii="Times New Roman" w:hAnsi="Times New Roman"/>
          <w:b w:val="false"/>
          <w:sz w:val="21"/>
        </w:rPr>
        <w:t>LTE</w:t>
      </w:r>
      <w:r>
        <w:rPr>
          <w:rFonts w:ascii="Times New Roman" w:hAnsi="Times New Roman" w:eastAsia="宋体"/>
          <w:b w:val="false"/>
          <w:sz w:val="21"/>
        </w:rPr>
        <w:t>和</w:t>
      </w:r>
      <w:r>
        <w:rPr>
          <w:rFonts w:eastAsia="宋体" w:ascii="Times New Roman" w:hAnsi="Times New Roman"/>
          <w:b w:val="false"/>
          <w:sz w:val="21"/>
        </w:rPr>
        <w:t>WiFi</w:t>
      </w:r>
      <w:r>
        <w:rPr>
          <w:rFonts w:ascii="Times New Roman" w:hAnsi="Times New Roman" w:eastAsia="宋体"/>
          <w:b w:val="false"/>
          <w:sz w:val="21"/>
        </w:rPr>
        <w:t>三个候选网络在</w:t>
      </w:r>
      <w:r>
        <w:rPr>
          <w:rFonts w:eastAsia="宋体" w:ascii="Times New Roman" w:hAnsi="Times New Roman"/>
          <w:b w:val="false"/>
          <w:sz w:val="21"/>
        </w:rPr>
        <w:t>TOPSIS</w:t>
      </w:r>
      <w:r>
        <w:rPr>
          <w:rFonts w:ascii="Times New Roman" w:hAnsi="Times New Roman" w:eastAsia="宋体"/>
          <w:b w:val="false"/>
          <w:sz w:val="21"/>
        </w:rPr>
        <w:t>排序中的综合得分变化——贴近度越接近</w:t>
      </w:r>
      <w:r>
        <w:rPr>
          <w:rFonts w:eastAsia="宋体" w:ascii="Times New Roman" w:hAnsi="Times New Roman"/>
          <w:b w:val="false"/>
          <w:sz w:val="21"/>
        </w:rPr>
        <w:t>1</w:t>
      </w:r>
      <w:r>
        <w:rPr>
          <w:rFonts w:ascii="Times New Roman" w:hAnsi="Times New Roman" w:eastAsia="宋体"/>
          <w:b w:val="false"/>
          <w:sz w:val="21"/>
        </w:rPr>
        <w:t>，表示该网络对遥感任务的综合保障能力越强；下排三幅子图的纵轴为</w:t>
      </w:r>
      <w:r>
        <w:rPr>
          <w:rFonts w:eastAsia="宋体" w:ascii="Times New Roman" w:hAnsi="Times New Roman"/>
          <w:b w:val="false"/>
          <w:sz w:val="21"/>
        </w:rPr>
        <w:t>SINR</w:t>
      </w:r>
      <w:r>
        <w:rPr>
          <w:rFonts w:ascii="Times New Roman" w:hAnsi="Times New Roman" w:eastAsia="宋体"/>
          <w:b w:val="false"/>
          <w:sz w:val="21"/>
        </w:rPr>
        <w:t>（</w:t>
      </w:r>
      <w:r>
        <w:rPr>
          <w:rFonts w:eastAsia="宋体" w:ascii="Times New Roman" w:hAnsi="Times New Roman"/>
          <w:b w:val="false"/>
          <w:sz w:val="21"/>
        </w:rPr>
        <w:t>dB</w:t>
      </w:r>
      <w:r>
        <w:rPr>
          <w:rFonts w:ascii="Times New Roman" w:hAnsi="Times New Roman" w:eastAsia="宋体"/>
          <w:b w:val="false"/>
          <w:sz w:val="21"/>
        </w:rPr>
        <w:t>），展示同一仿真中三个网络的物理层信号质量变化。红色竖虚线标记切换发生时刻。可以观察到，</w:t>
      </w:r>
      <w:r>
        <w:rPr>
          <w:rFonts w:eastAsia="宋体" w:ascii="Times New Roman" w:hAnsi="Times New Roman"/>
          <w:b w:val="false"/>
          <w:sz w:val="21"/>
        </w:rPr>
        <w:t>LAAVHA</w:t>
      </w:r>
      <w:r>
        <w:rPr>
          <w:rFonts w:ascii="Times New Roman" w:hAnsi="Times New Roman" w:eastAsia="宋体"/>
          <w:b w:val="false"/>
          <w:sz w:val="21"/>
        </w:rPr>
        <w:t>的</w:t>
      </w:r>
      <w:r>
        <w:rPr>
          <w:rFonts w:eastAsia="宋体" w:ascii="Times New Roman" w:hAnsi="Times New Roman"/>
          <w:b w:val="false"/>
          <w:sz w:val="21"/>
        </w:rPr>
        <w:t>5G</w:t>
      </w:r>
      <w:r>
        <w:rPr>
          <w:rFonts w:ascii="Times New Roman" w:hAnsi="Times New Roman" w:eastAsia="宋体"/>
          <w:b w:val="false"/>
          <w:sz w:val="21"/>
        </w:rPr>
        <w:t>贴近度在全过程中保持稳定高水平（</w:t>
      </w:r>
      <w:r>
        <w:rPr>
          <w:rFonts w:eastAsia="宋体" w:ascii="Times New Roman" w:hAnsi="Times New Roman"/>
          <w:b w:val="false"/>
          <w:sz w:val="21"/>
        </w:rPr>
        <w:t>0.99~1.00</w:t>
      </w:r>
      <w:r>
        <w:rPr>
          <w:rFonts w:ascii="Times New Roman" w:hAnsi="Times New Roman" w:eastAsia="宋体"/>
          <w:b w:val="false"/>
          <w:sz w:val="21"/>
        </w:rPr>
        <w:t>），</w:t>
      </w:r>
      <w:r>
        <w:rPr>
          <w:rFonts w:eastAsia="宋体" w:ascii="Times New Roman" w:hAnsi="Times New Roman"/>
          <w:b w:val="false"/>
          <w:sz w:val="21"/>
        </w:rPr>
        <w:t>LTE</w:t>
      </w:r>
      <w:r>
        <w:rPr>
          <w:rFonts w:ascii="Times New Roman" w:hAnsi="Times New Roman" w:eastAsia="宋体"/>
          <w:b w:val="false"/>
          <w:sz w:val="21"/>
        </w:rPr>
        <w:t>和</w:t>
      </w:r>
      <w:r>
        <w:rPr>
          <w:rFonts w:eastAsia="宋体" w:ascii="Times New Roman" w:hAnsi="Times New Roman"/>
          <w:b w:val="false"/>
          <w:sz w:val="21"/>
        </w:rPr>
        <w:t>WiFi</w:t>
      </w:r>
      <w:r>
        <w:rPr>
          <w:rFonts w:ascii="Times New Roman" w:hAnsi="Times New Roman" w:eastAsia="宋体"/>
          <w:b w:val="false"/>
          <w:sz w:val="21"/>
        </w:rPr>
        <w:t>评分均远低于</w:t>
      </w:r>
      <w:r>
        <w:rPr>
          <w:rFonts w:eastAsia="宋体" w:ascii="Times New Roman" w:hAnsi="Times New Roman"/>
          <w:b w:val="false"/>
          <w:sz w:val="21"/>
        </w:rPr>
        <w:t>5G</w:t>
      </w:r>
      <w:r>
        <w:rPr>
          <w:rFonts w:ascii="Times New Roman" w:hAnsi="Times New Roman" w:eastAsia="宋体"/>
          <w:b w:val="false"/>
          <w:sz w:val="21"/>
        </w:rPr>
        <w:t>，结合双重滞后机制（</w:t>
      </w:r>
      <w:r>
        <w:rPr>
          <w:rFonts w:eastAsia="宋体" w:ascii="Times New Roman" w:hAnsi="Times New Roman"/>
          <w:b w:val="false"/>
          <w:sz w:val="21"/>
        </w:rPr>
        <w:t>Δ_th=0.05, T=3</w:t>
      </w:r>
      <w:r>
        <w:rPr>
          <w:rFonts w:ascii="Times New Roman" w:hAnsi="Times New Roman" w:eastAsia="宋体"/>
          <w:b w:val="false"/>
          <w:sz w:val="21"/>
        </w:rPr>
        <w:t>）全程未触发任何切换——尽管下排</w:t>
      </w:r>
      <w:r>
        <w:rPr>
          <w:rFonts w:eastAsia="宋体" w:ascii="Times New Roman" w:hAnsi="Times New Roman"/>
          <w:b w:val="false"/>
          <w:sz w:val="21"/>
        </w:rPr>
        <w:t>SINR</w:t>
      </w:r>
      <w:r>
        <w:rPr>
          <w:rFonts w:ascii="Times New Roman" w:hAnsi="Times New Roman" w:eastAsia="宋体"/>
          <w:b w:val="false"/>
          <w:sz w:val="21"/>
        </w:rPr>
        <w:t>子图显示</w:t>
      </w:r>
      <w:r>
        <w:rPr>
          <w:rFonts w:eastAsia="宋体" w:ascii="Times New Roman" w:hAnsi="Times New Roman"/>
          <w:b w:val="false"/>
          <w:sz w:val="21"/>
        </w:rPr>
        <w:t>5G</w:t>
      </w:r>
      <w:r>
        <w:rPr>
          <w:rFonts w:ascii="Times New Roman" w:hAnsi="Times New Roman" w:eastAsia="宋体"/>
          <w:b w:val="false"/>
          <w:sz w:val="21"/>
        </w:rPr>
        <w:t>信号并非始终最高，但注意力机制生成的动态权重综合了时延、吞吐量和丢包率等多维指标后仍然选择</w:t>
      </w:r>
      <w:r>
        <w:rPr>
          <w:rFonts w:eastAsia="宋体" w:ascii="Times New Roman" w:hAnsi="Times New Roman"/>
          <w:b w:val="false"/>
          <w:sz w:val="21"/>
        </w:rPr>
        <w:t>5G</w:t>
      </w:r>
      <w:r>
        <w:rPr>
          <w:rFonts w:ascii="Times New Roman" w:hAnsi="Times New Roman" w:eastAsia="宋体"/>
          <w:b w:val="false"/>
          <w:sz w:val="21"/>
        </w:rPr>
        <w:t>，体现了多属性融合决策的优势。相比之下，</w:t>
      </w:r>
      <w:r>
        <w:rPr>
          <w:rFonts w:eastAsia="宋体" w:ascii="Times New Roman" w:hAnsi="Times New Roman"/>
          <w:b w:val="false"/>
          <w:sz w:val="21"/>
        </w:rPr>
        <w:t>TOPSIS-Q</w:t>
      </w:r>
      <w:r>
        <w:rPr>
          <w:rFonts w:ascii="Times New Roman" w:hAnsi="Times New Roman" w:eastAsia="宋体"/>
          <w:b w:val="false"/>
          <w:sz w:val="21"/>
        </w:rPr>
        <w:t>在</w:t>
      </w:r>
      <w:r>
        <w:rPr>
          <w:rFonts w:eastAsia="宋体" w:ascii="Times New Roman" w:hAnsi="Times New Roman"/>
          <w:b w:val="false"/>
          <w:sz w:val="21"/>
        </w:rPr>
        <w:t>5G</w:t>
      </w:r>
      <w:r>
        <w:rPr>
          <w:rFonts w:ascii="Times New Roman" w:hAnsi="Times New Roman" w:eastAsia="宋体"/>
          <w:b w:val="false"/>
          <w:sz w:val="21"/>
        </w:rPr>
        <w:t>与</w:t>
      </w:r>
      <w:r>
        <w:rPr>
          <w:rFonts w:eastAsia="宋体" w:ascii="Times New Roman" w:hAnsi="Times New Roman"/>
          <w:b w:val="false"/>
          <w:sz w:val="21"/>
        </w:rPr>
        <w:t>WiFi</w:t>
      </w:r>
      <w:r>
        <w:rPr>
          <w:rFonts w:ascii="Times New Roman" w:hAnsi="Times New Roman" w:eastAsia="宋体"/>
          <w:b w:val="false"/>
          <w:sz w:val="21"/>
        </w:rPr>
        <w:t>贴近度接近时发生了数次切换，</w:t>
      </w:r>
      <w:r>
        <w:rPr>
          <w:rFonts w:eastAsia="宋体" w:ascii="Times New Roman" w:hAnsi="Times New Roman"/>
          <w:b w:val="false"/>
          <w:sz w:val="21"/>
        </w:rPr>
        <w:t>Fuzzy-VHO</w:t>
      </w:r>
      <w:r>
        <w:rPr>
          <w:rFonts w:ascii="Times New Roman" w:hAnsi="Times New Roman" w:eastAsia="宋体"/>
          <w:b w:val="false"/>
          <w:sz w:val="21"/>
        </w:rPr>
        <w:t>因模糊规则对</w:t>
      </w:r>
      <w:r>
        <w:rPr>
          <w:rFonts w:eastAsia="宋体" w:ascii="Times New Roman" w:hAnsi="Times New Roman"/>
          <w:b w:val="false"/>
          <w:sz w:val="21"/>
        </w:rPr>
        <w:t>SINR</w:t>
      </w:r>
      <w:r>
        <w:rPr>
          <w:rFonts w:ascii="Times New Roman" w:hAnsi="Times New Roman" w:eastAsia="宋体"/>
          <w:b w:val="false"/>
          <w:sz w:val="21"/>
        </w:rPr>
        <w:t>波动敏感而产生多次切换——这直观展示了时序预测和动态权重对决策稳定性的关键贡献。</w:t>
      </w:r>
    </w:p>
    <w:p>
      <w:pPr>
        <w:pStyle w:val="Normal"/>
        <w:spacing w:before="40" w:after="80"/>
        <w:jc w:val="center"/>
        <w:rPr>
          <w:rFonts w:ascii="Times New Roman" w:hAnsi="Times New Roman" w:eastAsia="宋体"/>
          <w:b w:val="false"/>
          <w:sz w:val="18"/>
        </w:rPr>
      </w:pPr>
      <w:r>
        <w:rPr>
          <w:rFonts w:eastAsia="宋体" w:ascii="Times New Roman" w:hAnsi="Times New Roman"/>
          <w:b w:val="false"/>
          <w:sz w:val="18"/>
        </w:rPr>
      </w:r>
    </w:p>
    <w:p>
      <w:pPr>
        <w:pStyle w:val="Normal"/>
        <w:jc w:val="center"/>
        <w:rPr/>
      </w:pPr>
      <w:r>
        <w:rPr/>
        <w:drawing>
          <wp:inline distT="0" distB="0" distL="0" distR="0">
            <wp:extent cx="5029200" cy="2849880"/>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3"/>
                    <a:stretch>
                      <a:fillRect/>
                    </a:stretch>
                  </pic:blipFill>
                  <pic:spPr bwMode="auto">
                    <a:xfrm>
                      <a:off x="0" y="0"/>
                      <a:ext cx="5029200" cy="2849880"/>
                    </a:xfrm>
                    <a:prstGeom prst="rect">
                      <a:avLst/>
                    </a:prstGeom>
                  </pic:spPr>
                </pic:pic>
              </a:graphicData>
            </a:graphic>
          </wp:inline>
        </w:drawing>
      </w:r>
    </w:p>
    <w:p>
      <w:pPr>
        <w:pStyle w:val="Normal"/>
        <w:spacing w:before="40" w:after="80"/>
        <w:jc w:val="center"/>
        <w:rPr/>
      </w:pPr>
      <w:r>
        <w:rPr>
          <w:rFonts w:ascii="Times New Roman" w:hAnsi="Times New Roman" w:eastAsia="宋体"/>
          <w:b w:val="false"/>
          <w:sz w:val="18"/>
        </w:rPr>
        <w:t>图</w:t>
      </w:r>
      <w:r>
        <w:rPr>
          <w:rFonts w:eastAsia="宋体" w:ascii="Times New Roman" w:hAnsi="Times New Roman"/>
          <w:b w:val="false"/>
          <w:sz w:val="18"/>
        </w:rPr>
        <w:t>2 LAAVHA/TOPSIS-Q/Fuzzy-VHO</w:t>
      </w:r>
      <w:r>
        <w:rPr>
          <w:rFonts w:ascii="Times New Roman" w:hAnsi="Times New Roman" w:eastAsia="宋体"/>
          <w:b w:val="false"/>
          <w:sz w:val="18"/>
        </w:rPr>
        <w:t>候选网络评分与</w:t>
      </w:r>
      <w:r>
        <w:rPr>
          <w:rFonts w:eastAsia="宋体" w:ascii="Times New Roman" w:hAnsi="Times New Roman"/>
          <w:b w:val="false"/>
          <w:sz w:val="18"/>
        </w:rPr>
        <w:t>SINR</w:t>
      </w:r>
      <w:r>
        <w:rPr>
          <w:rFonts w:ascii="Times New Roman" w:hAnsi="Times New Roman" w:eastAsia="宋体"/>
          <w:b w:val="false"/>
          <w:sz w:val="18"/>
        </w:rPr>
        <w:t>时序对比（</w:t>
      </w:r>
      <w:r>
        <w:rPr>
          <w:rFonts w:eastAsia="宋体" w:ascii="Times New Roman" w:hAnsi="Times New Roman"/>
          <w:b w:val="false"/>
          <w:sz w:val="18"/>
        </w:rPr>
        <w:t>seed=200</w:t>
      </w:r>
      <w:r>
        <w:rPr>
          <w:rFonts w:ascii="Times New Roman" w:hAnsi="Times New Roman" w:eastAsia="宋体"/>
          <w:b w:val="false"/>
          <w:sz w:val="18"/>
        </w:rPr>
        <w:t>，竖线</w:t>
      </w:r>
      <w:r>
        <w:rPr>
          <w:rFonts w:eastAsia="宋体" w:ascii="Times New Roman" w:hAnsi="Times New Roman"/>
          <w:b w:val="false"/>
          <w:sz w:val="18"/>
        </w:rPr>
        <w:t>=</w:t>
      </w:r>
      <w:r>
        <w:rPr>
          <w:rFonts w:ascii="Times New Roman" w:hAnsi="Times New Roman" w:eastAsia="宋体"/>
          <w:b w:val="false"/>
          <w:sz w:val="18"/>
        </w:rPr>
        <w:t>切换时刻）</w:t>
      </w:r>
    </w:p>
    <w:p>
      <w:pPr>
        <w:pStyle w:val="Normal"/>
        <w:spacing w:before="40" w:after="80"/>
        <w:jc w:val="center"/>
        <w:rPr>
          <w:rFonts w:ascii="Times New Roman" w:hAnsi="Times New Roman" w:eastAsia="宋体"/>
          <w:b w:val="false"/>
          <w:sz w:val="18"/>
        </w:rPr>
      </w:pPr>
      <w:r>
        <w:rPr>
          <w:rFonts w:eastAsia="宋体" w:ascii="Times New Roman" w:hAnsi="Times New Roman"/>
          <w:b w:val="false"/>
          <w:sz w:val="18"/>
        </w:rPr>
      </w:r>
    </w:p>
    <w:p>
      <w:pPr>
        <w:pStyle w:val="Normal"/>
        <w:spacing w:before="240" w:after="120"/>
        <w:jc w:val="left"/>
        <w:rPr/>
      </w:pPr>
      <w:r>
        <w:rPr>
          <w:rFonts w:eastAsia="黑体" w:ascii="Times New Roman" w:hAnsi="Times New Roman"/>
          <w:b/>
          <w:sz w:val="22"/>
        </w:rPr>
        <w:t xml:space="preserve">3.4 </w:t>
      </w:r>
      <w:r>
        <w:rPr>
          <w:rFonts w:ascii="Times New Roman" w:hAnsi="Times New Roman" w:eastAsia="黑体"/>
          <w:b/>
          <w:sz w:val="22"/>
        </w:rPr>
        <w:t>消融实验验证</w:t>
      </w:r>
    </w:p>
    <w:p>
      <w:pPr>
        <w:pStyle w:val="Normal"/>
        <w:ind w:firstLine="420"/>
        <w:jc w:val="both"/>
        <w:rPr/>
      </w:pPr>
      <w:r>
        <w:rPr>
          <w:rFonts w:ascii="Times New Roman" w:hAnsi="Times New Roman" w:eastAsia="宋体"/>
          <w:b w:val="false"/>
          <w:sz w:val="21"/>
        </w:rPr>
        <w:t>为量化</w:t>
      </w:r>
      <w:r>
        <w:rPr>
          <w:rFonts w:eastAsia="宋体" w:ascii="Times New Roman" w:hAnsi="Times New Roman"/>
          <w:b w:val="false"/>
          <w:sz w:val="21"/>
        </w:rPr>
        <w:t>LSTM</w:t>
      </w:r>
      <w:r>
        <w:rPr>
          <w:rFonts w:ascii="Times New Roman" w:hAnsi="Times New Roman" w:eastAsia="宋体"/>
          <w:b w:val="false"/>
          <w:sz w:val="21"/>
        </w:rPr>
        <w:t>预测模块和注意力动态权重模块对</w:t>
      </w:r>
      <w:r>
        <w:rPr>
          <w:rFonts w:eastAsia="宋体" w:ascii="Times New Roman" w:hAnsi="Times New Roman"/>
          <w:b w:val="false"/>
          <w:sz w:val="21"/>
        </w:rPr>
        <w:t>LAAVHA</w:t>
      </w:r>
      <w:r>
        <w:rPr>
          <w:rFonts w:ascii="Times New Roman" w:hAnsi="Times New Roman" w:eastAsia="宋体"/>
          <w:b w:val="false"/>
          <w:sz w:val="21"/>
        </w:rPr>
        <w:t>决策质量的贡献，设计消融实验。</w:t>
      </w:r>
      <w:r>
        <w:rPr>
          <w:rFonts w:eastAsia="宋体" w:ascii="Times New Roman" w:hAnsi="Times New Roman"/>
          <w:b w:val="false"/>
          <w:sz w:val="21"/>
        </w:rPr>
        <w:t>LAAVHA-L</w:t>
      </w:r>
      <w:r>
        <w:rPr>
          <w:rFonts w:ascii="Times New Roman" w:hAnsi="Times New Roman" w:eastAsia="宋体"/>
          <w:b w:val="false"/>
          <w:sz w:val="21"/>
        </w:rPr>
        <w:t>为移除</w:t>
      </w:r>
      <w:r>
        <w:rPr>
          <w:rFonts w:eastAsia="宋体" w:ascii="Times New Roman" w:hAnsi="Times New Roman"/>
          <w:b w:val="false"/>
          <w:sz w:val="21"/>
        </w:rPr>
        <w:t>LSTM</w:t>
      </w:r>
      <w:r>
        <w:rPr>
          <w:rFonts w:ascii="Times New Roman" w:hAnsi="Times New Roman" w:eastAsia="宋体"/>
          <w:b w:val="false"/>
          <w:sz w:val="21"/>
        </w:rPr>
        <w:t>预测分支的版本，仅保留注意力权重和</w:t>
      </w:r>
      <w:r>
        <w:rPr>
          <w:rFonts w:eastAsia="宋体" w:ascii="Times New Roman" w:hAnsi="Times New Roman"/>
          <w:b w:val="false"/>
          <w:sz w:val="21"/>
        </w:rPr>
        <w:t>TOPSIS</w:t>
      </w:r>
      <w:r>
        <w:rPr>
          <w:rFonts w:ascii="Times New Roman" w:hAnsi="Times New Roman" w:eastAsia="宋体"/>
          <w:b w:val="false"/>
          <w:sz w:val="21"/>
        </w:rPr>
        <w:t>决策逻辑；</w:t>
      </w:r>
      <w:r>
        <w:rPr>
          <w:rFonts w:eastAsia="宋体" w:ascii="Times New Roman" w:hAnsi="Times New Roman"/>
          <w:b w:val="false"/>
          <w:sz w:val="21"/>
        </w:rPr>
        <w:t>LAAVHA-A</w:t>
      </w:r>
      <w:r>
        <w:rPr>
          <w:rFonts w:ascii="Times New Roman" w:hAnsi="Times New Roman" w:eastAsia="宋体"/>
          <w:b w:val="false"/>
          <w:sz w:val="21"/>
        </w:rPr>
        <w:t>为移除注意力动态权重的版本，采用等权重替代动态权重。两组消融变体与完整</w:t>
      </w:r>
      <w:r>
        <w:rPr>
          <w:rFonts w:eastAsia="宋体" w:ascii="Times New Roman" w:hAnsi="Times New Roman"/>
          <w:b w:val="false"/>
          <w:sz w:val="21"/>
        </w:rPr>
        <w:t>LAAVHA</w:t>
      </w:r>
      <w:r>
        <w:rPr>
          <w:rFonts w:ascii="Times New Roman" w:hAnsi="Times New Roman" w:eastAsia="宋体"/>
          <w:b w:val="false"/>
          <w:sz w:val="21"/>
        </w:rPr>
        <w:t>在相同的</w:t>
      </w:r>
      <w:r>
        <w:rPr>
          <w:rFonts w:eastAsia="宋体" w:ascii="Times New Roman" w:hAnsi="Times New Roman"/>
          <w:b w:val="false"/>
          <w:sz w:val="21"/>
        </w:rPr>
        <w:t>50</w:t>
      </w:r>
      <w:r>
        <w:rPr>
          <w:rFonts w:ascii="Times New Roman" w:hAnsi="Times New Roman" w:eastAsia="宋体"/>
          <w:b w:val="false"/>
          <w:sz w:val="21"/>
        </w:rPr>
        <w:t>组随机种子（</w:t>
      </w:r>
      <w:r>
        <w:rPr>
          <w:rFonts w:eastAsia="宋体" w:ascii="Times New Roman" w:hAnsi="Times New Roman"/>
          <w:b w:val="false"/>
          <w:sz w:val="21"/>
        </w:rPr>
        <w:t>200~249</w:t>
      </w:r>
      <w:r>
        <w:rPr>
          <w:rFonts w:ascii="Times New Roman" w:hAnsi="Times New Roman" w:eastAsia="宋体"/>
          <w:b w:val="false"/>
          <w:sz w:val="21"/>
        </w:rPr>
        <w:t>）和仿真参数下运行。图</w:t>
      </w:r>
      <w:r>
        <w:rPr>
          <w:rFonts w:eastAsia="宋体" w:ascii="Times New Roman" w:hAnsi="Times New Roman"/>
          <w:b w:val="false"/>
          <w:sz w:val="21"/>
        </w:rPr>
        <w:t>4</w:t>
      </w:r>
      <w:r>
        <w:rPr>
          <w:rFonts w:ascii="Times New Roman" w:hAnsi="Times New Roman" w:eastAsia="宋体"/>
          <w:b w:val="false"/>
          <w:sz w:val="21"/>
        </w:rPr>
        <w:t>以散点叠加柱状图的形式展示了三种方案的切换次数对比——每个散点代表一次独立运行的结果，柱高为均值，误差线为</w:t>
      </w:r>
      <w:r>
        <w:rPr>
          <w:rFonts w:eastAsia="宋体" w:ascii="Times New Roman" w:hAnsi="Times New Roman"/>
          <w:b w:val="false"/>
          <w:sz w:val="21"/>
        </w:rPr>
        <w:t>±1</w:t>
      </w:r>
      <w:r>
        <w:rPr>
          <w:rFonts w:ascii="Times New Roman" w:hAnsi="Times New Roman" w:eastAsia="宋体"/>
          <w:b w:val="false"/>
          <w:sz w:val="21"/>
        </w:rPr>
        <w:t>标准差。完整</w:t>
      </w:r>
      <w:r>
        <w:rPr>
          <w:rFonts w:eastAsia="宋体" w:ascii="Times New Roman" w:hAnsi="Times New Roman"/>
          <w:b w:val="false"/>
          <w:sz w:val="21"/>
        </w:rPr>
        <w:t>LAAVHA</w:t>
      </w:r>
      <w:r>
        <w:rPr>
          <w:rFonts w:ascii="Times New Roman" w:hAnsi="Times New Roman" w:eastAsia="宋体"/>
          <w:b w:val="false"/>
          <w:sz w:val="21"/>
        </w:rPr>
        <w:t>平均切换仅</w:t>
      </w:r>
      <w:r>
        <w:rPr>
          <w:rFonts w:eastAsia="宋体" w:ascii="Times New Roman" w:hAnsi="Times New Roman"/>
          <w:b w:val="false"/>
          <w:sz w:val="21"/>
        </w:rPr>
        <w:t>0.24</w:t>
      </w:r>
      <w:r>
        <w:rPr>
          <w:rFonts w:ascii="Times New Roman" w:hAnsi="Times New Roman" w:eastAsia="宋体"/>
          <w:b w:val="false"/>
          <w:sz w:val="21"/>
        </w:rPr>
        <w:t>次（</w:t>
      </w:r>
      <w:r>
        <w:rPr>
          <w:rFonts w:eastAsia="宋体" w:ascii="Times New Roman" w:hAnsi="Times New Roman"/>
          <w:b w:val="false"/>
          <w:sz w:val="21"/>
        </w:rPr>
        <w:t>std=0.43</w:t>
      </w:r>
      <w:r>
        <w:rPr>
          <w:rFonts w:ascii="Times New Roman" w:hAnsi="Times New Roman" w:eastAsia="宋体"/>
          <w:b w:val="false"/>
          <w:sz w:val="21"/>
        </w:rPr>
        <w:t>），</w:t>
      </w:r>
      <w:r>
        <w:rPr>
          <w:rFonts w:eastAsia="宋体" w:ascii="Times New Roman" w:hAnsi="Times New Roman"/>
          <w:b w:val="false"/>
          <w:sz w:val="21"/>
        </w:rPr>
        <w:t>50</w:t>
      </w:r>
      <w:r>
        <w:rPr>
          <w:rFonts w:ascii="Times New Roman" w:hAnsi="Times New Roman" w:eastAsia="宋体"/>
          <w:b w:val="false"/>
          <w:sz w:val="21"/>
        </w:rPr>
        <w:t>次运行中</w:t>
      </w:r>
      <w:r>
        <w:rPr>
          <w:rFonts w:eastAsia="宋体" w:ascii="Times New Roman" w:hAnsi="Times New Roman"/>
          <w:b w:val="false"/>
          <w:sz w:val="21"/>
        </w:rPr>
        <w:t>38</w:t>
      </w:r>
      <w:r>
        <w:rPr>
          <w:rFonts w:ascii="Times New Roman" w:hAnsi="Times New Roman" w:eastAsia="宋体"/>
          <w:b w:val="false"/>
          <w:sz w:val="21"/>
        </w:rPr>
        <w:t>次保持零切换、</w:t>
      </w:r>
      <w:r>
        <w:rPr>
          <w:rFonts w:eastAsia="宋体" w:ascii="Times New Roman" w:hAnsi="Times New Roman"/>
          <w:b w:val="false"/>
          <w:sz w:val="21"/>
        </w:rPr>
        <w:t>12</w:t>
      </w:r>
      <w:r>
        <w:rPr>
          <w:rFonts w:ascii="Times New Roman" w:hAnsi="Times New Roman" w:eastAsia="宋体"/>
          <w:b w:val="false"/>
          <w:sz w:val="21"/>
        </w:rPr>
        <w:t>次出现</w:t>
      </w:r>
      <w:r>
        <w:rPr>
          <w:rFonts w:eastAsia="宋体" w:ascii="Times New Roman" w:hAnsi="Times New Roman"/>
          <w:b w:val="false"/>
          <w:sz w:val="21"/>
        </w:rPr>
        <w:t>1</w:t>
      </w:r>
      <w:r>
        <w:rPr>
          <w:rFonts w:ascii="Times New Roman" w:hAnsi="Times New Roman" w:eastAsia="宋体"/>
          <w:b w:val="false"/>
          <w:sz w:val="21"/>
        </w:rPr>
        <w:t>次切换，体现了</w:t>
      </w:r>
      <w:r>
        <w:rPr>
          <w:rFonts w:eastAsia="宋体" w:ascii="Times New Roman" w:hAnsi="Times New Roman"/>
          <w:b w:val="false"/>
          <w:sz w:val="21"/>
        </w:rPr>
        <w:t>LSTM</w:t>
      </w:r>
      <w:r>
        <w:rPr>
          <w:rFonts w:ascii="Times New Roman" w:hAnsi="Times New Roman" w:eastAsia="宋体"/>
          <w:b w:val="false"/>
          <w:sz w:val="21"/>
        </w:rPr>
        <w:t>预测与注意力动态权重协同工作的决策稳定性；</w:t>
      </w:r>
      <w:r>
        <w:rPr>
          <w:rFonts w:eastAsia="宋体" w:ascii="Times New Roman" w:hAnsi="Times New Roman"/>
          <w:b w:val="false"/>
          <w:sz w:val="21"/>
        </w:rPr>
        <w:t>LAAVHA-L</w:t>
      </w:r>
      <w:r>
        <w:rPr>
          <w:rFonts w:ascii="Times New Roman" w:hAnsi="Times New Roman" w:eastAsia="宋体"/>
          <w:b w:val="false"/>
          <w:sz w:val="21"/>
        </w:rPr>
        <w:t>（去</w:t>
      </w:r>
      <w:r>
        <w:rPr>
          <w:rFonts w:eastAsia="宋体" w:ascii="Times New Roman" w:hAnsi="Times New Roman"/>
          <w:b w:val="false"/>
          <w:sz w:val="21"/>
        </w:rPr>
        <w:t>LSTM</w:t>
      </w:r>
      <w:r>
        <w:rPr>
          <w:rFonts w:ascii="Times New Roman" w:hAnsi="Times New Roman" w:eastAsia="宋体"/>
          <w:b w:val="false"/>
          <w:sz w:val="21"/>
        </w:rPr>
        <w:t>）平均切换</w:t>
      </w:r>
      <w:r>
        <w:rPr>
          <w:rFonts w:eastAsia="宋体" w:ascii="Times New Roman" w:hAnsi="Times New Roman"/>
          <w:b w:val="false"/>
          <w:sz w:val="21"/>
        </w:rPr>
        <w:t>1.08</w:t>
      </w:r>
      <w:r>
        <w:rPr>
          <w:rFonts w:ascii="Times New Roman" w:hAnsi="Times New Roman" w:eastAsia="宋体"/>
          <w:b w:val="false"/>
          <w:sz w:val="21"/>
        </w:rPr>
        <w:t>次（</w:t>
      </w:r>
      <w:r>
        <w:rPr>
          <w:rFonts w:eastAsia="宋体" w:ascii="Times New Roman" w:hAnsi="Times New Roman"/>
          <w:b w:val="false"/>
          <w:sz w:val="21"/>
        </w:rPr>
        <w:t>std=1.01</w:t>
      </w:r>
      <w:r>
        <w:rPr>
          <w:rFonts w:ascii="Times New Roman" w:hAnsi="Times New Roman" w:eastAsia="宋体"/>
          <w:b w:val="false"/>
          <w:sz w:val="21"/>
        </w:rPr>
        <w:t>），失去时序预测后算法退化为被动反应式决策，切换次数显著升高且方差增大；</w:t>
      </w:r>
      <w:r>
        <w:rPr>
          <w:rFonts w:eastAsia="宋体" w:ascii="Times New Roman" w:hAnsi="Times New Roman"/>
          <w:b w:val="false"/>
          <w:sz w:val="21"/>
        </w:rPr>
        <w:t>LAAVHA-A</w:t>
      </w:r>
      <w:r>
        <w:rPr>
          <w:rFonts w:ascii="Times New Roman" w:hAnsi="Times New Roman" w:eastAsia="宋体"/>
          <w:b w:val="false"/>
          <w:sz w:val="21"/>
        </w:rPr>
        <w:t>（去注意力）平均切换</w:t>
      </w:r>
      <w:r>
        <w:rPr>
          <w:rFonts w:eastAsia="宋体" w:ascii="Times New Roman" w:hAnsi="Times New Roman"/>
          <w:b w:val="false"/>
          <w:sz w:val="21"/>
        </w:rPr>
        <w:t>2.00</w:t>
      </w:r>
      <w:r>
        <w:rPr>
          <w:rFonts w:ascii="Times New Roman" w:hAnsi="Times New Roman" w:eastAsia="宋体"/>
          <w:b w:val="false"/>
          <w:sz w:val="21"/>
        </w:rPr>
        <w:t>次（</w:t>
      </w:r>
      <w:r>
        <w:rPr>
          <w:rFonts w:eastAsia="宋体" w:ascii="Times New Roman" w:hAnsi="Times New Roman"/>
          <w:b w:val="false"/>
          <w:sz w:val="21"/>
        </w:rPr>
        <w:t>std=0.00</w:t>
      </w:r>
      <w:r>
        <w:rPr>
          <w:rFonts w:ascii="Times New Roman" w:hAnsi="Times New Roman" w:eastAsia="宋体"/>
          <w:b w:val="false"/>
          <w:sz w:val="21"/>
        </w:rPr>
        <w:t>），全部</w:t>
      </w:r>
      <w:r>
        <w:rPr>
          <w:rFonts w:eastAsia="宋体" w:ascii="Times New Roman" w:hAnsi="Times New Roman"/>
          <w:b w:val="false"/>
          <w:sz w:val="21"/>
        </w:rPr>
        <w:t>50</w:t>
      </w:r>
      <w:r>
        <w:rPr>
          <w:rFonts w:ascii="Times New Roman" w:hAnsi="Times New Roman" w:eastAsia="宋体"/>
          <w:b w:val="false"/>
          <w:sz w:val="21"/>
        </w:rPr>
        <w:t>次运行均产生</w:t>
      </w:r>
      <w:r>
        <w:rPr>
          <w:rFonts w:eastAsia="宋体" w:ascii="Times New Roman" w:hAnsi="Times New Roman"/>
          <w:b w:val="false"/>
          <w:sz w:val="21"/>
        </w:rPr>
        <w:t>2</w:t>
      </w:r>
      <w:r>
        <w:rPr>
          <w:rFonts w:ascii="Times New Roman" w:hAnsi="Times New Roman" w:eastAsia="宋体"/>
          <w:b w:val="false"/>
          <w:sz w:val="21"/>
        </w:rPr>
        <w:t>次切换，说明等权重无法根据飞行阶段自适应调整评价标准，在</w:t>
      </w:r>
      <w:r>
        <w:rPr>
          <w:rFonts w:eastAsia="宋体" w:ascii="Times New Roman" w:hAnsi="Times New Roman"/>
          <w:b w:val="false"/>
          <w:sz w:val="21"/>
        </w:rPr>
        <w:t>WiFi</w:t>
      </w:r>
      <w:r>
        <w:rPr>
          <w:rFonts w:ascii="Times New Roman" w:hAnsi="Times New Roman" w:eastAsia="宋体"/>
          <w:b w:val="false"/>
          <w:sz w:val="21"/>
        </w:rPr>
        <w:t>覆盖边缘必然触发乒乓。</w:t>
      </w:r>
    </w:p>
    <w:p>
      <w:pPr>
        <w:pStyle w:val="Normal"/>
        <w:jc w:val="center"/>
        <w:rPr/>
      </w:pPr>
      <w:r>
        <w:rPr/>
        <w:drawing>
          <wp:inline distT="0" distB="0" distL="0" distR="0">
            <wp:extent cx="4572000" cy="3117215"/>
            <wp:effectExtent l="0" t="0" r="0" b="0"/>
            <wp:docPr id="3"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5" descr=""/>
                    <pic:cNvPicPr>
                      <a:picLocks noChangeAspect="1" noChangeArrowheads="1"/>
                    </pic:cNvPicPr>
                  </pic:nvPicPr>
                  <pic:blipFill>
                    <a:blip r:embed="rId4"/>
                    <a:stretch>
                      <a:fillRect/>
                    </a:stretch>
                  </pic:blipFill>
                  <pic:spPr bwMode="auto">
                    <a:xfrm>
                      <a:off x="0" y="0"/>
                      <a:ext cx="4572000" cy="3117215"/>
                    </a:xfrm>
                    <a:prstGeom prst="rect">
                      <a:avLst/>
                    </a:prstGeom>
                  </pic:spPr>
                </pic:pic>
              </a:graphicData>
            </a:graphic>
          </wp:inline>
        </w:drawing>
      </w:r>
    </w:p>
    <w:p>
      <w:pPr>
        <w:pStyle w:val="Normal"/>
        <w:spacing w:before="40" w:after="80"/>
        <w:jc w:val="center"/>
        <w:rPr/>
      </w:pPr>
      <w:r>
        <w:rPr>
          <w:rFonts w:ascii="Times New Roman" w:hAnsi="Times New Roman" w:eastAsia="宋体"/>
          <w:b w:val="false"/>
          <w:sz w:val="18"/>
        </w:rPr>
        <w:t>图</w:t>
      </w:r>
      <w:r>
        <w:rPr>
          <w:rFonts w:eastAsia="宋体" w:ascii="Times New Roman" w:hAnsi="Times New Roman"/>
          <w:b w:val="false"/>
          <w:sz w:val="18"/>
        </w:rPr>
        <w:t>4 LAAVHA</w:t>
      </w:r>
      <w:r>
        <w:rPr>
          <w:rFonts w:ascii="Times New Roman" w:hAnsi="Times New Roman" w:eastAsia="宋体"/>
          <w:b w:val="false"/>
          <w:sz w:val="18"/>
        </w:rPr>
        <w:t>消融实验切换次数对比（</w:t>
      </w:r>
      <w:r>
        <w:rPr>
          <w:rFonts w:eastAsia="宋体" w:ascii="Times New Roman" w:hAnsi="Times New Roman"/>
          <w:b w:val="false"/>
          <w:sz w:val="18"/>
        </w:rPr>
        <w:t>mean ± std, n=50</w:t>
      </w:r>
      <w:r>
        <w:rPr>
          <w:rFonts w:ascii="Times New Roman" w:hAnsi="Times New Roman" w:eastAsia="宋体"/>
          <w:b w:val="false"/>
          <w:sz w:val="18"/>
        </w:rPr>
        <w:t>）</w:t>
      </w:r>
    </w:p>
    <w:p>
      <w:pPr>
        <w:pStyle w:val="Normal"/>
        <w:ind w:firstLine="420"/>
        <w:jc w:val="both"/>
        <w:rPr/>
      </w:pPr>
      <w:r>
        <w:rPr>
          <w:rFonts w:ascii="Times New Roman" w:hAnsi="Times New Roman" w:eastAsia="宋体"/>
          <w:b w:val="false"/>
          <w:sz w:val="21"/>
        </w:rPr>
        <w:t>上述消融结果表明，</w:t>
      </w:r>
      <w:r>
        <w:rPr>
          <w:rFonts w:eastAsia="宋体" w:ascii="Times New Roman" w:hAnsi="Times New Roman"/>
          <w:b w:val="false"/>
          <w:sz w:val="21"/>
        </w:rPr>
        <w:t>LSTM</w:t>
      </w:r>
      <w:r>
        <w:rPr>
          <w:rFonts w:ascii="Times New Roman" w:hAnsi="Times New Roman" w:eastAsia="宋体"/>
          <w:b w:val="false"/>
          <w:sz w:val="21"/>
        </w:rPr>
        <w:t>预测模块和注意力动态权重模块对</w:t>
      </w:r>
      <w:r>
        <w:rPr>
          <w:rFonts w:eastAsia="宋体" w:ascii="Times New Roman" w:hAnsi="Times New Roman"/>
          <w:b w:val="false"/>
          <w:sz w:val="21"/>
        </w:rPr>
        <w:t>LAAVHA</w:t>
      </w:r>
      <w:r>
        <w:rPr>
          <w:rFonts w:ascii="Times New Roman" w:hAnsi="Times New Roman" w:eastAsia="宋体"/>
          <w:b w:val="false"/>
          <w:sz w:val="21"/>
        </w:rPr>
        <w:t>决策质量的贡献具有显著的协同效应——单独保留任一模块均无法维持低切换水平。注意力模块的缺失影响最为严重（平均切换从</w:t>
      </w:r>
      <w:r>
        <w:rPr>
          <w:rFonts w:eastAsia="宋体" w:ascii="Times New Roman" w:hAnsi="Times New Roman"/>
          <w:b w:val="false"/>
          <w:sz w:val="21"/>
        </w:rPr>
        <w:t>0.24</w:t>
      </w:r>
      <w:r>
        <w:rPr>
          <w:rFonts w:ascii="Times New Roman" w:hAnsi="Times New Roman" w:eastAsia="宋体"/>
          <w:b w:val="false"/>
          <w:sz w:val="21"/>
        </w:rPr>
        <w:t>次增至</w:t>
      </w:r>
      <w:r>
        <w:rPr>
          <w:rFonts w:eastAsia="宋体" w:ascii="Times New Roman" w:hAnsi="Times New Roman"/>
          <w:b w:val="false"/>
          <w:sz w:val="21"/>
        </w:rPr>
        <w:t>2.00</w:t>
      </w:r>
      <w:r>
        <w:rPr>
          <w:rFonts w:ascii="Times New Roman" w:hAnsi="Times New Roman" w:eastAsia="宋体"/>
          <w:b w:val="false"/>
          <w:sz w:val="21"/>
        </w:rPr>
        <w:t>次，增幅达</w:t>
      </w:r>
      <w:r>
        <w:rPr>
          <w:rFonts w:eastAsia="宋体" w:ascii="Times New Roman" w:hAnsi="Times New Roman"/>
          <w:b w:val="false"/>
          <w:sz w:val="21"/>
        </w:rPr>
        <w:t>8</w:t>
      </w:r>
      <w:r>
        <w:rPr>
          <w:rFonts w:ascii="Times New Roman" w:hAnsi="Times New Roman" w:eastAsia="宋体"/>
          <w:b w:val="false"/>
          <w:sz w:val="21"/>
        </w:rPr>
        <w:t>倍，且</w:t>
      </w:r>
      <w:r>
        <w:rPr>
          <w:rFonts w:eastAsia="宋体" w:ascii="Times New Roman" w:hAnsi="Times New Roman"/>
          <w:b w:val="false"/>
          <w:sz w:val="21"/>
        </w:rPr>
        <w:t>50</w:t>
      </w:r>
      <w:r>
        <w:rPr>
          <w:rFonts w:ascii="Times New Roman" w:hAnsi="Times New Roman" w:eastAsia="宋体"/>
          <w:b w:val="false"/>
          <w:sz w:val="21"/>
        </w:rPr>
        <w:t>次运行无一例外），说明在遥感巡航场景下动态权重调节对区分不同飞行阶段的网络需求具有不可替代的作用；</w:t>
      </w:r>
      <w:r>
        <w:rPr>
          <w:rFonts w:eastAsia="宋体" w:ascii="Times New Roman" w:hAnsi="Times New Roman"/>
          <w:b w:val="false"/>
          <w:sz w:val="21"/>
        </w:rPr>
        <w:t>LSTM</w:t>
      </w:r>
      <w:r>
        <w:rPr>
          <w:rFonts w:ascii="Times New Roman" w:hAnsi="Times New Roman" w:eastAsia="宋体"/>
          <w:b w:val="false"/>
          <w:sz w:val="21"/>
        </w:rPr>
        <w:t>模块的缺失导致切换次数上升至</w:t>
      </w:r>
      <w:r>
        <w:rPr>
          <w:rFonts w:eastAsia="宋体" w:ascii="Times New Roman" w:hAnsi="Times New Roman"/>
          <w:b w:val="false"/>
          <w:sz w:val="21"/>
        </w:rPr>
        <w:t>1.08</w:t>
      </w:r>
      <w:r>
        <w:rPr>
          <w:rFonts w:ascii="Times New Roman" w:hAnsi="Times New Roman" w:eastAsia="宋体"/>
          <w:b w:val="false"/>
          <w:sz w:val="21"/>
        </w:rPr>
        <w:t>次且方差增大（</w:t>
      </w:r>
      <w:r>
        <w:rPr>
          <w:rFonts w:eastAsia="宋体" w:ascii="Times New Roman" w:hAnsi="Times New Roman"/>
          <w:b w:val="false"/>
          <w:sz w:val="21"/>
        </w:rPr>
        <w:t>std=1.01</w:t>
      </w:r>
      <w:r>
        <w:rPr>
          <w:rFonts w:ascii="Times New Roman" w:hAnsi="Times New Roman" w:eastAsia="宋体"/>
          <w:b w:val="false"/>
          <w:sz w:val="21"/>
        </w:rPr>
        <w:t>），说明时序预测能力对维持决策稳定性同样关键。两个模块的消融结果从正反两面共同验证了</w:t>
      </w:r>
      <w:r>
        <w:rPr>
          <w:rFonts w:eastAsia="宋体" w:ascii="Times New Roman" w:hAnsi="Times New Roman"/>
          <w:b w:val="false"/>
          <w:sz w:val="21"/>
        </w:rPr>
        <w:t>LAAVHA</w:t>
      </w:r>
      <w:r>
        <w:rPr>
          <w:rFonts w:ascii="Times New Roman" w:hAnsi="Times New Roman" w:eastAsia="宋体"/>
          <w:b w:val="false"/>
          <w:sz w:val="21"/>
        </w:rPr>
        <w:t>架构设计的合理性。</w:t>
      </w:r>
    </w:p>
    <w:p>
      <w:pPr>
        <w:pStyle w:val="Normal"/>
        <w:rPr/>
      </w:pPr>
      <w:r>
        <w:rPr/>
      </w:r>
    </w:p>
    <w:p>
      <w:pPr>
        <w:pStyle w:val="Normal"/>
        <w:ind w:hanging="0"/>
        <w:jc w:val="both"/>
        <w:rPr/>
      </w:pPr>
      <w:r>
        <w:rPr>
          <w:rFonts w:eastAsia="宋体" w:ascii="Times New Roman" w:hAnsi="Times New Roman"/>
          <w:b/>
          <w:bCs/>
          <w:sz w:val="22"/>
          <w:szCs w:val="22"/>
        </w:rPr>
        <w:t xml:space="preserve">3.5 </w:t>
      </w:r>
      <w:r>
        <w:rPr>
          <w:rFonts w:ascii="Times New Roman" w:hAnsi="Times New Roman" w:eastAsia="宋体"/>
          <w:b/>
          <w:bCs/>
          <w:sz w:val="22"/>
          <w:szCs w:val="22"/>
        </w:rPr>
        <w:t>增强机制验证</w:t>
      </w:r>
      <w:r>
        <w:rPr>
          <w:rFonts w:eastAsia="宋体" w:ascii="Times New Roman" w:hAnsi="Times New Roman"/>
          <w:b w:val="false"/>
          <w:sz w:val="21"/>
        </w:rPr>
        <w:br/>
      </w:r>
      <w:r>
        <w:rPr>
          <w:rFonts w:ascii="Times New Roman" w:hAnsi="Times New Roman" w:eastAsia="宋体"/>
          <w:b w:val="false"/>
          <w:sz w:val="21"/>
        </w:rPr>
        <w:t>为验证自适应滞后机制对信道波动的响应能力，构造了</w:t>
      </w:r>
      <w:r>
        <w:rPr>
          <w:rFonts w:eastAsia="宋体" w:ascii="Times New Roman" w:hAnsi="Times New Roman"/>
          <w:b w:val="false"/>
          <w:sz w:val="21"/>
        </w:rPr>
        <w:t>5G</w:t>
      </w:r>
      <w:r>
        <w:rPr>
          <w:rFonts w:ascii="Times New Roman" w:hAnsi="Times New Roman" w:eastAsia="宋体"/>
          <w:b w:val="false"/>
          <w:sz w:val="21"/>
        </w:rPr>
        <w:t>信道振荡压力场景：在</w:t>
      </w:r>
      <w:r>
        <w:rPr>
          <w:rFonts w:eastAsia="宋体" w:ascii="Times New Roman" w:hAnsi="Times New Roman"/>
          <w:b w:val="false"/>
          <w:sz w:val="21"/>
        </w:rPr>
        <w:t>t=3-6s</w:t>
      </w:r>
      <w:r>
        <w:rPr>
          <w:rFonts w:ascii="Times New Roman" w:hAnsi="Times New Roman" w:eastAsia="宋体"/>
          <w:b w:val="false"/>
          <w:sz w:val="21"/>
        </w:rPr>
        <w:t>内对</w:t>
      </w:r>
      <w:r>
        <w:rPr>
          <w:rFonts w:eastAsia="宋体" w:ascii="Times New Roman" w:hAnsi="Times New Roman"/>
          <w:b w:val="false"/>
          <w:sz w:val="21"/>
        </w:rPr>
        <w:t>5G</w:t>
      </w:r>
      <w:r>
        <w:rPr>
          <w:rFonts w:ascii="Times New Roman" w:hAnsi="Times New Roman" w:eastAsia="宋体"/>
          <w:b w:val="false"/>
          <w:sz w:val="21"/>
        </w:rPr>
        <w:t>的</w:t>
      </w:r>
      <w:r>
        <w:rPr>
          <w:rFonts w:eastAsia="宋体" w:ascii="Times New Roman" w:hAnsi="Times New Roman"/>
          <w:b w:val="false"/>
          <w:sz w:val="21"/>
        </w:rPr>
        <w:t>SINR</w:t>
      </w:r>
      <w:r>
        <w:rPr>
          <w:rFonts w:ascii="Times New Roman" w:hAnsi="Times New Roman" w:eastAsia="宋体"/>
          <w:b w:val="false"/>
          <w:sz w:val="21"/>
        </w:rPr>
        <w:t>施加</w:t>
      </w:r>
      <w:r>
        <w:rPr>
          <w:rFonts w:eastAsia="宋体" w:ascii="Times New Roman" w:hAnsi="Times New Roman"/>
          <w:b w:val="false"/>
          <w:sz w:val="21"/>
        </w:rPr>
        <w:t>±15dB</w:t>
      </w:r>
      <w:r>
        <w:rPr>
          <w:rFonts w:ascii="Times New Roman" w:hAnsi="Times New Roman" w:eastAsia="宋体"/>
          <w:b w:val="false"/>
          <w:sz w:val="21"/>
        </w:rPr>
        <w:t>正弦振荡并同步注入时延</w:t>
      </w:r>
      <w:r>
        <w:rPr>
          <w:rFonts w:eastAsia="宋体" w:ascii="Times New Roman" w:hAnsi="Times New Roman"/>
          <w:b w:val="false"/>
          <w:sz w:val="21"/>
        </w:rPr>
        <w:t>/</w:t>
      </w:r>
      <w:r>
        <w:rPr>
          <w:rFonts w:ascii="Times New Roman" w:hAnsi="Times New Roman" w:eastAsia="宋体"/>
          <w:b w:val="false"/>
          <w:sz w:val="21"/>
        </w:rPr>
        <w:t>丢包率干扰，同时提升</w:t>
      </w:r>
      <w:r>
        <w:rPr>
          <w:rFonts w:eastAsia="宋体" w:ascii="Times New Roman" w:hAnsi="Times New Roman"/>
          <w:b w:val="false"/>
          <w:sz w:val="21"/>
        </w:rPr>
        <w:t>WiFi</w:t>
      </w:r>
      <w:r>
        <w:rPr>
          <w:rFonts w:ascii="Times New Roman" w:hAnsi="Times New Roman" w:eastAsia="宋体"/>
          <w:b w:val="false"/>
          <w:sz w:val="21"/>
        </w:rPr>
        <w:t>信号强度（</w:t>
      </w:r>
      <w:r>
        <w:rPr>
          <w:rFonts w:eastAsia="宋体" w:ascii="Times New Roman" w:hAnsi="Times New Roman"/>
          <w:b w:val="false"/>
          <w:sz w:val="21"/>
        </w:rPr>
        <w:t>+8 dB</w:t>
      </w:r>
      <w:r>
        <w:rPr>
          <w:rFonts w:ascii="Times New Roman" w:hAnsi="Times New Roman" w:eastAsia="宋体"/>
          <w:b w:val="false"/>
          <w:sz w:val="21"/>
        </w:rPr>
        <w:t>），模拟无人机飞入信道剧烈波动区域的极端情况。图</w:t>
      </w:r>
      <w:r>
        <w:rPr>
          <w:rFonts w:eastAsia="宋体" w:ascii="Times New Roman" w:hAnsi="Times New Roman"/>
          <w:b w:val="false"/>
          <w:sz w:val="21"/>
        </w:rPr>
        <w:t>5</w:t>
      </w:r>
      <w:r>
        <w:rPr>
          <w:rFonts w:ascii="Times New Roman" w:hAnsi="Times New Roman" w:eastAsia="宋体"/>
          <w:b w:val="false"/>
          <w:sz w:val="21"/>
        </w:rPr>
        <w:t>给出了该场景下两个版本的对比结果。</w:t>
      </w:r>
    </w:p>
    <w:p>
      <w:pPr>
        <w:pStyle w:val="Normal"/>
        <w:ind w:firstLine="420"/>
        <w:jc w:val="both"/>
        <w:rPr/>
      </w:pPr>
      <w:r>
        <w:rPr/>
        <w:t>构造网络</w:t>
      </w:r>
      <w:r>
        <w:rPr/>
        <w:t>A</w:t>
      </w:r>
      <w:r>
        <w:rPr/>
        <w:t>（类比</w:t>
      </w:r>
      <w:r>
        <w:rPr/>
        <w:t>5G</w:t>
      </w:r>
      <w:r>
        <w:rPr/>
        <w:t>）与网络</w:t>
      </w:r>
      <w:r>
        <w:rPr/>
        <w:t>B</w:t>
      </w:r>
      <w:r>
        <w:rPr/>
        <w:t>（类比</w:t>
      </w:r>
      <w:r>
        <w:rPr/>
        <w:t>WiFi</w:t>
      </w:r>
      <w:r>
        <w:rPr/>
        <w:t>）贴近度在</w:t>
      </w:r>
      <w:r>
        <w:rPr/>
        <w:t>0.50</w:t>
      </w:r>
      <w:r>
        <w:rPr/>
        <w:t>附近拉锯的竞争场景：初始状态为接入网络</w:t>
      </w:r>
      <w:r>
        <w:rPr/>
        <w:t>A</w:t>
      </w:r>
      <w:r>
        <w:rPr/>
        <w:t>。</w:t>
      </w:r>
      <w:r>
        <w:rPr/>
        <w:t>Zone 1</w:t>
      </w:r>
      <w:r>
        <w:rPr/>
        <w:t>（</w:t>
      </w:r>
      <w:r>
        <w:rPr/>
        <w:t>t=5~8s</w:t>
      </w:r>
      <w:r>
        <w:rPr/>
        <w:t>）网络</w:t>
      </w:r>
      <w:r>
        <w:rPr/>
        <w:t>A</w:t>
      </w:r>
      <w:r>
        <w:rPr/>
        <w:t>持续劣化（从</w:t>
      </w:r>
      <w:r>
        <w:rPr/>
        <w:t>0.53</w:t>
      </w:r>
      <w:r>
        <w:rPr/>
        <w:t>降至</w:t>
      </w:r>
      <w:r>
        <w:rPr/>
        <w:t>0.43</w:t>
      </w:r>
      <w:r>
        <w:rPr/>
        <w:t>）、网络</w:t>
      </w:r>
      <w:r>
        <w:rPr/>
        <w:t>B</w:t>
      </w:r>
      <w:r>
        <w:rPr/>
        <w:t>稳步上升（从</w:t>
      </w:r>
      <w:r>
        <w:rPr/>
        <w:t>0.50</w:t>
      </w:r>
      <w:r>
        <w:rPr/>
        <w:t>升至</w:t>
      </w:r>
      <w:r>
        <w:rPr/>
        <w:t>0.57</w:t>
      </w:r>
      <w:r>
        <w:rPr/>
        <w:t>），</w:t>
      </w:r>
      <w:r>
        <w:rPr/>
        <w:t>A→B</w:t>
      </w:r>
      <w:r>
        <w:rPr/>
        <w:t>的切换是正确决策；</w:t>
      </w:r>
      <w:r>
        <w:rPr/>
        <w:t>Zone 2</w:t>
      </w:r>
      <w:r>
        <w:rPr/>
        <w:t>（</w:t>
      </w:r>
      <w:r>
        <w:rPr/>
        <w:t>t=12~15s</w:t>
      </w:r>
      <w:r>
        <w:rPr/>
        <w:t>）网络</w:t>
      </w:r>
      <w:r>
        <w:rPr/>
        <w:t>B</w:t>
      </w:r>
      <w:r>
        <w:rPr/>
        <w:t>被注入</w:t>
      </w:r>
      <w:r>
        <w:rPr/>
        <w:t>±0.16</w:t>
      </w:r>
      <w:r>
        <w:rPr/>
        <w:t>振幅正弦振荡和高斯噪声，贴近度剧烈抖动但无真实退化，不应触发任何切换。图</w:t>
      </w:r>
      <w:r>
        <w:rPr/>
        <w:t>5</w:t>
      </w:r>
      <w:r>
        <w:rPr/>
        <w:t>第</w:t>
      </w:r>
      <w:r>
        <w:rPr/>
        <w:t>1</w:t>
      </w:r>
      <w:r>
        <w:rPr/>
        <w:t>行展示两个网络的原始贴近度曲线，蓝色和红色底色分别标注</w:t>
      </w:r>
      <w:r>
        <w:rPr/>
        <w:t>Zone 1</w:t>
      </w:r>
      <w:r>
        <w:rPr/>
        <w:t>和</w:t>
      </w:r>
      <w:r>
        <w:rPr/>
        <w:t>Zone 2</w:t>
      </w:r>
      <w:r>
        <w:rPr/>
        <w:t>。第</w:t>
      </w:r>
      <w:r>
        <w:rPr/>
        <w:t>2</w:t>
      </w:r>
      <w:r>
        <w:rPr/>
        <w:t>行：固定低阈值（</w:t>
      </w:r>
      <w:r>
        <w:rPr/>
        <w:t>Δ_th=0.03</w:t>
      </w:r>
      <w:r>
        <w:rPr/>
        <w:t>）方案共触发</w:t>
      </w:r>
      <w:r>
        <w:rPr/>
        <w:t>4</w:t>
      </w:r>
      <w:r>
        <w:rPr/>
        <w:t>次切换——</w:t>
      </w:r>
      <w:r>
        <w:rPr/>
        <w:t>t=6.6s A→B</w:t>
      </w:r>
      <w:r>
        <w:rPr/>
        <w:t>（</w:t>
      </w:r>
      <w:r>
        <w:rPr/>
        <w:t>Zone 1</w:t>
      </w:r>
      <w:r>
        <w:rPr/>
        <w:t>，正确），</w:t>
      </w:r>
      <w:r>
        <w:rPr/>
        <w:t>t=11.9s B→A</w:t>
      </w:r>
      <w:r>
        <w:rPr/>
        <w:t>（恢复，正确），</w:t>
      </w:r>
      <w:r>
        <w:rPr/>
        <w:t>t=14.8s A→B</w:t>
      </w:r>
      <w:r>
        <w:rPr/>
        <w:t>（</w:t>
      </w:r>
      <w:r>
        <w:rPr/>
        <w:t>Zone 2</w:t>
      </w:r>
      <w:r>
        <w:rPr/>
        <w:t>，误切换——网络</w:t>
      </w:r>
      <w:r>
        <w:rPr/>
        <w:t>B</w:t>
      </w:r>
      <w:r>
        <w:rPr/>
        <w:t>的瞬时峰值触发了切换），</w:t>
      </w:r>
      <w:r>
        <w:rPr/>
        <w:t>t=15.1s B→A</w:t>
      </w:r>
      <w:r>
        <w:rPr/>
        <w:t>（</w:t>
      </w:r>
      <w:r>
        <w:rPr/>
        <w:t>Zone 2</w:t>
      </w:r>
      <w:r>
        <w:rPr/>
        <w:t>，乒乓——网络</w:t>
      </w:r>
      <w:r>
        <w:rPr/>
        <w:t>B</w:t>
      </w:r>
      <w:r>
        <w:rPr/>
        <w:t>峰值回落后立即切回</w:t>
      </w:r>
      <w:r>
        <w:rPr/>
        <w:t>A</w:t>
      </w:r>
      <w:r>
        <w:rPr/>
        <w:t>），</w:t>
      </w:r>
      <w:r>
        <w:rPr/>
        <w:t>Zone 2</w:t>
      </w:r>
      <w:r>
        <w:rPr/>
        <w:t>内连续发生</w:t>
      </w:r>
      <w:r>
        <w:rPr/>
        <w:t>2</w:t>
      </w:r>
      <w:r>
        <w:rPr/>
        <w:t>次误切换形成乒乓。第</w:t>
      </w:r>
      <w:r>
        <w:rPr/>
        <w:t>3</w:t>
      </w:r>
      <w:r>
        <w:rPr/>
        <w:t>行：</w:t>
      </w:r>
      <w:r>
        <w:rPr/>
        <w:t>LAAVHA-enhanced</w:t>
      </w:r>
      <w:r>
        <w:rPr/>
        <w:t>的</w:t>
      </w:r>
      <w:r>
        <w:rPr/>
        <w:t>LCB</w:t>
      </w:r>
      <w:r>
        <w:rPr/>
        <w:t>调整后评分曲线——风险罚分压低了网络</w:t>
      </w:r>
      <w:r>
        <w:rPr/>
        <w:t>B</w:t>
      </w:r>
      <w:r>
        <w:rPr/>
        <w:t>在</w:t>
      </w:r>
      <w:r>
        <w:rPr/>
        <w:t>Zone 2</w:t>
      </w:r>
      <w:r>
        <w:rPr/>
        <w:t>的评分、自适应阈值从</w:t>
      </w:r>
      <w:r>
        <w:rPr/>
        <w:t>0.03</w:t>
      </w:r>
      <w:r>
        <w:rPr/>
        <w:t>抬升至约</w:t>
      </w:r>
      <w:r>
        <w:rPr/>
        <w:t>0.09</w:t>
      </w:r>
      <w:r>
        <w:rPr/>
        <w:t>，双重机制协同作用下仅触发</w:t>
      </w:r>
      <w:r>
        <w:rPr/>
        <w:t>2</w:t>
      </w:r>
      <w:r>
        <w:rPr/>
        <w:t>次切换：</w:t>
      </w:r>
      <w:r>
        <w:rPr/>
        <w:t>t=6.5s A→B</w:t>
      </w:r>
      <w:r>
        <w:rPr/>
        <w:t>（</w:t>
      </w:r>
      <w:r>
        <w:rPr/>
        <w:t>Zone 1</w:t>
      </w:r>
      <w:r>
        <w:rPr/>
        <w:t>，正确），</w:t>
      </w:r>
      <w:r>
        <w:rPr/>
        <w:t>t=11.8s B→A</w:t>
      </w:r>
      <w:r>
        <w:rPr/>
        <w:t>（恢复，正确），</w:t>
      </w:r>
      <w:r>
        <w:rPr/>
        <w:t>Zone 2</w:t>
      </w:r>
      <w:r>
        <w:rPr/>
        <w:t>内零误触发。第</w:t>
      </w:r>
      <w:r>
        <w:rPr/>
        <w:t>4</w:t>
      </w:r>
      <w:r>
        <w:rPr/>
        <w:t>行：自适应阈值</w:t>
      </w:r>
      <w:r>
        <w:rPr/>
        <w:t>Δ_th</w:t>
      </w:r>
      <w:r>
        <w:rPr/>
        <w:t>随时间变化——</w:t>
      </w:r>
      <w:r>
        <w:rPr/>
        <w:t>Zone 2</w:t>
      </w:r>
      <w:r>
        <w:rPr/>
        <w:t>波动期间自动抬升至约</w:t>
      </w:r>
      <w:r>
        <w:rPr/>
        <w:t>0.09</w:t>
      </w:r>
      <w:r>
        <w:rPr/>
        <w:t>，远高于固定基线</w:t>
      </w:r>
      <w:r>
        <w:rPr/>
        <w:t>0.03</w:t>
      </w:r>
      <w:r>
        <w:rPr/>
        <w:t>，波动消退后平滑恢复至</w:t>
      </w:r>
      <w:r>
        <w:rPr/>
        <w:t>0.03</w:t>
      </w:r>
      <w:r>
        <w:rPr/>
        <w:t>。该实验清晰证明：两项增强机制在不牺牲平稳场景响应速度的前提下，自动检测信道波动并提升切换门槛，有效抑制瞬时异常触发的乒乓切换。两项机制分别决定"何时切换"与"切向谁"，在不改变模型结构的前提下为算法赋予信道波动感知能力。</w:t>
      </w:r>
    </w:p>
    <w:p>
      <w:pPr>
        <w:pStyle w:val="Normal"/>
        <w:jc w:val="center"/>
        <w:rPr/>
      </w:pPr>
      <w:r>
        <w:rPr/>
        <w:drawing>
          <wp:inline distT="0" distB="0" distL="0" distR="0">
            <wp:extent cx="5029200" cy="4017645"/>
            <wp:effectExtent l="0" t="0" r="0" b="0"/>
            <wp:docPr id="4"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
                    <pic:cNvPicPr>
                      <a:picLocks noChangeAspect="1" noChangeArrowheads="1"/>
                    </pic:cNvPicPr>
                  </pic:nvPicPr>
                  <pic:blipFill>
                    <a:blip r:embed="rId5"/>
                    <a:stretch>
                      <a:fillRect/>
                    </a:stretch>
                  </pic:blipFill>
                  <pic:spPr bwMode="auto">
                    <a:xfrm>
                      <a:off x="0" y="0"/>
                      <a:ext cx="5029200" cy="4017645"/>
                    </a:xfrm>
                    <a:prstGeom prst="rect">
                      <a:avLst/>
                    </a:prstGeom>
                  </pic:spPr>
                </pic:pic>
              </a:graphicData>
            </a:graphic>
          </wp:inline>
        </w:drawing>
      </w:r>
    </w:p>
    <w:p>
      <w:pPr>
        <w:pStyle w:val="Normal"/>
        <w:spacing w:before="40" w:after="80"/>
        <w:jc w:val="center"/>
        <w:rPr/>
      </w:pPr>
      <w:r>
        <w:rPr>
          <w:rFonts w:ascii="Times New Roman" w:hAnsi="Times New Roman" w:eastAsia="宋体"/>
          <w:b w:val="false"/>
          <w:sz w:val="18"/>
        </w:rPr>
        <w:t>图</w:t>
      </w:r>
      <w:r>
        <w:rPr>
          <w:rFonts w:eastAsia="宋体" w:ascii="Times New Roman" w:hAnsi="Times New Roman"/>
          <w:b w:val="false"/>
          <w:sz w:val="18"/>
        </w:rPr>
        <w:t xml:space="preserve">5 </w:t>
      </w:r>
      <w:r>
        <w:rPr>
          <w:rFonts w:ascii="Times New Roman" w:hAnsi="Times New Roman" w:eastAsia="宋体"/>
          <w:b w:val="false"/>
          <w:sz w:val="18"/>
        </w:rPr>
        <w:t>自适应滞后机制验证：固定低阈值</w:t>
      </w:r>
      <w:r>
        <w:rPr>
          <w:rFonts w:eastAsia="宋体" w:ascii="Times New Roman" w:hAnsi="Times New Roman"/>
          <w:b w:val="false"/>
          <w:sz w:val="18"/>
        </w:rPr>
        <w:t>(Δ_th=0.03)</w:t>
      </w:r>
      <w:r>
        <w:rPr>
          <w:rFonts w:ascii="Times New Roman" w:hAnsi="Times New Roman" w:eastAsia="宋体"/>
          <w:b w:val="false"/>
          <w:sz w:val="18"/>
        </w:rPr>
        <w:t>与</w:t>
      </w:r>
      <w:r>
        <w:rPr>
          <w:rFonts w:eastAsia="宋体" w:ascii="Times New Roman" w:hAnsi="Times New Roman"/>
          <w:b w:val="false"/>
          <w:sz w:val="18"/>
        </w:rPr>
        <w:t>LAAVHA-enhanced</w:t>
      </w:r>
      <w:r>
        <w:rPr>
          <w:rFonts w:ascii="Times New Roman" w:hAnsi="Times New Roman" w:eastAsia="宋体"/>
          <w:b w:val="false"/>
          <w:sz w:val="18"/>
        </w:rPr>
        <w:t>在</w:t>
      </w:r>
      <w:r>
        <w:rPr>
          <w:rFonts w:eastAsia="宋体" w:ascii="Times New Roman" w:hAnsi="Times New Roman"/>
          <w:b w:val="false"/>
          <w:sz w:val="18"/>
        </w:rPr>
        <w:t>±20dB SINR</w:t>
      </w:r>
      <w:r>
        <w:rPr>
          <w:rFonts w:ascii="Times New Roman" w:hAnsi="Times New Roman" w:eastAsia="宋体"/>
          <w:b w:val="false"/>
          <w:sz w:val="18"/>
        </w:rPr>
        <w:t>振荡场景下的对比</w:t>
      </w:r>
    </w:p>
    <w:p>
      <w:pPr>
        <w:pStyle w:val="Normal"/>
        <w:spacing w:before="40" w:after="80"/>
        <w:jc w:val="center"/>
        <w:rPr>
          <w:rFonts w:ascii="Times New Roman" w:hAnsi="Times New Roman" w:eastAsia="宋体"/>
          <w:b w:val="false"/>
          <w:sz w:val="18"/>
        </w:rPr>
      </w:pPr>
      <w:r>
        <w:rPr>
          <w:rFonts w:eastAsia="宋体" w:ascii="Times New Roman" w:hAnsi="Times New Roman"/>
          <w:b w:val="false"/>
          <w:sz w:val="18"/>
        </w:rPr>
      </w:r>
    </w:p>
    <w:tbl>
      <w:tblPr>
        <w:tblStyle w:val="34"/>
        <w:tblW w:w="9524" w:type="dxa"/>
        <w:jc w:val="center"/>
        <w:tblInd w:w="0" w:type="dxa"/>
        <w:tblLayout w:type="fixed"/>
        <w:tblCellMar>
          <w:top w:w="0" w:type="dxa"/>
          <w:left w:w="108" w:type="dxa"/>
          <w:bottom w:w="0" w:type="dxa"/>
          <w:right w:w="108" w:type="dxa"/>
        </w:tblCellMar>
      </w:tblPr>
      <w:tblGrid>
        <w:gridCol w:w="2380"/>
        <w:gridCol w:w="2381"/>
        <w:gridCol w:w="2382"/>
        <w:gridCol w:w="2380"/>
      </w:tblGrid>
      <w:tr>
        <w:trPr/>
        <w:tc>
          <w:tcPr>
            <w:tcW w:w="2380" w:type="dxa"/>
            <w:tcBorders/>
          </w:tcPr>
          <w:p>
            <w:pPr>
              <w:pStyle w:val="Normal"/>
              <w:spacing w:before="0" w:after="100"/>
              <w:jc w:val="center"/>
              <w:rPr/>
            </w:pPr>
            <w:r>
              <w:rPr>
                <w:rFonts w:ascii="Times New Roman" w:hAnsi="Times New Roman" w:eastAsia="宋体"/>
                <w:b/>
                <w:sz w:val="18"/>
              </w:rPr>
              <w:t>方案</w:t>
            </w:r>
          </w:p>
        </w:tc>
        <w:tc>
          <w:tcPr>
            <w:tcW w:w="2381" w:type="dxa"/>
            <w:tcBorders/>
          </w:tcPr>
          <w:p>
            <w:pPr>
              <w:pStyle w:val="Normal"/>
              <w:spacing w:before="0" w:after="100"/>
              <w:jc w:val="center"/>
              <w:rPr/>
            </w:pPr>
            <w:r>
              <w:rPr>
                <w:rFonts w:ascii="Times New Roman" w:hAnsi="Times New Roman" w:eastAsia="宋体"/>
                <w:b/>
                <w:sz w:val="18"/>
              </w:rPr>
              <w:t>平均切换次数</w:t>
            </w:r>
          </w:p>
        </w:tc>
        <w:tc>
          <w:tcPr>
            <w:tcW w:w="2382" w:type="dxa"/>
            <w:tcBorders/>
          </w:tcPr>
          <w:p>
            <w:pPr>
              <w:pStyle w:val="Normal"/>
              <w:spacing w:before="0" w:after="100"/>
              <w:jc w:val="center"/>
              <w:rPr/>
            </w:pPr>
            <w:r>
              <w:rPr>
                <w:rFonts w:ascii="Times New Roman" w:hAnsi="Times New Roman" w:eastAsia="宋体"/>
                <w:b/>
                <w:sz w:val="18"/>
              </w:rPr>
              <w:t>标准差</w:t>
            </w:r>
          </w:p>
        </w:tc>
        <w:tc>
          <w:tcPr>
            <w:tcW w:w="2380" w:type="dxa"/>
            <w:tcBorders/>
          </w:tcPr>
          <w:p>
            <w:pPr>
              <w:pStyle w:val="Normal"/>
              <w:spacing w:before="0" w:after="100"/>
              <w:jc w:val="center"/>
              <w:rPr/>
            </w:pPr>
            <w:r>
              <w:rPr>
                <w:rFonts w:ascii="Times New Roman" w:hAnsi="Times New Roman" w:eastAsia="宋体"/>
                <w:b/>
                <w:sz w:val="18"/>
              </w:rPr>
              <w:t>最终接入网络</w:t>
            </w:r>
          </w:p>
        </w:tc>
      </w:tr>
      <w:tr>
        <w:trPr/>
        <w:tc>
          <w:tcPr>
            <w:tcW w:w="2380" w:type="dxa"/>
            <w:tcBorders/>
          </w:tcPr>
          <w:p>
            <w:pPr>
              <w:pStyle w:val="Normal"/>
              <w:spacing w:before="0" w:after="100"/>
              <w:jc w:val="center"/>
              <w:rPr/>
            </w:pPr>
            <w:r>
              <w:rPr>
                <w:rFonts w:eastAsia="宋体" w:ascii="Times New Roman" w:hAnsi="Times New Roman"/>
                <w:b w:val="false"/>
                <w:sz w:val="18"/>
              </w:rPr>
              <w:t>LAAVHA</w:t>
            </w:r>
          </w:p>
        </w:tc>
        <w:tc>
          <w:tcPr>
            <w:tcW w:w="2381" w:type="dxa"/>
            <w:tcBorders/>
          </w:tcPr>
          <w:p>
            <w:pPr>
              <w:pStyle w:val="Normal"/>
              <w:spacing w:before="0" w:after="100"/>
              <w:jc w:val="center"/>
              <w:rPr/>
            </w:pPr>
            <w:r>
              <w:rPr>
                <w:rFonts w:eastAsia="宋体" w:ascii="Times New Roman" w:hAnsi="Times New Roman"/>
                <w:b w:val="false"/>
                <w:sz w:val="18"/>
              </w:rPr>
              <w:t>0.24</w:t>
            </w:r>
          </w:p>
        </w:tc>
        <w:tc>
          <w:tcPr>
            <w:tcW w:w="2382" w:type="dxa"/>
            <w:tcBorders/>
          </w:tcPr>
          <w:p>
            <w:pPr>
              <w:pStyle w:val="Normal"/>
              <w:spacing w:before="0" w:after="100"/>
              <w:jc w:val="center"/>
              <w:rPr/>
            </w:pPr>
            <w:r>
              <w:rPr>
                <w:rFonts w:eastAsia="宋体" w:ascii="Times New Roman" w:hAnsi="Times New Roman"/>
                <w:b w:val="false"/>
                <w:sz w:val="18"/>
              </w:rPr>
              <w:t>0.43</w:t>
            </w:r>
          </w:p>
        </w:tc>
        <w:tc>
          <w:tcPr>
            <w:tcW w:w="2380" w:type="dxa"/>
            <w:tcBorders/>
          </w:tcPr>
          <w:p>
            <w:pPr>
              <w:pStyle w:val="Normal"/>
              <w:spacing w:before="0" w:after="100"/>
              <w:jc w:val="center"/>
              <w:rPr/>
            </w:pPr>
            <w:r>
              <w:rPr>
                <w:rFonts w:eastAsia="宋体" w:ascii="Times New Roman" w:hAnsi="Times New Roman"/>
                <w:b w:val="false"/>
                <w:sz w:val="18"/>
              </w:rPr>
              <w:t>5G</w:t>
            </w:r>
            <w:r>
              <w:rPr>
                <w:rFonts w:ascii="Times New Roman" w:hAnsi="Times New Roman" w:eastAsia="宋体"/>
                <w:b w:val="false"/>
                <w:sz w:val="18"/>
              </w:rPr>
              <w:t>（</w:t>
            </w:r>
            <w:r>
              <w:rPr>
                <w:rFonts w:eastAsia="宋体" w:ascii="Times New Roman" w:hAnsi="Times New Roman"/>
                <w:b w:val="false"/>
                <w:sz w:val="18"/>
              </w:rPr>
              <w:t>50/50</w:t>
            </w:r>
            <w:r>
              <w:rPr>
                <w:rFonts w:ascii="Times New Roman" w:hAnsi="Times New Roman" w:eastAsia="宋体"/>
                <w:b w:val="false"/>
                <w:sz w:val="18"/>
              </w:rPr>
              <w:t>）</w:t>
            </w:r>
          </w:p>
        </w:tc>
      </w:tr>
      <w:tr>
        <w:trPr/>
        <w:tc>
          <w:tcPr>
            <w:tcW w:w="2380" w:type="dxa"/>
            <w:tcBorders/>
          </w:tcPr>
          <w:p>
            <w:pPr>
              <w:pStyle w:val="Normal"/>
              <w:spacing w:before="0" w:after="100"/>
              <w:jc w:val="center"/>
              <w:rPr/>
            </w:pPr>
            <w:r>
              <w:rPr>
                <w:rFonts w:eastAsia="宋体" w:ascii="Times New Roman" w:hAnsi="Times New Roman"/>
                <w:b w:val="false"/>
                <w:sz w:val="18"/>
              </w:rPr>
              <w:t>LAAVHA-enhanced</w:t>
            </w:r>
          </w:p>
        </w:tc>
        <w:tc>
          <w:tcPr>
            <w:tcW w:w="2381" w:type="dxa"/>
            <w:tcBorders/>
          </w:tcPr>
          <w:p>
            <w:pPr>
              <w:pStyle w:val="Normal"/>
              <w:spacing w:before="0" w:after="100"/>
              <w:jc w:val="center"/>
              <w:rPr/>
            </w:pPr>
            <w:r>
              <w:rPr>
                <w:rFonts w:eastAsia="宋体" w:ascii="Times New Roman" w:hAnsi="Times New Roman"/>
                <w:b w:val="false"/>
                <w:sz w:val="18"/>
              </w:rPr>
              <w:t>0.22</w:t>
            </w:r>
          </w:p>
        </w:tc>
        <w:tc>
          <w:tcPr>
            <w:tcW w:w="2382" w:type="dxa"/>
            <w:tcBorders/>
          </w:tcPr>
          <w:p>
            <w:pPr>
              <w:pStyle w:val="Normal"/>
              <w:spacing w:before="0" w:after="100"/>
              <w:jc w:val="center"/>
              <w:rPr/>
            </w:pPr>
            <w:r>
              <w:rPr>
                <w:rFonts w:eastAsia="宋体" w:ascii="Times New Roman" w:hAnsi="Times New Roman"/>
                <w:b w:val="false"/>
                <w:sz w:val="18"/>
              </w:rPr>
              <w:t>0.42</w:t>
            </w:r>
          </w:p>
        </w:tc>
        <w:tc>
          <w:tcPr>
            <w:tcW w:w="2380" w:type="dxa"/>
            <w:tcBorders/>
          </w:tcPr>
          <w:p>
            <w:pPr>
              <w:pStyle w:val="Normal"/>
              <w:spacing w:before="0" w:after="100"/>
              <w:jc w:val="center"/>
              <w:rPr/>
            </w:pPr>
            <w:r>
              <w:rPr>
                <w:rFonts w:eastAsia="宋体" w:ascii="Times New Roman" w:hAnsi="Times New Roman"/>
                <w:b w:val="false"/>
                <w:sz w:val="18"/>
              </w:rPr>
              <w:t>5G</w:t>
            </w:r>
            <w:r>
              <w:rPr>
                <w:rFonts w:ascii="Times New Roman" w:hAnsi="Times New Roman" w:eastAsia="宋体"/>
                <w:b w:val="false"/>
                <w:sz w:val="18"/>
              </w:rPr>
              <w:t>（</w:t>
            </w:r>
            <w:r>
              <w:rPr>
                <w:rFonts w:eastAsia="宋体" w:ascii="Times New Roman" w:hAnsi="Times New Roman"/>
                <w:b w:val="false"/>
                <w:sz w:val="18"/>
              </w:rPr>
              <w:t>50/50</w:t>
            </w:r>
            <w:r>
              <w:rPr>
                <w:rFonts w:ascii="Times New Roman" w:hAnsi="Times New Roman" w:eastAsia="宋体"/>
                <w:b w:val="false"/>
                <w:sz w:val="18"/>
              </w:rPr>
              <w:t>）</w:t>
            </w:r>
          </w:p>
        </w:tc>
      </w:tr>
    </w:tbl>
    <w:p>
      <w:pPr>
        <w:pStyle w:val="Normal"/>
        <w:spacing w:before="160" w:after="200"/>
        <w:jc w:val="center"/>
        <w:rPr/>
      </w:pPr>
      <w:r>
        <w:rPr>
          <w:rFonts w:ascii="Times New Roman" w:hAnsi="Times New Roman" w:eastAsia="黑体"/>
          <w:b w:val="false"/>
          <w:sz w:val="19"/>
        </w:rPr>
        <w:t>表</w:t>
      </w:r>
      <w:r>
        <w:rPr>
          <w:rFonts w:eastAsia="黑体" w:ascii="Times New Roman" w:hAnsi="Times New Roman"/>
          <w:b w:val="false"/>
          <w:sz w:val="19"/>
        </w:rPr>
        <w:t xml:space="preserve">4 </w:t>
      </w:r>
      <w:r>
        <w:rPr>
          <w:rFonts w:ascii="Times New Roman" w:hAnsi="Times New Roman" w:eastAsia="黑体"/>
          <w:b w:val="false"/>
          <w:sz w:val="19"/>
        </w:rPr>
        <w:t>增强前后切换次数对比</w:t>
      </w:r>
    </w:p>
    <w:p>
      <w:pPr>
        <w:pStyle w:val="Normal"/>
        <w:spacing w:before="240" w:after="120"/>
        <w:jc w:val="left"/>
        <w:rPr/>
      </w:pPr>
      <w:r>
        <w:rPr>
          <w:rFonts w:eastAsia="黑体" w:ascii="Times New Roman" w:hAnsi="Times New Roman"/>
          <w:b/>
          <w:sz w:val="26"/>
        </w:rPr>
        <w:t xml:space="preserve">4 </w:t>
      </w:r>
      <w:r>
        <w:rPr>
          <w:rFonts w:ascii="Times New Roman" w:hAnsi="Times New Roman" w:eastAsia="黑体"/>
          <w:b/>
          <w:sz w:val="26"/>
        </w:rPr>
        <w:t>结束语</w:t>
      </w:r>
    </w:p>
    <w:p>
      <w:pPr>
        <w:pStyle w:val="Normal"/>
        <w:ind w:firstLine="420"/>
        <w:jc w:val="both"/>
        <w:rPr/>
      </w:pPr>
      <w:r>
        <w:rPr>
          <w:rFonts w:ascii="Times New Roman" w:hAnsi="Times New Roman" w:eastAsia="宋体"/>
          <w:b w:val="false"/>
          <w:sz w:val="21"/>
        </w:rPr>
        <w:t>面向无人机遥感监测中广域飞行时的多网络切换需求，本文提出了基于</w:t>
      </w:r>
      <w:r>
        <w:rPr>
          <w:rFonts w:eastAsia="宋体" w:ascii="Times New Roman" w:hAnsi="Times New Roman"/>
          <w:b w:val="false"/>
          <w:sz w:val="21"/>
        </w:rPr>
        <w:t>LSTM-Attention</w:t>
      </w:r>
      <w:r>
        <w:rPr>
          <w:rFonts w:ascii="Times New Roman" w:hAnsi="Times New Roman" w:eastAsia="宋体"/>
          <w:b w:val="false"/>
          <w:sz w:val="21"/>
        </w:rPr>
        <w:t>的</w:t>
      </w:r>
      <w:r>
        <w:rPr>
          <w:rFonts w:eastAsia="宋体" w:ascii="Times New Roman" w:hAnsi="Times New Roman"/>
          <w:b w:val="false"/>
          <w:sz w:val="21"/>
        </w:rPr>
        <w:t>LAAVHA</w:t>
      </w:r>
      <w:r>
        <w:rPr>
          <w:rFonts w:ascii="Times New Roman" w:hAnsi="Times New Roman" w:eastAsia="宋体"/>
          <w:b w:val="false"/>
          <w:sz w:val="21"/>
        </w:rPr>
        <w:t>自适应垂直切换方法，并在此基础上引入了自适应滞后与风险敏感</w:t>
      </w:r>
      <w:r>
        <w:rPr>
          <w:rFonts w:eastAsia="宋体" w:ascii="Times New Roman" w:hAnsi="Times New Roman"/>
          <w:b w:val="false"/>
          <w:sz w:val="21"/>
        </w:rPr>
        <w:t>TOPSIS</w:t>
      </w:r>
      <w:r>
        <w:rPr>
          <w:rFonts w:ascii="Times New Roman" w:hAnsi="Times New Roman" w:eastAsia="宋体"/>
          <w:b w:val="false"/>
          <w:sz w:val="21"/>
        </w:rPr>
        <w:t>两项增强机制。该方法以</w:t>
      </w:r>
      <w:r>
        <w:rPr>
          <w:rFonts w:eastAsia="宋体" w:ascii="Times New Roman" w:hAnsi="Times New Roman"/>
          <w:b w:val="false"/>
          <w:sz w:val="21"/>
        </w:rPr>
        <w:t>"</w:t>
      </w:r>
      <w:r>
        <w:rPr>
          <w:rFonts w:ascii="Times New Roman" w:hAnsi="Times New Roman" w:eastAsia="宋体"/>
          <w:b w:val="false"/>
          <w:sz w:val="21"/>
        </w:rPr>
        <w:t>时序预测</w:t>
      </w:r>
      <w:r>
        <w:rPr>
          <w:rFonts w:eastAsia="宋体" w:ascii="Times New Roman" w:hAnsi="Times New Roman"/>
          <w:b w:val="false"/>
          <w:sz w:val="21"/>
        </w:rPr>
        <w:t>+</w:t>
      </w:r>
      <w:r>
        <w:rPr>
          <w:rFonts w:ascii="Times New Roman" w:hAnsi="Times New Roman" w:eastAsia="宋体"/>
          <w:b w:val="false"/>
          <w:sz w:val="21"/>
        </w:rPr>
        <w:t>动态权重</w:t>
      </w:r>
      <w:r>
        <w:rPr>
          <w:rFonts w:eastAsia="宋体" w:ascii="Times New Roman" w:hAnsi="Times New Roman"/>
          <w:b w:val="false"/>
          <w:sz w:val="21"/>
        </w:rPr>
        <w:t>+</w:t>
      </w:r>
      <w:r>
        <w:rPr>
          <w:rFonts w:ascii="Times New Roman" w:hAnsi="Times New Roman" w:eastAsia="宋体"/>
          <w:b w:val="false"/>
          <w:sz w:val="21"/>
        </w:rPr>
        <w:t>改进</w:t>
      </w:r>
      <w:r>
        <w:rPr>
          <w:rFonts w:eastAsia="宋体" w:ascii="Times New Roman" w:hAnsi="Times New Roman"/>
          <w:b w:val="false"/>
          <w:sz w:val="21"/>
        </w:rPr>
        <w:t>TOPSIS+</w:t>
      </w:r>
      <w:r>
        <w:rPr>
          <w:rFonts w:ascii="Times New Roman" w:hAnsi="Times New Roman" w:eastAsia="宋体"/>
          <w:b w:val="false"/>
          <w:sz w:val="21"/>
        </w:rPr>
        <w:t>双重滞后</w:t>
      </w:r>
      <w:r>
        <w:rPr>
          <w:rFonts w:eastAsia="宋体" w:ascii="Times New Roman" w:hAnsi="Times New Roman"/>
          <w:b w:val="false"/>
          <w:sz w:val="21"/>
        </w:rPr>
        <w:t>"</w:t>
      </w:r>
      <w:r>
        <w:rPr>
          <w:rFonts w:ascii="Times New Roman" w:hAnsi="Times New Roman" w:eastAsia="宋体"/>
          <w:b w:val="false"/>
          <w:sz w:val="21"/>
        </w:rPr>
        <w:t>四层架构实现候选网络评估与切换决策，增强机制进一步引入上下文感知的滞后参数和置信下界风险罚分，在不重新训练模型的条件下提升信道波动适应性。基于</w:t>
      </w:r>
      <w:r>
        <w:rPr>
          <w:rFonts w:eastAsia="宋体" w:ascii="Times New Roman" w:hAnsi="Times New Roman"/>
          <w:b w:val="false"/>
          <w:sz w:val="21"/>
        </w:rPr>
        <w:t>ns-3.45</w:t>
      </w:r>
      <w:r>
        <w:rPr>
          <w:rFonts w:ascii="Times New Roman" w:hAnsi="Times New Roman" w:eastAsia="宋体"/>
          <w:b w:val="false"/>
          <w:sz w:val="21"/>
        </w:rPr>
        <w:t>与</w:t>
      </w:r>
      <w:r>
        <w:rPr>
          <w:rFonts w:eastAsia="宋体" w:ascii="Times New Roman" w:hAnsi="Times New Roman"/>
          <w:b w:val="false"/>
          <w:sz w:val="21"/>
        </w:rPr>
        <w:t>ns3-ai</w:t>
      </w:r>
      <w:r>
        <w:rPr>
          <w:rFonts w:ascii="Times New Roman" w:hAnsi="Times New Roman" w:eastAsia="宋体"/>
          <w:b w:val="false"/>
          <w:sz w:val="21"/>
        </w:rPr>
        <w:t>的决策级实验（</w:t>
      </w:r>
      <w:r>
        <w:rPr>
          <w:rFonts w:eastAsia="宋体" w:ascii="Times New Roman" w:hAnsi="Times New Roman"/>
          <w:b w:val="false"/>
          <w:sz w:val="21"/>
        </w:rPr>
        <w:t>11</w:t>
      </w:r>
      <w:r>
        <w:rPr>
          <w:rFonts w:ascii="Times New Roman" w:hAnsi="Times New Roman" w:eastAsia="宋体"/>
          <w:b w:val="false"/>
          <w:sz w:val="21"/>
        </w:rPr>
        <w:t>算法</w:t>
      </w:r>
      <w:r>
        <w:rPr>
          <w:rFonts w:eastAsia="宋体" w:ascii="Times New Roman" w:hAnsi="Times New Roman"/>
          <w:b w:val="false"/>
          <w:sz w:val="21"/>
        </w:rPr>
        <w:t>×50</w:t>
      </w:r>
      <w:r>
        <w:rPr>
          <w:rFonts w:ascii="Times New Roman" w:hAnsi="Times New Roman" w:eastAsia="宋体"/>
          <w:b w:val="false"/>
          <w:sz w:val="21"/>
        </w:rPr>
        <w:t>种子</w:t>
      </w:r>
      <w:r>
        <w:rPr>
          <w:rFonts w:eastAsia="宋体" w:ascii="Times New Roman" w:hAnsi="Times New Roman"/>
          <w:b w:val="false"/>
          <w:sz w:val="21"/>
        </w:rPr>
        <w:t>=550</w:t>
      </w:r>
      <w:r>
        <w:rPr>
          <w:rFonts w:ascii="Times New Roman" w:hAnsi="Times New Roman" w:eastAsia="宋体"/>
          <w:b w:val="false"/>
          <w:sz w:val="21"/>
        </w:rPr>
        <w:t>次独立运行）表明：</w:t>
      </w:r>
      <w:r>
        <w:rPr>
          <w:rFonts w:eastAsia="宋体" w:ascii="Times New Roman" w:hAnsi="Times New Roman"/>
          <w:b w:val="false"/>
          <w:sz w:val="21"/>
        </w:rPr>
        <w:t>LAAVHA</w:t>
      </w:r>
      <w:r>
        <w:rPr>
          <w:rFonts w:ascii="Times New Roman" w:hAnsi="Times New Roman" w:eastAsia="宋体"/>
          <w:b w:val="false"/>
          <w:sz w:val="21"/>
        </w:rPr>
        <w:t>在</w:t>
      </w:r>
      <w:r>
        <w:rPr>
          <w:rFonts w:eastAsia="宋体" w:ascii="Times New Roman" w:hAnsi="Times New Roman"/>
          <w:b w:val="false"/>
          <w:sz w:val="21"/>
        </w:rPr>
        <w:t>50</w:t>
      </w:r>
      <w:r>
        <w:rPr>
          <w:rFonts w:ascii="Times New Roman" w:hAnsi="Times New Roman" w:eastAsia="宋体"/>
          <w:b w:val="false"/>
          <w:sz w:val="21"/>
        </w:rPr>
        <w:t>组随机场景中平均切换仅</w:t>
      </w:r>
      <w:r>
        <w:rPr>
          <w:rFonts w:eastAsia="宋体" w:ascii="Times New Roman" w:hAnsi="Times New Roman"/>
          <w:b w:val="false"/>
          <w:sz w:val="21"/>
        </w:rPr>
        <w:t>0.24</w:t>
      </w:r>
      <w:r>
        <w:rPr>
          <w:rFonts w:ascii="Times New Roman" w:hAnsi="Times New Roman" w:eastAsia="宋体"/>
          <w:b w:val="false"/>
          <w:sz w:val="21"/>
        </w:rPr>
        <w:t>次（</w:t>
      </w:r>
      <w:r>
        <w:rPr>
          <w:rFonts w:eastAsia="宋体" w:ascii="Times New Roman" w:hAnsi="Times New Roman"/>
          <w:b w:val="false"/>
          <w:sz w:val="21"/>
        </w:rPr>
        <w:t>std=0.43</w:t>
      </w:r>
      <w:r>
        <w:rPr>
          <w:rFonts w:ascii="Times New Roman" w:hAnsi="Times New Roman" w:eastAsia="宋体"/>
          <w:b w:val="false"/>
          <w:sz w:val="21"/>
        </w:rPr>
        <w:t>），在所有对比算法中表现最优——</w:t>
      </w:r>
      <w:r>
        <w:rPr>
          <w:rFonts w:eastAsia="宋体" w:ascii="Times New Roman" w:hAnsi="Times New Roman"/>
          <w:b w:val="false"/>
          <w:sz w:val="21"/>
        </w:rPr>
        <w:t>TOPSIS-Q</w:t>
      </w:r>
      <w:r>
        <w:rPr>
          <w:rFonts w:ascii="Times New Roman" w:hAnsi="Times New Roman" w:eastAsia="宋体"/>
          <w:b w:val="false"/>
          <w:sz w:val="21"/>
        </w:rPr>
        <w:t>为</w:t>
      </w:r>
      <w:r>
        <w:rPr>
          <w:rFonts w:eastAsia="宋体" w:ascii="Times New Roman" w:hAnsi="Times New Roman"/>
          <w:b w:val="false"/>
          <w:sz w:val="21"/>
        </w:rPr>
        <w:t>4.04</w:t>
      </w:r>
      <w:r>
        <w:rPr>
          <w:rFonts w:ascii="Times New Roman" w:hAnsi="Times New Roman" w:eastAsia="宋体"/>
          <w:b w:val="false"/>
          <w:sz w:val="21"/>
        </w:rPr>
        <w:t>次、</w:t>
      </w:r>
      <w:r>
        <w:rPr>
          <w:rFonts w:eastAsia="宋体" w:ascii="Times New Roman" w:hAnsi="Times New Roman"/>
          <w:b w:val="false"/>
          <w:sz w:val="21"/>
        </w:rPr>
        <w:t>Fuzzy-VHO</w:t>
      </w:r>
      <w:r>
        <w:rPr>
          <w:rFonts w:ascii="Times New Roman" w:hAnsi="Times New Roman" w:eastAsia="宋体"/>
          <w:b w:val="false"/>
          <w:sz w:val="21"/>
        </w:rPr>
        <w:t>为</w:t>
      </w:r>
      <w:r>
        <w:rPr>
          <w:rFonts w:eastAsia="宋体" w:ascii="Times New Roman" w:hAnsi="Times New Roman"/>
          <w:b w:val="false"/>
          <w:sz w:val="21"/>
        </w:rPr>
        <w:t>8.64</w:t>
      </w:r>
      <w:r>
        <w:rPr>
          <w:rFonts w:ascii="Times New Roman" w:hAnsi="Times New Roman" w:eastAsia="宋体"/>
          <w:b w:val="false"/>
          <w:sz w:val="21"/>
        </w:rPr>
        <w:t>次、</w:t>
      </w:r>
      <w:r>
        <w:rPr>
          <w:rFonts w:eastAsia="宋体" w:ascii="Times New Roman" w:hAnsi="Times New Roman"/>
          <w:b w:val="false"/>
          <w:sz w:val="21"/>
        </w:rPr>
        <w:t>SAW</w:t>
      </w:r>
      <w:r>
        <w:rPr>
          <w:rFonts w:ascii="Times New Roman" w:hAnsi="Times New Roman" w:eastAsia="宋体"/>
          <w:b w:val="false"/>
          <w:sz w:val="21"/>
        </w:rPr>
        <w:t>为</w:t>
      </w:r>
      <w:r>
        <w:rPr>
          <w:rFonts w:eastAsia="宋体" w:ascii="Times New Roman" w:hAnsi="Times New Roman"/>
          <w:b w:val="false"/>
          <w:sz w:val="21"/>
        </w:rPr>
        <w:t>2.00</w:t>
      </w:r>
      <w:r>
        <w:rPr>
          <w:rFonts w:ascii="Times New Roman" w:hAnsi="Times New Roman" w:eastAsia="宋体"/>
          <w:b w:val="false"/>
          <w:sz w:val="21"/>
        </w:rPr>
        <w:t>次、</w:t>
      </w:r>
      <w:r>
        <w:rPr>
          <w:rFonts w:eastAsia="宋体" w:ascii="Times New Roman" w:hAnsi="Times New Roman"/>
          <w:b w:val="false"/>
          <w:sz w:val="21"/>
        </w:rPr>
        <w:t>VIKOR</w:t>
      </w:r>
      <w:r>
        <w:rPr>
          <w:rFonts w:ascii="Times New Roman" w:hAnsi="Times New Roman" w:eastAsia="宋体"/>
          <w:b w:val="false"/>
          <w:sz w:val="21"/>
        </w:rPr>
        <w:t>为</w:t>
      </w:r>
      <w:r>
        <w:rPr>
          <w:rFonts w:eastAsia="宋体" w:ascii="Times New Roman" w:hAnsi="Times New Roman"/>
          <w:b w:val="false"/>
          <w:sz w:val="21"/>
        </w:rPr>
        <w:t>13.52</w:t>
      </w:r>
      <w:r>
        <w:rPr>
          <w:rFonts w:ascii="Times New Roman" w:hAnsi="Times New Roman" w:eastAsia="宋体"/>
          <w:b w:val="false"/>
          <w:sz w:val="21"/>
        </w:rPr>
        <w:t>次、</w:t>
      </w:r>
      <w:r>
        <w:rPr>
          <w:rFonts w:eastAsia="宋体" w:ascii="Times New Roman" w:hAnsi="Times New Roman"/>
          <w:b w:val="false"/>
          <w:sz w:val="21"/>
        </w:rPr>
        <w:t>GRA</w:t>
      </w:r>
      <w:r>
        <w:rPr>
          <w:rFonts w:ascii="Times New Roman" w:hAnsi="Times New Roman" w:eastAsia="宋体"/>
          <w:b w:val="false"/>
          <w:sz w:val="21"/>
        </w:rPr>
        <w:t>为</w:t>
      </w:r>
      <w:r>
        <w:rPr>
          <w:rFonts w:eastAsia="宋体" w:ascii="Times New Roman" w:hAnsi="Times New Roman"/>
          <w:b w:val="false"/>
          <w:sz w:val="21"/>
        </w:rPr>
        <w:t>19.24</w:t>
      </w:r>
      <w:r>
        <w:rPr>
          <w:rFonts w:ascii="Times New Roman" w:hAnsi="Times New Roman" w:eastAsia="宋体"/>
          <w:b w:val="false"/>
          <w:sz w:val="21"/>
        </w:rPr>
        <w:t>次、</w:t>
      </w:r>
      <w:r>
        <w:rPr>
          <w:rFonts w:eastAsia="宋体" w:ascii="Times New Roman" w:hAnsi="Times New Roman"/>
          <w:b w:val="false"/>
          <w:sz w:val="21"/>
        </w:rPr>
        <w:t>COPRAS</w:t>
      </w:r>
      <w:r>
        <w:rPr>
          <w:rFonts w:ascii="Times New Roman" w:hAnsi="Times New Roman" w:eastAsia="宋体"/>
          <w:b w:val="false"/>
          <w:sz w:val="21"/>
        </w:rPr>
        <w:t>为</w:t>
      </w:r>
      <w:r>
        <w:rPr>
          <w:rFonts w:eastAsia="宋体" w:ascii="Times New Roman" w:hAnsi="Times New Roman"/>
          <w:b w:val="false"/>
          <w:sz w:val="21"/>
        </w:rPr>
        <w:t>25.88</w:t>
      </w:r>
      <w:r>
        <w:rPr>
          <w:rFonts w:ascii="Times New Roman" w:hAnsi="Times New Roman" w:eastAsia="宋体"/>
          <w:b w:val="false"/>
          <w:sz w:val="21"/>
        </w:rPr>
        <w:t>次、</w:t>
      </w:r>
      <w:r>
        <w:rPr>
          <w:rFonts w:eastAsia="宋体" w:ascii="Times New Roman" w:hAnsi="Times New Roman"/>
          <w:b w:val="false"/>
          <w:sz w:val="21"/>
        </w:rPr>
        <w:t>SPOTIS</w:t>
      </w:r>
      <w:r>
        <w:rPr>
          <w:rFonts w:ascii="Times New Roman" w:hAnsi="Times New Roman" w:eastAsia="宋体"/>
          <w:b w:val="false"/>
          <w:sz w:val="21"/>
        </w:rPr>
        <w:t>为</w:t>
      </w:r>
      <w:r>
        <w:rPr>
          <w:rFonts w:eastAsia="宋体" w:ascii="Times New Roman" w:hAnsi="Times New Roman"/>
          <w:b w:val="false"/>
          <w:sz w:val="21"/>
        </w:rPr>
        <w:t>23.88</w:t>
      </w:r>
      <w:r>
        <w:rPr>
          <w:rFonts w:ascii="Times New Roman" w:hAnsi="Times New Roman" w:eastAsia="宋体"/>
          <w:b w:val="false"/>
          <w:sz w:val="21"/>
        </w:rPr>
        <w:t>次、最强信号法为</w:t>
      </w:r>
      <w:r>
        <w:rPr>
          <w:rFonts w:eastAsia="宋体" w:ascii="Times New Roman" w:hAnsi="Times New Roman"/>
          <w:b w:val="false"/>
          <w:sz w:val="21"/>
        </w:rPr>
        <w:t>1.58</w:t>
      </w:r>
      <w:r>
        <w:rPr>
          <w:rFonts w:ascii="Times New Roman" w:hAnsi="Times New Roman" w:eastAsia="宋体"/>
          <w:b w:val="false"/>
          <w:sz w:val="21"/>
        </w:rPr>
        <w:t>次。消融实验中</w:t>
      </w:r>
      <w:r>
        <w:rPr>
          <w:rFonts w:eastAsia="宋体" w:ascii="Times New Roman" w:hAnsi="Times New Roman"/>
          <w:b w:val="false"/>
          <w:sz w:val="21"/>
        </w:rPr>
        <w:t>LAAVHA-L</w:t>
      </w:r>
      <w:r>
        <w:rPr>
          <w:rFonts w:ascii="Times New Roman" w:hAnsi="Times New Roman" w:eastAsia="宋体"/>
          <w:b w:val="false"/>
          <w:sz w:val="21"/>
        </w:rPr>
        <w:t>为</w:t>
      </w:r>
      <w:r>
        <w:rPr>
          <w:rFonts w:eastAsia="宋体" w:ascii="Times New Roman" w:hAnsi="Times New Roman"/>
          <w:b w:val="false"/>
          <w:sz w:val="21"/>
        </w:rPr>
        <w:t>1.08</w:t>
      </w:r>
      <w:r>
        <w:rPr>
          <w:rFonts w:ascii="Times New Roman" w:hAnsi="Times New Roman" w:eastAsia="宋体"/>
          <w:b w:val="false"/>
          <w:sz w:val="21"/>
        </w:rPr>
        <w:t>次、</w:t>
      </w:r>
      <w:r>
        <w:rPr>
          <w:rFonts w:eastAsia="宋体" w:ascii="Times New Roman" w:hAnsi="Times New Roman"/>
          <w:b w:val="false"/>
          <w:sz w:val="21"/>
        </w:rPr>
        <w:t>LAAVHA-A</w:t>
      </w:r>
      <w:r>
        <w:rPr>
          <w:rFonts w:ascii="Times New Roman" w:hAnsi="Times New Roman" w:eastAsia="宋体"/>
          <w:b w:val="false"/>
          <w:sz w:val="21"/>
        </w:rPr>
        <w:t>为</w:t>
      </w:r>
      <w:r>
        <w:rPr>
          <w:rFonts w:eastAsia="宋体" w:ascii="Times New Roman" w:hAnsi="Times New Roman"/>
          <w:b w:val="false"/>
          <w:sz w:val="21"/>
        </w:rPr>
        <w:t>2.00</w:t>
      </w:r>
      <w:r>
        <w:rPr>
          <w:rFonts w:ascii="Times New Roman" w:hAnsi="Times New Roman" w:eastAsia="宋体"/>
          <w:b w:val="false"/>
          <w:sz w:val="21"/>
        </w:rPr>
        <w:t>次，验证了两模块的协同贡献。增强机制验证表明，自适应滞后能够在信道振荡时自动抬升切换阈值以抑制乒乓，风险敏感</w:t>
      </w:r>
      <w:r>
        <w:rPr>
          <w:rFonts w:eastAsia="宋体" w:ascii="Times New Roman" w:hAnsi="Times New Roman"/>
          <w:b w:val="false"/>
          <w:sz w:val="21"/>
        </w:rPr>
        <w:t>TOPSIS</w:t>
      </w:r>
      <w:r>
        <w:rPr>
          <w:rFonts w:ascii="Times New Roman" w:hAnsi="Times New Roman" w:eastAsia="宋体"/>
          <w:b w:val="false"/>
          <w:sz w:val="21"/>
        </w:rPr>
        <w:t>在评分竞争场景下倾向选择历史表现更稳定的网络。</w:t>
      </w:r>
    </w:p>
    <w:p>
      <w:pPr>
        <w:pStyle w:val="Normal"/>
        <w:spacing w:before="240" w:after="120"/>
        <w:jc w:val="left"/>
        <w:rPr/>
      </w:pPr>
      <w:r>
        <w:rPr>
          <w:rFonts w:ascii="Times New Roman" w:hAnsi="Times New Roman" w:eastAsia="黑体"/>
          <w:b/>
          <w:sz w:val="26"/>
        </w:rPr>
        <w:t>参考文献</w:t>
      </w:r>
    </w:p>
    <w:p>
      <w:pPr>
        <w:pStyle w:val="Normal"/>
        <w:ind w:hanging="397" w:left="397"/>
        <w:rPr/>
      </w:pPr>
      <w:r>
        <w:rPr>
          <w:rFonts w:eastAsia="宋体" w:ascii="Times New Roman" w:hAnsi="Times New Roman"/>
          <w:b w:val="false"/>
          <w:sz w:val="18"/>
          <w:vertAlign w:val="superscript"/>
        </w:rPr>
        <w:t>[1]</w:t>
      </w:r>
      <w:r>
        <w:rPr>
          <w:rFonts w:eastAsia="宋体" w:ascii="Times New Roman" w:hAnsi="Times New Roman"/>
          <w:b w:val="false"/>
          <w:sz w:val="18"/>
        </w:rPr>
        <w:t xml:space="preserve"> YANG K, WANG Y, GAO X, et al. Communications in space-air-ground integrated networks: an overview[J]. Space: Science &amp; Technology, 2025, 5: 0199.</w:t>
      </w:r>
    </w:p>
    <w:p>
      <w:pPr>
        <w:pStyle w:val="Normal"/>
        <w:ind w:hanging="397" w:left="397"/>
        <w:rPr/>
      </w:pPr>
      <w:r>
        <w:rPr>
          <w:rFonts w:eastAsia="宋体" w:ascii="Times New Roman" w:hAnsi="Times New Roman"/>
          <w:b w:val="false"/>
          <w:sz w:val="18"/>
          <w:vertAlign w:val="superscript"/>
        </w:rPr>
        <w:t>[2]</w:t>
      </w:r>
      <w:r>
        <w:rPr>
          <w:rFonts w:eastAsia="宋体" w:ascii="Times New Roman" w:hAnsi="Times New Roman"/>
          <w:b w:val="false"/>
          <w:sz w:val="18"/>
        </w:rPr>
        <w:t xml:space="preserve"> MOZAFFARI M, SAAD W, BENNIS M, et al. A tutorial on UAVs for wireless networks: applications, challenges, and open problems[J]. IEEE Communications Surveys &amp; Tutorials, 2019, 21(3): 2334-2360.</w:t>
      </w:r>
    </w:p>
    <w:p>
      <w:pPr>
        <w:pStyle w:val="Normal"/>
        <w:ind w:hanging="397" w:left="397"/>
        <w:rPr/>
      </w:pPr>
      <w:r>
        <w:rPr>
          <w:rFonts w:eastAsia="宋体" w:ascii="Times New Roman" w:hAnsi="Times New Roman"/>
          <w:b w:val="false"/>
          <w:sz w:val="18"/>
          <w:vertAlign w:val="superscript"/>
        </w:rPr>
        <w:t>[3]</w:t>
      </w:r>
      <w:r>
        <w:rPr>
          <w:rFonts w:eastAsia="宋体" w:ascii="Times New Roman" w:hAnsi="Times New Roman"/>
          <w:b w:val="false"/>
          <w:sz w:val="18"/>
        </w:rPr>
        <w:t xml:space="preserve"> RIBEIRO L M B, MÜLLER I, BECKER L B. Communication interface manager for improving performance of heterogeneous UAV networks[J]. Sensors, 2021, 21(13): 4255.</w:t>
      </w:r>
    </w:p>
    <w:p>
      <w:pPr>
        <w:pStyle w:val="Normal"/>
        <w:ind w:hanging="397" w:left="397"/>
        <w:rPr/>
      </w:pPr>
      <w:r>
        <w:rPr>
          <w:rFonts w:eastAsia="宋体" w:ascii="Times New Roman" w:hAnsi="Times New Roman"/>
          <w:b w:val="false"/>
          <w:sz w:val="18"/>
          <w:vertAlign w:val="superscript"/>
        </w:rPr>
        <w:t>[4]</w:t>
      </w:r>
      <w:r>
        <w:rPr>
          <w:rFonts w:eastAsia="宋体" w:ascii="Times New Roman" w:hAnsi="Times New Roman"/>
          <w:b w:val="false"/>
          <w:sz w:val="18"/>
        </w:rPr>
        <w:t xml:space="preserve"> AYASS T, COQUEIRO T, CARVALHO T, et al. Unmanned aerial vehicle with handover management fuzzy system for 5G networks: challenges and perspectives[J]. Intelligence &amp; Robotics, 2022, 2(1): 20-36.</w:t>
      </w:r>
    </w:p>
    <w:p>
      <w:pPr>
        <w:pStyle w:val="Normal"/>
        <w:ind w:hanging="397" w:left="397"/>
        <w:rPr/>
      </w:pPr>
      <w:r>
        <w:rPr>
          <w:rFonts w:eastAsia="宋体" w:ascii="Times New Roman" w:hAnsi="Times New Roman"/>
          <w:b w:val="false"/>
          <w:sz w:val="18"/>
          <w:vertAlign w:val="superscript"/>
        </w:rPr>
        <w:t>[5]</w:t>
      </w:r>
      <w:r>
        <w:rPr>
          <w:rFonts w:eastAsia="宋体" w:ascii="Times New Roman" w:hAnsi="Times New Roman"/>
          <w:b w:val="false"/>
          <w:sz w:val="18"/>
        </w:rPr>
        <w:t xml:space="preserve"> WANG Z, LV Z, XU X, et al. Vertical switching algorithm for unmanned aerial vehicle in power grid heterogeneous communication networks[J]. Electronics, 2024, 13(13): 2612.</w:t>
      </w:r>
    </w:p>
    <w:p>
      <w:pPr>
        <w:pStyle w:val="Normal"/>
        <w:ind w:hanging="397" w:left="397"/>
        <w:rPr/>
      </w:pPr>
      <w:r>
        <w:rPr>
          <w:rFonts w:eastAsia="宋体" w:ascii="Times New Roman" w:hAnsi="Times New Roman"/>
          <w:b w:val="false"/>
          <w:sz w:val="18"/>
          <w:vertAlign w:val="superscript"/>
        </w:rPr>
        <w:t>[6]</w:t>
      </w:r>
      <w:r>
        <w:rPr>
          <w:rFonts w:eastAsia="宋体" w:ascii="Times New Roman" w:hAnsi="Times New Roman"/>
          <w:b w:val="false"/>
          <w:sz w:val="18"/>
        </w:rPr>
        <w:t xml:space="preserve"> ALAM S, SULISTYO S, MUSTIKA I W, et al. Handover decision for V2V communication in VANET based on moving average slope of RSS[J]. Journal of Communications, 2021, 16(7): 284-293.</w:t>
      </w:r>
    </w:p>
    <w:p>
      <w:pPr>
        <w:pStyle w:val="Normal"/>
        <w:ind w:hanging="397" w:left="397"/>
        <w:rPr/>
      </w:pPr>
      <w:r>
        <w:rPr>
          <w:rFonts w:eastAsia="宋体" w:ascii="Times New Roman" w:hAnsi="Times New Roman"/>
          <w:b w:val="false"/>
          <w:sz w:val="18"/>
          <w:vertAlign w:val="superscript"/>
        </w:rPr>
        <w:t>[7]</w:t>
      </w:r>
      <w:r>
        <w:rPr>
          <w:rFonts w:eastAsia="宋体" w:ascii="Times New Roman" w:hAnsi="Times New Roman"/>
          <w:b w:val="false"/>
          <w:sz w:val="18"/>
        </w:rPr>
        <w:t xml:space="preserve"> GOUTAM S, UNNIKRISHNAN S, KARANDIKAR A. Algorithm for handover decision based on TOPSIS[C]//2020 International Conference on UK-China Emerging Technologies. Piscataway: IEEE Press, 2020: 1-4.</w:t>
      </w:r>
    </w:p>
    <w:p>
      <w:pPr>
        <w:pStyle w:val="Normal"/>
        <w:ind w:hanging="397" w:left="397"/>
        <w:rPr/>
      </w:pPr>
      <w:r>
        <w:rPr>
          <w:rFonts w:eastAsia="宋体" w:ascii="Times New Roman" w:hAnsi="Times New Roman"/>
          <w:b w:val="false"/>
          <w:sz w:val="18"/>
          <w:vertAlign w:val="superscript"/>
        </w:rPr>
        <w:t>[8]</w:t>
      </w:r>
      <w:r>
        <w:rPr>
          <w:rFonts w:eastAsia="宋体" w:ascii="Times New Roman" w:hAnsi="Times New Roman"/>
          <w:b w:val="false"/>
          <w:sz w:val="18"/>
        </w:rPr>
        <w:t xml:space="preserve"> XIAO K Y, LI C G. Vertical handoff decision algorithm for heterogeneous wireless networks based on entropy and improved TOPSIS[C]//2018 IEEE 18th International Conference on Communication Technology. Piscataway: IEEE Press, 2018: 706-710.</w:t>
      </w:r>
    </w:p>
    <w:p>
      <w:pPr>
        <w:pStyle w:val="Normal"/>
        <w:ind w:hanging="397" w:left="397"/>
        <w:rPr/>
      </w:pPr>
      <w:r>
        <w:rPr>
          <w:rFonts w:eastAsia="宋体" w:ascii="Times New Roman" w:hAnsi="Times New Roman"/>
          <w:b w:val="false"/>
          <w:sz w:val="18"/>
          <w:vertAlign w:val="superscript"/>
        </w:rPr>
        <w:t>[9]</w:t>
      </w:r>
      <w:r>
        <w:rPr>
          <w:rFonts w:eastAsia="宋体" w:ascii="Times New Roman" w:hAnsi="Times New Roman"/>
          <w:b w:val="false"/>
          <w:sz w:val="18"/>
        </w:rPr>
        <w:t xml:space="preserve"> AHMED I I O, IPAYE A A, MITROPOULOS D N G, et al. Vertical handover E-TOPSIS algorithm mathematical model using AHP and standard deviation weighing method[C]//2019 International Conference on Computer, Control, Electrical, and Electronics Engineering. Piscataway: IEEE Press, 2019: 1-5.</w:t>
      </w:r>
    </w:p>
    <w:p>
      <w:pPr>
        <w:pStyle w:val="Normal"/>
        <w:ind w:hanging="397" w:left="397"/>
        <w:rPr/>
      </w:pPr>
      <w:r>
        <w:rPr>
          <w:rFonts w:eastAsia="宋体" w:ascii="Times New Roman" w:hAnsi="Times New Roman"/>
          <w:b w:val="false"/>
          <w:sz w:val="18"/>
          <w:vertAlign w:val="superscript"/>
        </w:rPr>
        <w:t>[10]</w:t>
      </w:r>
      <w:r>
        <w:rPr>
          <w:rFonts w:eastAsia="宋体" w:ascii="Times New Roman" w:hAnsi="Times New Roman"/>
          <w:b w:val="false"/>
          <w:sz w:val="18"/>
        </w:rPr>
        <w:t xml:space="preserve"> SATAPATHY P, MAHAPATRO J. An efficient multicriteria-based vertical handover decision-making algorithm for heterogeneous networks[J]. Transactions on Emerging Telecommunications Technologies, 2022, 33(4): e4409.</w:t>
      </w:r>
    </w:p>
    <w:p>
      <w:pPr>
        <w:pStyle w:val="Normal"/>
        <w:ind w:hanging="397" w:left="397"/>
        <w:rPr/>
      </w:pPr>
      <w:r>
        <w:rPr>
          <w:rFonts w:eastAsia="宋体" w:ascii="Times New Roman" w:hAnsi="Times New Roman"/>
          <w:b w:val="false"/>
          <w:sz w:val="18"/>
          <w:vertAlign w:val="superscript"/>
        </w:rPr>
        <w:t>[11]</w:t>
      </w:r>
      <w:r>
        <w:rPr>
          <w:rFonts w:eastAsia="宋体" w:ascii="Times New Roman" w:hAnsi="Times New Roman"/>
          <w:b w:val="false"/>
          <w:sz w:val="18"/>
        </w:rPr>
        <w:t xml:space="preserve"> DANTAS SILVA F S, LIMA M P S, CORUJO D, et al. A comprehensive step-wise survey of multiple attribute decision-making mobility approaches[J]. IEEE Access, 2024, 12: 108616-108656.</w:t>
      </w:r>
    </w:p>
    <w:p>
      <w:pPr>
        <w:pStyle w:val="Normal"/>
        <w:ind w:hanging="397" w:left="397"/>
        <w:rPr/>
      </w:pPr>
      <w:r>
        <w:rPr>
          <w:rFonts w:eastAsia="宋体" w:ascii="Times New Roman" w:hAnsi="Times New Roman"/>
          <w:b w:val="false"/>
          <w:sz w:val="18"/>
          <w:vertAlign w:val="superscript"/>
        </w:rPr>
        <w:t>[12]</w:t>
      </w:r>
      <w:r>
        <w:rPr>
          <w:rFonts w:eastAsia="宋体" w:ascii="Times New Roman" w:hAnsi="Times New Roman"/>
          <w:b w:val="false"/>
          <w:sz w:val="18"/>
        </w:rPr>
        <w:t xml:space="preserve"> TAN K, BREMNER D, LE KERNEC J, et al. Intelligent handover algorithm for vehicle-to-network communications with double-deep Q-learning[J]. IEEE Transactions on Vehicular Technology, 2022, 71(7): 7848-7862.</w:t>
      </w:r>
    </w:p>
    <w:p>
      <w:pPr>
        <w:pStyle w:val="Normal"/>
        <w:ind w:hanging="397" w:left="397"/>
        <w:rPr/>
      </w:pPr>
      <w:r>
        <w:rPr>
          <w:rFonts w:eastAsia="宋体" w:ascii="Times New Roman" w:hAnsi="Times New Roman"/>
          <w:b w:val="false"/>
          <w:sz w:val="18"/>
          <w:vertAlign w:val="superscript"/>
        </w:rPr>
        <w:t>[13]</w:t>
      </w:r>
      <w:r>
        <w:rPr>
          <w:rFonts w:eastAsia="宋体" w:ascii="Times New Roman" w:hAnsi="Times New Roman"/>
          <w:b w:val="false"/>
          <w:sz w:val="18"/>
        </w:rPr>
        <w:t xml:space="preserve"> JANG Y, RAZA S M, KIM M, et al. Proactive handover decision for UAVs with deep reinforcement learning[J]. Sensors, 2022, 22(3): 1200.</w:t>
      </w:r>
    </w:p>
    <w:p>
      <w:pPr>
        <w:pStyle w:val="Normal"/>
        <w:ind w:hanging="397" w:left="397"/>
        <w:rPr/>
      </w:pPr>
      <w:r>
        <w:rPr>
          <w:rFonts w:eastAsia="宋体" w:ascii="Times New Roman" w:hAnsi="Times New Roman"/>
          <w:b w:val="false"/>
          <w:sz w:val="18"/>
          <w:vertAlign w:val="superscript"/>
        </w:rPr>
        <w:t>[14]</w:t>
      </w:r>
      <w:r>
        <w:rPr>
          <w:rFonts w:eastAsia="宋体" w:ascii="Times New Roman" w:hAnsi="Times New Roman"/>
          <w:b w:val="false"/>
          <w:sz w:val="18"/>
        </w:rPr>
        <w:t xml:space="preserve"> ZAID M, KADIR M K A, SHAYEA I, et al. Machine learning-based approaches for handover decision of cellular-connected drones in future networks: a comprehensive review[J]. Engineering Science and Technology, an International Journal, 2024, 55: 101732.</w:t>
      </w:r>
    </w:p>
    <w:p>
      <w:pPr>
        <w:pStyle w:val="Normal"/>
        <w:ind w:hanging="397" w:left="397"/>
        <w:rPr/>
      </w:pPr>
      <w:r>
        <w:rPr>
          <w:rFonts w:eastAsia="宋体" w:ascii="Times New Roman" w:hAnsi="Times New Roman"/>
          <w:b w:val="false"/>
          <w:sz w:val="18"/>
          <w:vertAlign w:val="superscript"/>
        </w:rPr>
        <w:t>[15]</w:t>
      </w:r>
      <w:r>
        <w:rPr>
          <w:rFonts w:eastAsia="宋体" w:ascii="Times New Roman" w:hAnsi="Times New Roman"/>
          <w:b w:val="false"/>
          <w:sz w:val="18"/>
        </w:rPr>
        <w:t xml:space="preserve"> HOCHREITER S, SCHMIDHUBER J. Long short-term memory[J]. Neural Computation, 1997, 9(8): 1735-1780.</w:t>
      </w:r>
    </w:p>
    <w:p>
      <w:pPr>
        <w:pStyle w:val="Normal"/>
        <w:ind w:hanging="397" w:left="397"/>
        <w:rPr/>
      </w:pPr>
      <w:r>
        <w:rPr>
          <w:rFonts w:eastAsia="宋体" w:ascii="Times New Roman" w:hAnsi="Times New Roman"/>
          <w:b w:val="false"/>
          <w:sz w:val="18"/>
          <w:vertAlign w:val="superscript"/>
        </w:rPr>
        <w:t>[16]</w:t>
      </w:r>
      <w:r>
        <w:rPr>
          <w:rFonts w:eastAsia="宋体" w:ascii="Times New Roman" w:hAnsi="Times New Roman"/>
          <w:b w:val="false"/>
          <w:sz w:val="18"/>
        </w:rPr>
        <w:t xml:space="preserve"> KAUR G, GOYAL R K, MEHTA R. An efficient handover mechanism for 5G networks using hybridization of LSTM and SVM[J]. Multimedia Tools and Applications, 2022, 81(26): 37057-37085.</w:t>
      </w:r>
    </w:p>
    <w:p>
      <w:pPr>
        <w:pStyle w:val="Normal"/>
        <w:ind w:hanging="397" w:left="397"/>
        <w:rPr/>
      </w:pPr>
      <w:r>
        <w:rPr>
          <w:rFonts w:eastAsia="宋体" w:ascii="Times New Roman" w:hAnsi="Times New Roman"/>
          <w:b w:val="false"/>
          <w:sz w:val="18"/>
          <w:vertAlign w:val="superscript"/>
        </w:rPr>
        <w:t>[17]</w:t>
      </w:r>
      <w:r>
        <w:rPr>
          <w:rFonts w:eastAsia="宋体" w:ascii="Times New Roman" w:hAnsi="Times New Roman"/>
          <w:b w:val="false"/>
          <w:sz w:val="18"/>
        </w:rPr>
        <w:t xml:space="preserve"> MOLLEL M S, ABUBAKAR A I, OZTURK M, et al. A survey of machine learning applications to handover management in 5G and beyond[J]. IEEE Access, 2021, 9: 45770-45802.</w:t>
      </w:r>
    </w:p>
    <w:p>
      <w:pPr>
        <w:pStyle w:val="Normal"/>
        <w:ind w:hanging="397" w:left="397"/>
        <w:rPr/>
      </w:pPr>
      <w:r>
        <w:rPr>
          <w:rFonts w:eastAsia="宋体" w:ascii="Times New Roman" w:hAnsi="Times New Roman"/>
          <w:b w:val="false"/>
          <w:sz w:val="18"/>
          <w:vertAlign w:val="superscript"/>
        </w:rPr>
        <w:t>[18]</w:t>
      </w:r>
      <w:r>
        <w:rPr>
          <w:rFonts w:eastAsia="宋体" w:ascii="Times New Roman" w:hAnsi="Times New Roman"/>
          <w:b w:val="false"/>
          <w:sz w:val="18"/>
        </w:rPr>
        <w:t xml:space="preserve"> SOYDANER D. Attention mechanism in neural networks: where it comes and where it goes[J]. Neural Computing and Applications, 2022, 34(16): 13371-13385.</w:t>
      </w:r>
    </w:p>
    <w:p>
      <w:pPr>
        <w:pStyle w:val="Normal"/>
        <w:ind w:hanging="397" w:left="397"/>
        <w:rPr/>
      </w:pPr>
      <w:r>
        <w:rPr>
          <w:rFonts w:eastAsia="宋体" w:ascii="Times New Roman" w:hAnsi="Times New Roman"/>
          <w:b w:val="false"/>
          <w:sz w:val="18"/>
          <w:vertAlign w:val="superscript"/>
        </w:rPr>
        <w:t>[19]</w:t>
      </w:r>
      <w:r>
        <w:rPr>
          <w:rFonts w:eastAsia="宋体" w:ascii="Times New Roman" w:hAnsi="Times New Roman"/>
          <w:b w:val="false"/>
          <w:sz w:val="18"/>
        </w:rPr>
        <w:t xml:space="preserve"> MANZOOR S, MANZOOR M, MANZOOR H, et al. Which simulator to choose for next generation wireless network simulations? ns-3 or OMNeT++[J]. Engineering Proceedings, 2023, 46(1): 36.</w:t>
      </w:r>
    </w:p>
    <w:p>
      <w:pPr>
        <w:pStyle w:val="Normal"/>
        <w:ind w:hanging="397" w:left="397"/>
        <w:rPr/>
      </w:pPr>
      <w:r>
        <w:rPr>
          <w:rFonts w:eastAsia="宋体" w:ascii="Times New Roman" w:hAnsi="Times New Roman"/>
          <w:b w:val="false"/>
          <w:sz w:val="18"/>
          <w:vertAlign w:val="superscript"/>
        </w:rPr>
        <w:t>[20]</w:t>
      </w:r>
      <w:r>
        <w:rPr>
          <w:rFonts w:eastAsia="宋体" w:ascii="Times New Roman" w:hAnsi="Times New Roman"/>
          <w:b w:val="false"/>
          <w:sz w:val="18"/>
        </w:rPr>
        <w:t xml:space="preserve"> YIN H, LIU P, LIU K, et al. ns3-ai: fostering artificial intelligence algorithms for networking research[C]//Proceedings of the 2020 Workshop on ns-3. New York: ACM, 2020: 57-64.</w:t>
      </w:r>
    </w:p>
    <w:p>
      <w:pPr>
        <w:pStyle w:val="Normal"/>
        <w:ind w:hanging="397" w:left="397"/>
        <w:rPr/>
      </w:pPr>
      <w:r>
        <w:rPr>
          <w:rFonts w:eastAsia="宋体" w:ascii="Times New Roman" w:hAnsi="Times New Roman"/>
          <w:b w:val="false"/>
          <w:sz w:val="18"/>
          <w:vertAlign w:val="superscript"/>
        </w:rPr>
        <w:t>[21]</w:t>
      </w:r>
      <w:r>
        <w:rPr>
          <w:rFonts w:eastAsia="宋体" w:ascii="Times New Roman" w:hAnsi="Times New Roman"/>
          <w:b w:val="false"/>
          <w:sz w:val="18"/>
        </w:rPr>
        <w:t xml:space="preserve"> AL-HOURANI A, KANDEEPAN S, LARDNER S. Optimal LAP altitude for maximum coverage[J]. IEEE Wireless Communications Letters, 2014, 3(6): 569-572.</w:t>
      </w:r>
    </w:p>
    <w:p>
      <w:pPr>
        <w:pStyle w:val="Normal"/>
        <w:ind w:hanging="397" w:left="397"/>
        <w:rPr/>
      </w:pPr>
      <w:r>
        <w:rPr>
          <w:rFonts w:eastAsia="宋体" w:ascii="Times New Roman" w:hAnsi="Times New Roman"/>
          <w:b w:val="false"/>
          <w:sz w:val="18"/>
          <w:vertAlign w:val="superscript"/>
        </w:rPr>
        <w:t>[22]</w:t>
      </w:r>
      <w:r>
        <w:rPr>
          <w:rFonts w:eastAsia="宋体" w:ascii="Times New Roman" w:hAnsi="Times New Roman"/>
          <w:b w:val="false"/>
          <w:sz w:val="18"/>
        </w:rPr>
        <w:t xml:space="preserve"> ZOLFANI S, YAZDANI M, PAMUCAR D, et al. A VIKOR and TOPSIS focused reanalysis of the MADM methods based on logarithmic normalization[J]. Facta Universitatis, Series: Mechanical Engineering, 2020, 18(3): 341-355.</w:t>
      </w:r>
    </w:p>
    <w:p>
      <w:pPr>
        <w:pStyle w:val="Normal"/>
        <w:ind w:hanging="397" w:left="397"/>
        <w:rPr/>
      </w:pPr>
      <w:r>
        <w:rPr>
          <w:rFonts w:eastAsia="宋体" w:ascii="Times New Roman" w:hAnsi="Times New Roman"/>
          <w:b w:val="false"/>
          <w:sz w:val="18"/>
          <w:vertAlign w:val="superscript"/>
        </w:rPr>
        <w:t>[23]</w:t>
      </w:r>
      <w:r>
        <w:rPr>
          <w:rFonts w:eastAsia="宋体" w:ascii="Times New Roman" w:hAnsi="Times New Roman"/>
          <w:b w:val="false"/>
          <w:sz w:val="18"/>
        </w:rPr>
        <w:t xml:space="preserve"> </w:t>
      </w:r>
      <w:r>
        <w:rPr>
          <w:rFonts w:ascii="Times New Roman" w:hAnsi="Times New Roman" w:eastAsia="宋体"/>
          <w:b w:val="false"/>
          <w:sz w:val="18"/>
        </w:rPr>
        <w:t>赵雪圻</w:t>
      </w:r>
      <w:r>
        <w:rPr>
          <w:rFonts w:eastAsia="宋体" w:ascii="Times New Roman" w:hAnsi="Times New Roman"/>
          <w:b w:val="false"/>
          <w:sz w:val="18"/>
        </w:rPr>
        <w:t xml:space="preserve">, </w:t>
      </w:r>
      <w:r>
        <w:rPr>
          <w:rFonts w:ascii="Times New Roman" w:hAnsi="Times New Roman" w:eastAsia="宋体"/>
          <w:b w:val="false"/>
          <w:sz w:val="18"/>
        </w:rPr>
        <w:t>崔玉波</w:t>
      </w:r>
      <w:r>
        <w:rPr>
          <w:rFonts w:eastAsia="宋体" w:ascii="Times New Roman" w:hAnsi="Times New Roman"/>
          <w:b w:val="false"/>
          <w:sz w:val="18"/>
        </w:rPr>
        <w:t xml:space="preserve">. </w:t>
      </w:r>
      <w:r>
        <w:rPr>
          <w:rFonts w:ascii="Times New Roman" w:hAnsi="Times New Roman" w:eastAsia="宋体"/>
          <w:b w:val="false"/>
          <w:sz w:val="18"/>
        </w:rPr>
        <w:t>乒乓切换问题的区域用户预测研究</w:t>
      </w:r>
      <w:r>
        <w:rPr>
          <w:rFonts w:eastAsia="宋体" w:ascii="Times New Roman" w:hAnsi="Times New Roman"/>
          <w:b w:val="false"/>
          <w:sz w:val="18"/>
        </w:rPr>
        <w:t xml:space="preserve">[J]. </w:t>
      </w:r>
      <w:r>
        <w:rPr>
          <w:rFonts w:ascii="Times New Roman" w:hAnsi="Times New Roman" w:eastAsia="宋体"/>
          <w:b w:val="false"/>
          <w:sz w:val="18"/>
        </w:rPr>
        <w:t>山东通信技术</w:t>
      </w:r>
      <w:r>
        <w:rPr>
          <w:rFonts w:eastAsia="宋体" w:ascii="Times New Roman" w:hAnsi="Times New Roman"/>
          <w:b w:val="false"/>
          <w:sz w:val="18"/>
        </w:rPr>
        <w:t>, 2022, 42(4): 40-42.</w:t>
      </w:r>
    </w:p>
    <w:p>
      <w:pPr>
        <w:pStyle w:val="Normal"/>
        <w:ind w:hanging="397" w:left="397"/>
        <w:rPr/>
      </w:pPr>
      <w:r>
        <w:rPr>
          <w:rFonts w:eastAsia="宋体" w:ascii="Times New Roman" w:hAnsi="Times New Roman"/>
          <w:b w:val="false"/>
          <w:sz w:val="18"/>
        </w:rPr>
        <w:t>ZHAO X Q, CUI Y B. Research on regional user prediction for ping-pong handover problem[J]. Shandong Communication Technology, 2022, 42(4): 40-42.</w:t>
      </w:r>
    </w:p>
    <w:p>
      <w:pPr>
        <w:pStyle w:val="Normal"/>
        <w:ind w:hanging="397" w:left="397"/>
        <w:rPr/>
      </w:pPr>
      <w:r>
        <w:rPr>
          <w:rFonts w:eastAsia="宋体" w:ascii="Times New Roman" w:hAnsi="Times New Roman"/>
          <w:b w:val="false"/>
          <w:sz w:val="18"/>
          <w:vertAlign w:val="superscript"/>
        </w:rPr>
        <w:t>[24]</w:t>
      </w:r>
      <w:r>
        <w:rPr>
          <w:rFonts w:eastAsia="宋体" w:ascii="Times New Roman" w:hAnsi="Times New Roman"/>
          <w:b w:val="false"/>
          <w:sz w:val="18"/>
        </w:rPr>
        <w:t xml:space="preserve"> YU H, MA Y, YU J. Network selection algorithm for multiservice multimode terminals in heterogeneous wireless networks[J]. IEEE Access, 2019, 7: 46240-46260.</w:t>
      </w:r>
    </w:p>
    <w:p>
      <w:pPr>
        <w:pStyle w:val="Normal"/>
        <w:ind w:hanging="397" w:left="397"/>
        <w:rPr/>
      </w:pPr>
      <w:r>
        <w:rPr>
          <w:rFonts w:eastAsia="宋体" w:ascii="Times New Roman" w:hAnsi="Times New Roman"/>
          <w:b w:val="false"/>
          <w:sz w:val="18"/>
          <w:vertAlign w:val="superscript"/>
        </w:rPr>
        <w:t>[25]</w:t>
      </w:r>
      <w:r>
        <w:rPr>
          <w:rFonts w:eastAsia="宋体" w:ascii="Times New Roman" w:hAnsi="Times New Roman"/>
          <w:b w:val="false"/>
          <w:sz w:val="18"/>
        </w:rPr>
        <w:t xml:space="preserve"> TAN X, CHEN G, SUN H. Vertical handover algorithm based on multi-attribute and neural network in heterogeneous integrated network[J]. EURASIP Journal on Wireless Communications and Networking, 2020, 2020(1): 202.</w:t>
      </w:r>
    </w:p>
    <w:p>
      <w:pPr>
        <w:pStyle w:val="Normal"/>
        <w:ind w:hanging="397" w:left="397"/>
        <w:rPr/>
      </w:pPr>
      <w:r>
        <w:rPr>
          <w:rFonts w:eastAsia="宋体" w:ascii="Times New Roman" w:hAnsi="Times New Roman"/>
          <w:b w:val="false"/>
          <w:sz w:val="18"/>
          <w:vertAlign w:val="superscript"/>
        </w:rPr>
        <w:t>[26]</w:t>
      </w:r>
      <w:r>
        <w:rPr>
          <w:rFonts w:eastAsia="宋体" w:ascii="Times New Roman" w:hAnsi="Times New Roman"/>
          <w:b w:val="false"/>
          <w:sz w:val="18"/>
        </w:rPr>
        <w:t xml:space="preserve"> PANAITOPOL D, JIN Y, TANG R, et al. Requirements on satellite access node and user equipment for non-terrestrial networks in 5G new radio of 3GPP Release-17[J]. International Journal of Satellite Communications and Networking, 2023, 41(3): 289-301.</w:t>
      </w:r>
    </w:p>
    <w:p>
      <w:pPr>
        <w:pStyle w:val="Normal"/>
        <w:ind w:hanging="397" w:left="397"/>
        <w:rPr/>
      </w:pPr>
      <w:r>
        <w:rPr>
          <w:rFonts w:eastAsia="宋体" w:ascii="Times New Roman" w:hAnsi="Times New Roman"/>
          <w:b w:val="false"/>
          <w:sz w:val="18"/>
          <w:vertAlign w:val="superscript"/>
        </w:rPr>
        <w:t>[27]</w:t>
      </w:r>
      <w:r>
        <w:rPr>
          <w:rFonts w:eastAsia="宋体" w:ascii="Times New Roman" w:hAnsi="Times New Roman"/>
          <w:b w:val="false"/>
          <w:sz w:val="18"/>
        </w:rPr>
        <w:t xml:space="preserve"> PATRICIELLO N, LAGEN S, BOJOVIC B, et al. An E2E simulator for 5G NR networks[J]. Simulation Modelling Practice and Theory, 2019, 96: 101933.</w:t>
      </w:r>
    </w:p>
    <w:p>
      <w:pPr>
        <w:pStyle w:val="Normal"/>
        <w:ind w:hanging="397" w:left="397"/>
        <w:rPr/>
      </w:pPr>
      <w:r>
        <w:rPr>
          <w:rFonts w:eastAsia="宋体" w:ascii="Times New Roman" w:hAnsi="Times New Roman"/>
          <w:b w:val="false"/>
          <w:sz w:val="18"/>
          <w:vertAlign w:val="superscript"/>
        </w:rPr>
        <w:t>[28]</w:t>
      </w:r>
      <w:r>
        <w:rPr>
          <w:rFonts w:eastAsia="宋体" w:ascii="Times New Roman" w:hAnsi="Times New Roman"/>
          <w:b w:val="false"/>
          <w:sz w:val="18"/>
        </w:rPr>
        <w:t xml:space="preserve"> RAPPAPORT T S. Wireless communications: principles and practice[M]. 2nd ed. Upper Saddle River: Prentice Hall, 2002.</w:t>
      </w:r>
    </w:p>
    <w:p>
      <w:pPr>
        <w:pStyle w:val="Normal"/>
        <w:ind w:hanging="397" w:left="397"/>
        <w:rPr/>
      </w:pPr>
      <w:r>
        <w:rPr>
          <w:rFonts w:eastAsia="宋体" w:ascii="Times New Roman" w:hAnsi="Times New Roman"/>
          <w:b w:val="false"/>
          <w:sz w:val="18"/>
          <w:vertAlign w:val="superscript"/>
        </w:rPr>
        <w:t>[29]</w:t>
      </w:r>
      <w:r>
        <w:rPr>
          <w:rFonts w:eastAsia="宋体" w:ascii="Times New Roman" w:hAnsi="Times New Roman"/>
          <w:b w:val="false"/>
          <w:sz w:val="18"/>
        </w:rPr>
        <w:t xml:space="preserve"> VASWANI A, SHAZEER N, PARMAR N, et al. Attention is all you need[C]//Advances in Neural Information Processing Systems 30. Red Hook: Curran Associates, 2017: 5998-6008.</w:t>
      </w:r>
    </w:p>
    <w:p>
      <w:pPr>
        <w:pStyle w:val="Normal"/>
        <w:ind w:hanging="397" w:left="397"/>
        <w:rPr/>
      </w:pPr>
      <w:r>
        <w:rPr>
          <w:rFonts w:eastAsia="宋体" w:ascii="Times New Roman" w:hAnsi="Times New Roman"/>
          <w:b w:val="false"/>
          <w:sz w:val="18"/>
          <w:vertAlign w:val="superscript"/>
        </w:rPr>
        <w:t>[30]</w:t>
      </w:r>
      <w:r>
        <w:rPr>
          <w:rFonts w:eastAsia="宋体" w:ascii="Times New Roman" w:hAnsi="Times New Roman"/>
          <w:b w:val="false"/>
          <w:sz w:val="18"/>
        </w:rPr>
        <w:t xml:space="preserve"> HWANG C L, YOON K. Multiple attribute decision making: methods and applications[M]. Berlin: Springer-Verlag, 1981.</w:t>
      </w:r>
    </w:p>
    <w:p>
      <w:pPr>
        <w:pStyle w:val="Normal"/>
        <w:spacing w:before="240" w:after="120"/>
        <w:jc w:val="left"/>
        <w:rPr/>
      </w:pPr>
      <w:r>
        <w:rPr>
          <w:rFonts w:ascii="Times New Roman" w:hAnsi="Times New Roman" w:eastAsia="黑体"/>
          <w:b/>
          <w:sz w:val="26"/>
        </w:rPr>
        <w:t>作者简介</w:t>
      </w:r>
    </w:p>
    <w:p>
      <w:pPr>
        <w:pStyle w:val="Normal"/>
        <w:spacing w:before="0" w:after="200"/>
        <w:jc w:val="both"/>
        <w:rPr/>
      </w:pPr>
      <w:r>
        <w:rPr/>
        <w:t>苏文</w:t>
      </w:r>
      <w:r>
        <w:rPr>
          <w:rFonts w:ascii="Times New Roman" w:hAnsi="Times New Roman" w:eastAsia="宋体"/>
          <w:b w:val="false"/>
          <w:sz w:val="21"/>
        </w:rPr>
        <w:t>（</w:t>
      </w:r>
      <w:r>
        <w:rPr>
          <w:rFonts w:eastAsia="宋体" w:ascii="Times New Roman" w:hAnsi="Times New Roman"/>
          <w:b w:val="false"/>
          <w:sz w:val="21"/>
        </w:rPr>
        <w:t xml:space="preserve">2006- </w:t>
      </w:r>
      <w:r>
        <w:rPr>
          <w:rFonts w:ascii="Times New Roman" w:hAnsi="Times New Roman" w:eastAsia="宋体"/>
          <w:b w:val="false"/>
          <w:sz w:val="21"/>
        </w:rPr>
        <w:t>），男，成都理工大学本科生，主要研究方向：无人异构网络、智能垂直切换、网络仿真等。</w:t>
      </w:r>
    </w:p>
    <w:sectPr>
      <w:type w:val="nextPage"/>
      <w:pgSz w:w="11906" w:h="16838"/>
      <w:pgMar w:left="1191" w:right="1191" w:gutter="0" w:header="0" w:top="1361" w:footer="0" w:bottom="1361"/>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Mono">
    <w:altName w:val="Courier New"/>
    <w:charset w:val="01"/>
    <w:family w:val="roman"/>
    <w:pitch w:val="variable"/>
  </w:font>
  <w:font w:name="Liberation Sans">
    <w:altName w:val="Arial"/>
    <w:charset w:val="01"/>
    <w:family w:val="roman"/>
    <w:pitch w:val="variable"/>
  </w:font>
  <w:font w:name="Times New Roman">
    <w:charset w:val="01"/>
    <w:family w:val="roman"/>
    <w:pitch w:val="variable"/>
  </w:font>
  <w:font w:name="黑体">
    <w:charset w:val="01"/>
    <w:family w:val="roman"/>
    <w:pitch w:val="variable"/>
  </w:font>
  <w:font w:name="宋体">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200"/>
  <w:defaultTabStop w:val="720"/>
  <w:autoHyphenation w:val="true"/>
  <w:compat>
    <w:doNotExpandShiftReturn/>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zh-CN"/>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lang w:val="en-US" w:eastAsia="zh-CN" w:bidi="hi-IN"/>
      </w:rPr>
    </w:rPrDefault>
    <w:pPrDefault>
      <w:pPr>
        <w:suppressAutoHyphens w:val="true"/>
      </w:pPr>
    </w:pPrDefault>
  </w:docDefaults>
  <w:latentStyles w:defLockedState="0" w:defUIPriority="99" w:defSemiHidden="1" w:defUnhideWhenUsed="1" w:defQFormat="0" w:count="260">
    <w:lsdException w:name="Normal" w:uiPriority="0" w:semiHidden="0" w:unhideWhenUsed="0" w:qFormat="1"/>
    <w:lsdException w:name="heading 1" w:uiPriority="9" w:semiHidden="0" w:unhideWhenUsed="0" w:qFormat="1"/>
    <w:lsdException w:name="heading 2" w:uiPriority="9" w:semiHidden="0" w:qFormat="1"/>
    <w:lsdException w:name="heading 3" w:uiPriority="9" w:semiHidden="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uiPriority="99"/>
    <w:lsdException w:name="index 2" w:uiPriority="99"/>
    <w:lsdException w:name="index 3" w:uiPriority="99"/>
    <w:lsdException w:name="index 4" w:uiPriority="99"/>
    <w:lsdException w:name="index 5" w:uiPriority="99"/>
    <w:lsdException w:name="index 6" w:uiPriority="99"/>
    <w:lsdException w:name="index 7" w:uiPriority="99"/>
    <w:lsdException w:name="index 8" w:uiPriority="99"/>
    <w:lsdException w:name="index 9"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uiPriority="99"/>
    <w:lsdException w:name="footnote text" w:uiPriority="99"/>
    <w:lsdException w:name="annotation text" w:uiPriority="99"/>
    <w:lsdException w:name="header" w:uiPriority="99" w:semiHidden="0"/>
    <w:lsdException w:name="footer" w:uiPriority="99" w:semiHidden="0"/>
    <w:lsdException w:name="index heading" w:uiPriority="0" w:semiHidden="0" w:unhideWhenUsed="0"/>
    <w:lsdException w:name="caption" w:uiPriority="35" w:qFormat="1"/>
    <w:lsdException w:name="table of figures" w:uiPriority="99"/>
    <w:lsdException w:name="envelope address" w:uiPriority="99"/>
    <w:lsdException w:name="envelope return" w:uiPriority="99"/>
    <w:lsdException w:name="footnote reference" w:uiPriority="99"/>
    <w:lsdException w:name="annotation reference" w:uiPriority="99"/>
    <w:lsdException w:name="line number" w:uiPriority="99"/>
    <w:lsdException w:name="page number" w:uiPriority="99"/>
    <w:lsdException w:name="endnote reference" w:uiPriority="99"/>
    <w:lsdException w:name="endnote text" w:uiPriority="99"/>
    <w:lsdException w:name="table of authorities" w:uiPriority="99"/>
    <w:lsdException w:name="macro" w:uiPriority="99" w:semiHidden="0" w:qFormat="1"/>
    <w:lsdException w:name="toa heading" w:uiPriority="99"/>
    <w:lsdException w:name="List" w:uiPriority="99" w:semiHidden="0"/>
    <w:lsdException w:name="List Bullet" w:uiPriority="99" w:semiHidden="0"/>
    <w:lsdException w:name="List Number" w:uiPriority="99" w:semiHidden="0"/>
    <w:lsdException w:name="List 2" w:uiPriority="99" w:semiHidden="0" w:qFormat="1"/>
    <w:lsdException w:name="List 3" w:uiPriority="99" w:semiHidden="0" w:qFormat="1"/>
    <w:lsdException w:name="List 4" w:uiPriority="99"/>
    <w:lsdException w:name="List 5" w:uiPriority="99"/>
    <w:lsdException w:name="List Bullet 2" w:uiPriority="99" w:semiHidden="0"/>
    <w:lsdException w:name="List Bullet 3" w:uiPriority="99" w:semiHidden="0"/>
    <w:lsdException w:name="List Bullet 4" w:uiPriority="99"/>
    <w:lsdException w:name="List Bullet 5" w:uiPriority="99"/>
    <w:lsdException w:name="List Number 2" w:uiPriority="99" w:semiHidden="0"/>
    <w:lsdException w:name="List Number 3" w:uiPriority="99" w:semiHidden="0"/>
    <w:lsdException w:name="List Number 4" w:uiPriority="99"/>
    <w:lsdException w:name="List Number 5" w:uiPriority="99"/>
    <w:lsdException w:name="Title" w:uiPriority="10" w:semiHidden="0" w:unhideWhenUsed="0" w:qFormat="1"/>
    <w:lsdException w:name="Closing" w:uiPriority="99"/>
    <w:lsdException w:name="Signature" w:uiPriority="99"/>
    <w:lsdException w:name="Default Paragraph Font" w:uiPriority="1" w:qFormat="1"/>
    <w:lsdException w:name="Body Text" w:uiPriority="99" w:semiHidden="0"/>
    <w:lsdException w:name="Body Text Indent" w:uiPriority="99"/>
    <w:lsdException w:name="List Continue" w:uiPriority="99" w:semiHidden="0"/>
    <w:lsdException w:name="List Continue 2" w:uiPriority="99" w:semiHidden="0"/>
    <w:lsdException w:name="List Continue 3" w:uiPriority="99" w:semiHidden="0"/>
    <w:lsdException w:name="List Continue 4" w:uiPriority="99"/>
    <w:lsdException w:name="List Continue 5" w:uiPriority="99"/>
    <w:lsdException w:name="Message Header" w:uiPriority="99"/>
    <w:lsdException w:name="Subtitle" w:uiPriority="11" w:semiHidden="0" w:unhideWhenUsed="0" w:qFormat="1"/>
    <w:lsdException w:name="Salutation" w:uiPriority="99"/>
    <w:lsdException w:name="Date" w:uiPriority="99"/>
    <w:lsdException w:name="Body Text First Indent" w:uiPriority="99"/>
    <w:lsdException w:name="Body Text First Indent 2" w:uiPriority="99"/>
    <w:lsdException w:name="Note Heading" w:uiPriority="99"/>
    <w:lsdException w:name="Body Text 2" w:uiPriority="99" w:semiHidden="0" w:qFormat="1"/>
    <w:lsdException w:name="Body Text 3" w:uiPriority="99" w:semiHidden="0" w:qFormat="1"/>
    <w:lsdException w:name="Body Text Indent 2" w:uiPriority="99"/>
    <w:lsdException w:name="Body Text Indent 3" w:uiPriority="99"/>
    <w:lsdException w:name="Block Text" w:uiPriority="99"/>
    <w:lsdException w:name="Hyperlink" w:uiPriority="99"/>
    <w:lsdException w:name="FollowedHyperlink" w:uiPriority="99"/>
    <w:lsdException w:name="Strong" w:uiPriority="22" w:semiHidden="0" w:unhideWhenUsed="0" w:qFormat="1"/>
    <w:lsdException w:name="Emphasis" w:uiPriority="20" w:semiHidden="0" w:unhideWhenUsed="0" w:qFormat="1"/>
    <w:lsdException w:name="Document Map" w:uiPriority="99"/>
    <w:lsdException w:name="Plain Text" w:uiPriority="99"/>
    <w:lsdException w:name="E-mail Signature" w:uiPriority="99"/>
    <w:lsdException w:name="Normal (Web)" w:uiPriority="99"/>
    <w:lsdException w:name="HTML Acronym" w:uiPriority="99"/>
    <w:lsdException w:name="HTML Address" w:uiPriority="99"/>
    <w:lsdException w:name="HTML Cite" w:uiPriority="99"/>
    <w:lsdException w:name="HTML Code" w:uiPriority="99"/>
    <w:lsdException w:name="HTML Definition" w:uiPriority="99"/>
    <w:lsdException w:name="HTML Keyboard" w:uiPriority="99"/>
    <w:lsdException w:name="HTML Preformatted" w:uiPriority="99"/>
    <w:lsdException w:name="HTML Sample" w:uiPriority="99"/>
    <w:lsdException w:name="HTML Typewriter" w:uiPriority="99"/>
    <w:lsdException w:name="HTML Variable" w:uiPriority="99"/>
    <w:lsdException w:name="Normal Table" w:uiPriority="99"/>
    <w:lsdException w:name="annotation subject" w:uiPriority="99"/>
    <w:lsdException w:name="Table Simple 1" w:uiPriority="99"/>
    <w:lsdException w:name="Table Simple 2" w:uiPriority="99"/>
    <w:lsdException w:name="Table Simple 3" w:uiPriority="99"/>
    <w:lsdException w:name="Table Classic 1" w:uiPriority="99"/>
    <w:lsdException w:name="Table Classic 2" w:uiPriority="99"/>
    <w:lsdException w:name="Table Classic 3" w:uiPriority="99"/>
    <w:lsdException w:name="Table Classic 4" w:uiPriority="99"/>
    <w:lsdException w:name="Table Colorful 1" w:uiPriority="99"/>
    <w:lsdException w:name="Table Colorful 2" w:uiPriority="99"/>
    <w:lsdException w:name="Table Colorful 3" w:uiPriority="99"/>
    <w:lsdException w:name="Table Columns 1" w:uiPriority="99"/>
    <w:lsdException w:name="Table Columns 2" w:uiPriority="99"/>
    <w:lsdException w:name="Table Columns 3" w:uiPriority="99"/>
    <w:lsdException w:name="Table Columns 4" w:uiPriority="99"/>
    <w:lsdException w:name="Table Columns 5" w:uiPriority="99"/>
    <w:lsdException w:name="Table Grid 1" w:uiPriority="99"/>
    <w:lsdException w:name="Table Grid 2" w:uiPriority="99"/>
    <w:lsdException w:name="Table Grid 3" w:uiPriority="99"/>
    <w:lsdException w:name="Table Grid 4" w:uiPriority="99"/>
    <w:lsdException w:name="Table Grid 5" w:uiPriority="99"/>
    <w:lsdException w:name="Table Grid 6" w:uiPriority="99"/>
    <w:lsdException w:name="Table Grid 7" w:uiPriority="99"/>
    <w:lsdException w:name="Table Grid 8" w:uiPriority="99"/>
    <w:lsdException w:name="Table List 1" w:uiPriority="99"/>
    <w:lsdException w:name="Table List 2" w:uiPriority="99"/>
    <w:lsdException w:name="Table List 3" w:uiPriority="99"/>
    <w:lsdException w:name="Table List 4" w:uiPriority="99"/>
    <w:lsdException w:name="Table List 5" w:uiPriority="99"/>
    <w:lsdException w:name="Table List 6" w:uiPriority="99"/>
    <w:lsdException w:name="Table List 7" w:uiPriority="99"/>
    <w:lsdException w:name="Table List 8" w:uiPriority="99"/>
    <w:lsdException w:name="Table 3D effects 1" w:uiPriority="99"/>
    <w:lsdException w:name="Table 3D effects 2" w:uiPriority="99"/>
    <w:lsdException w:name="Table 3D effects 3" w:uiPriority="99"/>
    <w:lsdException w:name="Table Contemporary" w:uiPriority="99"/>
    <w:lsdException w:name="Table Elegant" w:uiPriority="99"/>
    <w:lsdException w:name="Table Professional" w:uiPriority="99"/>
    <w:lsdException w:name="Table Subtle 1" w:uiPriority="99"/>
    <w:lsdException w:name="Table Subtle 2" w:uiPriority="99"/>
    <w:lsdException w:name="Table Web 1" w:uiPriority="99"/>
    <w:lsdException w:name="Table Web 2" w:uiPriority="99"/>
    <w:lsdException w:name="Table Web 3" w:uiPriority="99"/>
    <w:lsdException w:name="Balloon Text" w:uiPriority="99"/>
    <w:lsdException w:name="Table Grid" w:uiPriority="59" w:semiHidden="0" w:unhideWhenUsed="0"/>
    <w:lsdException w:name="Table Theme" w:uiPriority="99"/>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qFormat="1"/>
    <w:lsdException w:name="Medium Grid 2" w:uiPriority="68" w:semiHidden="0" w:unhideWhenUsed="0" w:qFormat="1"/>
    <w:lsdException w:name="Medium Grid 3" w:uiPriority="69" w:semiHidden="0" w:unhideWhenUsed="0" w:qFormat="1"/>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qFormat="1"/>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qFormat="1"/>
    <w:lsdException w:name="Medium Grid 1 Accent 1" w:uiPriority="67" w:semiHidden="0" w:unhideWhenUsed="0" w:qFormat="1"/>
    <w:lsdException w:name="Medium Grid 2 Accent 1" w:uiPriority="68" w:semiHidden="0" w:unhideWhenUsed="0" w:qFormat="1"/>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qFormat="1"/>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qFormat="1"/>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qFormat="1"/>
    <w:lsdException w:name="Medium Grid 1 Accent 3" w:uiPriority="67" w:semiHidden="0" w:unhideWhenUsed="0" w:qFormat="1"/>
    <w:lsdException w:name="Medium Grid 2 Accent 3" w:uiPriority="68" w:semiHidden="0" w:unhideWhenUsed="0"/>
    <w:lsdException w:name="Medium Grid 3 Accent 3" w:uiPriority="69" w:semiHidden="0" w:unhideWhenUsed="0" w:qFormat="1"/>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qFormat="1"/>
    <w:lsdException w:name="Light List Accent 4" w:uiPriority="61" w:semiHidden="0" w:unhideWhenUsed="0"/>
    <w:lsdException w:name="Light Grid Accent 4" w:uiPriority="62" w:semiHidden="0" w:unhideWhenUsed="0"/>
    <w:lsdException w:name="Medium Shading 1 Accent 4" w:uiPriority="63" w:semiHidden="0" w:unhideWhenUsed="0" w:qFormat="1"/>
    <w:lsdException w:name="Medium Shading 2 Accent 4" w:uiPriority="64" w:semiHidden="0" w:unhideWhenUsed="0"/>
    <w:lsdException w:name="Medium List 1 Accent 4" w:uiPriority="65" w:semiHidden="0" w:unhideWhenUsed="0" w:qFormat="1"/>
    <w:lsdException w:name="Medium List 2 Accent 4" w:uiPriority="66" w:semiHidden="0" w:unhideWhenUsed="0" w:qFormat="1"/>
    <w:lsdException w:name="Medium Grid 1 Accent 4" w:uiPriority="67" w:semiHidden="0" w:unhideWhenUsed="0" w:qFormat="1"/>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qFormat="1"/>
    <w:lsdException w:name="Medium Shading 2 Accent 5" w:uiPriority="64" w:semiHidden="0" w:unhideWhenUsed="0"/>
    <w:lsdException w:name="Medium List 1 Accent 5" w:uiPriority="65" w:semiHidden="0" w:unhideWhenUsed="0" w:qFormat="1"/>
    <w:lsdException w:name="Medium List 2 Accent 5" w:uiPriority="66" w:semiHidden="0" w:unhideWhenUsed="0"/>
    <w:lsdException w:name="Medium Grid 1 Accent 5" w:uiPriority="67" w:semiHidden="0" w:unhideWhenUsed="0"/>
    <w:lsdException w:name="Medium Grid 2 Accent 5" w:uiPriority="68" w:semiHidden="0" w:unhideWhenUsed="0" w:qFormat="1"/>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qFormat="1"/>
    <w:lsdException w:name="Light Grid Accent 6" w:uiPriority="62" w:semiHidden="0" w:unhideWhenUsed="0"/>
    <w:lsdException w:name="Medium Shading 1 Accent 6" w:uiPriority="63" w:semiHidden="0" w:unhideWhenUsed="0" w:qFormat="1"/>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qFormat="1"/>
    <w:lsdException w:name="Medium Grid 2 Accent 6" w:uiPriority="68" w:semiHidden="0" w:unhideWhenUsed="0"/>
    <w:lsdException w:name="Medium Grid 3 Accent 6" w:uiPriority="69" w:semiHidden="0" w:unhideWhenUsed="0" w:qFormat="1"/>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atentStyles>
  <w:style w:type="paragraph" w:styleId="Normal" w:default="1">
    <w:name w:val="Normal"/>
    <w:uiPriority w:val="0"/>
    <w:qFormat/>
    <w:pPr>
      <w:widowControl/>
      <w:suppressAutoHyphens w:val="true"/>
      <w:bidi w:val="0"/>
      <w:spacing w:lineRule="auto" w:line="276" w:before="0" w:after="200"/>
      <w:jc w:val="lef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Heading1">
    <w:name w:val="Heading 1"/>
    <w:basedOn w:val="Normal"/>
    <w:next w:val="Normal"/>
    <w:link w:val="Heading1Char"/>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themeShade="bf" w:val="366091"/>
      <w:sz w:val="28"/>
      <w:szCs w:val="28"/>
    </w:rPr>
  </w:style>
  <w:style w:type="paragraph" w:styleId="Heading2">
    <w:name w:val="Heading 2"/>
    <w:basedOn w:val="Normal"/>
    <w:next w:val="Normal"/>
    <w:link w:val="Heading2Char"/>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1"/>
    </w:rPr>
  </w:style>
  <w:style w:type="paragraph" w:styleId="Heading6">
    <w:name w:val="Heading 6"/>
    <w:basedOn w:val="Normal"/>
    <w:next w:val="Normal"/>
    <w:link w:val="Heading6Char"/>
    <w:uiPriority w:val="9"/>
    <w:semiHidden/>
    <w:unhideWhenUsed/>
    <w:qFormat/>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1"/>
    </w:rPr>
  </w:style>
  <w:style w:type="paragraph" w:styleId="Heading7">
    <w:name w:val="Heading 7"/>
    <w:basedOn w:val="Normal"/>
    <w:next w:val="Normal"/>
    <w:link w:val="Heading7Char"/>
    <w:uiPriority w:val="9"/>
    <w:semiHidden/>
    <w:unhideWhenUsed/>
    <w:qFormat/>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3F3F3F"/>
    </w:rPr>
  </w:style>
  <w:style w:type="paragraph" w:styleId="Heading8">
    <w:name w:val="Heading 8"/>
    <w:basedOn w:val="Normal"/>
    <w:next w:val="Normal"/>
    <w:link w:val="Heading8Char"/>
    <w:uiPriority w:val="9"/>
    <w:semiHidden/>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3F3F3F"/>
      <w:sz w:val="20"/>
      <w:szCs w:val="20"/>
    </w:rPr>
  </w:style>
  <w:style w:type="character" w:styleId="DefaultParagraphFont" w:default="1">
    <w:name w:val="Default Paragraph Font"/>
    <w:uiPriority w:val="1"/>
    <w:semiHidden/>
    <w:unhideWhenUsed/>
    <w:qFormat/>
    <w:r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 w:type="character" w:styleId="HeaderChar" w:customStyle="1">
    <w:name w:val="Header Char"/>
    <w:basedOn w:val="DefaultParagraphFont"/>
    <w:link w:val="Header"/>
    <w:uiPriority w:val="99"/>
    <w:qFormat/>
    <w:rPr/>
  </w:style>
  <w:style w:type="character" w:styleId="FooterChar" w:customStyle="1">
    <w:name w:val="Footer Char"/>
    <w:basedOn w:val="DefaultParagraphFont"/>
    <w:link w:val="Footer"/>
    <w:uiPriority w:val="99"/>
    <w:qFormat/>
    <w:rPr/>
  </w:style>
  <w:style w:type="character" w:styleId="Heading1Char" w:customStyle="1">
    <w:name w:val="Heading 1 Char"/>
    <w:basedOn w:val="DefaultParagraphFont"/>
    <w:link w:val="Heading1"/>
    <w:uiPriority w:val="9"/>
    <w:qFormat/>
    <w:rPr>
      <w:rFonts w:ascii="Calibri" w:hAnsi="Calibri" w:eastAsia="" w:cs="" w:asciiTheme="majorHAnsi" w:cstheme="majorBidi" w:eastAsiaTheme="majorEastAsia" w:hAnsiTheme="majorHAnsi"/>
      <w:b/>
      <w:bCs/>
      <w:color w:themeColor="accent1" w:themeShade="bf" w:val="366091"/>
      <w:sz w:val="28"/>
      <w:szCs w:val="28"/>
    </w:rPr>
  </w:style>
  <w:style w:type="character" w:styleId="Heading2Char" w:customStyle="1">
    <w:name w:val="Heading 2 Char"/>
    <w:basedOn w:val="DefaultParagraphFont"/>
    <w:link w:val="Heading2"/>
    <w:uiPriority w:val="9"/>
    <w:qFormat/>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Pr/>
  </w:style>
  <w:style w:type="character" w:styleId="BodyText2Char" w:customStyle="1">
    <w:name w:val="Body Text 2 Char"/>
    <w:basedOn w:val="DefaultParagraphFont"/>
    <w:link w:val="BodyText2"/>
    <w:uiPriority w:val="99"/>
    <w:qFormat/>
    <w:rPr/>
  </w:style>
  <w:style w:type="character" w:styleId="BodyText3Char" w:customStyle="1">
    <w:name w:val="Body Text 3 Char"/>
    <w:basedOn w:val="DefaultParagraphFont"/>
    <w:link w:val="BodyText3"/>
    <w:uiPriority w:val="99"/>
    <w:qFormat/>
    <w:rPr>
      <w:sz w:val="16"/>
      <w:szCs w:val="16"/>
    </w:rPr>
  </w:style>
  <w:style w:type="character" w:styleId="MacroTextChar" w:customStyle="1">
    <w:name w:val="Macro Text Char"/>
    <w:basedOn w:val="DefaultParagraphFont"/>
    <w:link w:val="macro"/>
    <w:uiPriority w:val="99"/>
    <w:qFormat/>
    <w:rPr>
      <w:rFonts w:ascii="Courier" w:hAnsi="Courier"/>
      <w:sz w:val="20"/>
      <w:szCs w:val="20"/>
    </w:rPr>
  </w:style>
  <w:style w:type="character" w:styleId="QuoteChar" w:customStyle="1">
    <w:name w:val="Quote Char"/>
    <w:basedOn w:val="DefaultParagraphFont"/>
    <w:link w:val="Quote"/>
    <w:uiPriority w:val="29"/>
    <w:qFormat/>
    <w:rPr>
      <w:i/>
      <w:iCs/>
      <w:color w:themeColor="text1" w:val="000000"/>
    </w:rPr>
  </w:style>
  <w:style w:type="character" w:styleId="Heading4Char" w:customStyle="1">
    <w:name w:val="Heading 4 Char"/>
    <w:basedOn w:val="DefaultParagraphFont"/>
    <w:link w:val="Heading4"/>
    <w:uiPriority w:val="9"/>
    <w:semiHidden/>
    <w:qFormat/>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Pr>
      <w:rFonts w:ascii="Calibri" w:hAnsi="Calibri" w:eastAsia="" w:cs="" w:asciiTheme="majorHAnsi" w:cstheme="majorBidi" w:eastAsiaTheme="majorEastAsia" w:hAnsiTheme="majorHAnsi"/>
      <w:color w:themeColor="accent1" w:themeShade="7f" w:val="243F61"/>
    </w:rPr>
  </w:style>
  <w:style w:type="character" w:styleId="Heading6Char" w:customStyle="1">
    <w:name w:val="Heading 6 Char"/>
    <w:basedOn w:val="DefaultParagraphFont"/>
    <w:link w:val="Heading6"/>
    <w:uiPriority w:val="9"/>
    <w:semiHidden/>
    <w:qFormat/>
    <w:rPr>
      <w:rFonts w:ascii="Calibri" w:hAnsi="Calibri" w:eastAsia="" w:cs="" w:asciiTheme="majorHAnsi" w:cstheme="majorBidi" w:eastAsiaTheme="majorEastAsia" w:hAnsiTheme="majorHAnsi"/>
      <w:i/>
      <w:iCs/>
      <w:color w:themeColor="accent1" w:themeShade="7f" w:val="243F61"/>
    </w:rPr>
  </w:style>
  <w:style w:type="character" w:styleId="Heading7Char" w:customStyle="1">
    <w:name w:val="Heading 7 Char"/>
    <w:basedOn w:val="DefaultParagraphFont"/>
    <w:link w:val="Heading7"/>
    <w:uiPriority w:val="9"/>
    <w:semiHidden/>
    <w:qFormat/>
    <w:rPr>
      <w:rFonts w:ascii="Calibri" w:hAnsi="Calibri" w:eastAsia="" w:cs="" w:asciiTheme="majorHAnsi" w:cstheme="majorBidi" w:eastAsiaTheme="majorEastAsia" w:hAnsiTheme="majorHAnsi"/>
      <w:i/>
      <w:iCs/>
      <w:color w:themeColor="text1" w:themeTint="bf" w:val="3F3F3F"/>
    </w:rPr>
  </w:style>
  <w:style w:type="character" w:styleId="Heading8Char" w:customStyle="1">
    <w:name w:val="Heading 8 Char"/>
    <w:basedOn w:val="DefaultParagraphFont"/>
    <w:link w:val="Heading8"/>
    <w:uiPriority w:val="9"/>
    <w:semiHidden/>
    <w:qFormat/>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Pr>
      <w:rFonts w:ascii="Calibri" w:hAnsi="Calibri" w:eastAsia="" w:cs="" w:asciiTheme="majorHAnsi" w:cstheme="majorBidi" w:eastAsiaTheme="majorEastAsia" w:hAnsiTheme="majorHAnsi"/>
      <w:i/>
      <w:iCs/>
      <w:color w:themeColor="text1" w:themeTint="bf" w:val="3F3F3F"/>
      <w:sz w:val="20"/>
      <w:szCs w:val="20"/>
    </w:rPr>
  </w:style>
  <w:style w:type="character" w:styleId="IntenseQuoteChar" w:customStyle="1">
    <w:name w:val="Intense Quote Char"/>
    <w:basedOn w:val="DefaultParagraphFont"/>
    <w:link w:val="IntenseQuote"/>
    <w:uiPriority w:val="30"/>
    <w:qFormat/>
    <w:rPr>
      <w:b/>
      <w:bCs/>
      <w:i/>
      <w:iCs/>
      <w:color w:themeColor="accent1" w:val="4F81BD"/>
    </w:rPr>
  </w:style>
  <w:style w:type="character" w:styleId="SubtleEmphasis" w:customStyle="1">
    <w:name w:val="Subtle Emphasis"/>
    <w:basedOn w:val="DefaultParagraphFont"/>
    <w:uiPriority w:val="19"/>
    <w:qFormat/>
    <w:rPr>
      <w:i/>
      <w:iCs/>
      <w:color w:themeColor="text1" w:themeTint="7f" w:val="7F7F7F"/>
    </w:rPr>
  </w:style>
  <w:style w:type="character" w:styleId="IntenseEmphasis" w:customStyle="1">
    <w:name w:val="Intense Emphasis"/>
    <w:basedOn w:val="DefaultParagraphFont"/>
    <w:uiPriority w:val="21"/>
    <w:qFormat/>
    <w:rPr>
      <w:b/>
      <w:bCs/>
      <w:i/>
      <w:iCs/>
      <w:color w:themeColor="accent1" w:val="4F81BD"/>
    </w:rPr>
  </w:style>
  <w:style w:type="character" w:styleId="SubtleReference" w:customStyle="1">
    <w:name w:val="Subtle Reference"/>
    <w:basedOn w:val="DefaultParagraphFont"/>
    <w:uiPriority w:val="31"/>
    <w:qFormat/>
    <w:rPr>
      <w:smallCaps/>
      <w:color w:themeColor="accent2" w:val="C0504D"/>
      <w:u w:val="single"/>
    </w:rPr>
  </w:style>
  <w:style w:type="character" w:styleId="IntenseReference" w:customStyle="1">
    <w:name w:val="Intense Reference"/>
    <w:basedOn w:val="DefaultParagraphFont"/>
    <w:uiPriority w:val="32"/>
    <w:qFormat/>
    <w:rPr>
      <w:b/>
      <w:bCs/>
      <w:smallCaps/>
      <w:color w:themeColor="accent2" w:val="C0504D"/>
      <w:spacing w:val="5"/>
      <w:u w:val="single"/>
    </w:rPr>
  </w:style>
  <w:style w:type="character" w:styleId="BookTitle" w:customStyle="1">
    <w:name w:val="Book Title"/>
    <w:basedOn w:val="DefaultParagraphFont"/>
    <w:uiPriority w:val="33"/>
    <w:qFormat/>
    <w:rPr>
      <w:b/>
      <w:bCs/>
      <w:smallCaps/>
      <w:spacing w:val="5"/>
    </w:rPr>
  </w:style>
  <w:style w:type="character" w:styleId="SourceText">
    <w:name w:val="Source Text"/>
    <w:qFormat/>
    <w:rPr>
      <w:rFonts w:ascii="Liberation Mono" w:hAnsi="Liberation Mono" w:eastAsia="Noto Sans Mono CJK SC" w:cs="Liberation Mono"/>
    </w:rPr>
  </w:style>
  <w:style w:type="paragraph" w:styleId="Heading" w:customStyle="1">
    <w:name w:val="Heading"/>
    <w:basedOn w:val="Normal"/>
    <w:next w:val="BodyText"/>
    <w:uiPriority w:val="0"/>
    <w:qFormat/>
    <w:pPr>
      <w:keepNext w:val="true"/>
      <w:spacing w:before="240" w:after="120"/>
    </w:pPr>
    <w:rPr>
      <w:rFonts w:ascii="Liberation Sans" w:hAnsi="Liberation Sans" w:eastAsia="Noto Sans CJK SC" w:cs="Noto Sans CJK SC"/>
      <w:sz w:val="28"/>
      <w:szCs w:val="28"/>
    </w:rPr>
  </w:style>
  <w:style w:type="paragraph" w:styleId="BodyText">
    <w:name w:val="Body Text"/>
    <w:basedOn w:val="Normal"/>
    <w:link w:val="BodyTextChar"/>
    <w:uiPriority w:val="99"/>
    <w:unhideWhenUsed/>
    <w:pPr>
      <w:spacing w:before="0" w:after="120"/>
    </w:pPr>
    <w:rPr/>
  </w:style>
  <w:style w:type="paragraph" w:styleId="List">
    <w:name w:val="List"/>
    <w:basedOn w:val="Normal"/>
    <w:uiPriority w:val="99"/>
    <w:unhideWhenUsed/>
    <w:pPr>
      <w:spacing w:before="0" w:after="200"/>
      <w:ind w:hanging="360" w:left="360"/>
      <w:contextualSpacing/>
    </w:pPr>
    <w:rPr/>
  </w:style>
  <w:style w:type="paragraph" w:styleId="Caption">
    <w:name w:val="Caption"/>
    <w:basedOn w:val="Normal"/>
    <w:next w:val="Normal"/>
    <w:uiPriority w:val="35"/>
    <w:semiHidden/>
    <w:unhideWhenUsed/>
    <w:qFormat/>
    <w:pPr>
      <w:spacing w:lineRule="auto" w:line="240"/>
    </w:pPr>
    <w:rPr>
      <w:b/>
      <w:bCs/>
      <w:color w:themeColor="accent1" w:val="4F81BD"/>
      <w:sz w:val="18"/>
      <w:szCs w:val="18"/>
    </w:rPr>
  </w:style>
  <w:style w:type="paragraph" w:styleId="Index" w:customStyle="1">
    <w:name w:val="Index"/>
    <w:basedOn w:val="Normal"/>
    <w:uiPriority w:val="0"/>
    <w:qFormat/>
    <w:pPr>
      <w:suppressLineNumbers/>
    </w:pPr>
    <w:rPr>
      <w:rFonts w:cs="Noto Sans CJK SC"/>
    </w:rPr>
  </w:style>
  <w:style w:type="paragraph" w:styleId="macro">
    <w:name w:val="macro"/>
    <w:link w:val="MacroTextChar"/>
    <w:uiPriority w:val="99"/>
    <w:unhideWhenUsed/>
    <w:qFormat/>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left"/>
    </w:pPr>
    <w:rPr>
      <w:rFonts w:ascii="Courier" w:hAnsi="Courier" w:eastAsia="" w:cs="" w:cstheme="minorBidi" w:eastAsiaTheme="minorEastAsia"/>
      <w:color w:val="auto"/>
      <w:kern w:val="0"/>
      <w:sz w:val="20"/>
      <w:szCs w:val="20"/>
      <w:lang w:val="en-US" w:eastAsia="en-US" w:bidi="ar-SA"/>
    </w:rPr>
  </w:style>
  <w:style w:type="paragraph" w:styleId="List3">
    <w:name w:val="List 3"/>
    <w:basedOn w:val="Normal"/>
    <w:uiPriority w:val="99"/>
    <w:unhideWhenUsed/>
    <w:qFormat/>
    <w:pPr>
      <w:spacing w:before="0" w:after="200"/>
      <w:ind w:hanging="360" w:left="1080"/>
      <w:contextualSpacing/>
    </w:pPr>
    <w:rPr/>
  </w:style>
  <w:style w:type="paragraph" w:styleId="ListNumber2">
    <w:name w:val="List Number 2"/>
    <w:basedOn w:val="Normal"/>
    <w:uiPriority w:val="99"/>
    <w:unhideWhenUsed/>
    <w:pPr>
      <w:numPr>
        <w:ilvl w:val="0"/>
        <w:numId w:val="1"/>
      </w:numPr>
      <w:spacing w:before="0" w:after="200"/>
      <w:contextualSpacing/>
    </w:pPr>
    <w:rPr/>
  </w:style>
  <w:style w:type="paragraph" w:styleId="ListNumber">
    <w:name w:val="List Number"/>
    <w:basedOn w:val="Normal"/>
    <w:uiPriority w:val="99"/>
    <w:unhideWhenUsed/>
    <w:pPr>
      <w:numPr>
        <w:ilvl w:val="0"/>
        <w:numId w:val="2"/>
      </w:numPr>
      <w:spacing w:before="0" w:after="200"/>
      <w:contextualSpacing/>
    </w:pPr>
    <w:rPr/>
  </w:style>
  <w:style w:type="paragraph" w:styleId="ListBullet">
    <w:name w:val="List Bullet"/>
    <w:basedOn w:val="Normal"/>
    <w:uiPriority w:val="99"/>
    <w:unhideWhenUsed/>
    <w:pPr>
      <w:numPr>
        <w:ilvl w:val="0"/>
        <w:numId w:val="3"/>
      </w:numPr>
      <w:spacing w:before="0" w:after="200"/>
      <w:contextualSpacing/>
    </w:pPr>
    <w:rPr/>
  </w:style>
  <w:style w:type="paragraph" w:styleId="BodyText3">
    <w:name w:val="Body Text 3"/>
    <w:basedOn w:val="Normal"/>
    <w:link w:val="BodyText3Char"/>
    <w:uiPriority w:val="99"/>
    <w:unhideWhenUsed/>
    <w:qFormat/>
    <w:pPr>
      <w:spacing w:before="0" w:after="120"/>
    </w:pPr>
    <w:rPr>
      <w:sz w:val="16"/>
      <w:szCs w:val="16"/>
    </w:rPr>
  </w:style>
  <w:style w:type="paragraph" w:styleId="ListBullet3">
    <w:name w:val="List Bullet 3"/>
    <w:basedOn w:val="Normal"/>
    <w:uiPriority w:val="99"/>
    <w:unhideWhenUsed/>
    <w:pPr>
      <w:numPr>
        <w:ilvl w:val="0"/>
        <w:numId w:val="4"/>
      </w:numPr>
      <w:spacing w:before="0" w:after="200"/>
      <w:contextualSpacing/>
    </w:pPr>
    <w:rPr/>
  </w:style>
  <w:style w:type="paragraph" w:styleId="ListNumber3">
    <w:name w:val="List Number 3"/>
    <w:basedOn w:val="Normal"/>
    <w:uiPriority w:val="99"/>
    <w:unhideWhenUsed/>
    <w:pPr>
      <w:numPr>
        <w:ilvl w:val="0"/>
        <w:numId w:val="5"/>
      </w:numPr>
      <w:spacing w:before="0" w:after="200"/>
      <w:contextualSpacing/>
    </w:pPr>
    <w:rPr/>
  </w:style>
  <w:style w:type="paragraph" w:styleId="List2">
    <w:name w:val="List 2"/>
    <w:basedOn w:val="Normal"/>
    <w:uiPriority w:val="99"/>
    <w:unhideWhenUsed/>
    <w:qFormat/>
    <w:pPr>
      <w:spacing w:before="0" w:after="200"/>
      <w:ind w:hanging="360" w:left="720"/>
      <w:contextualSpacing/>
    </w:pPr>
    <w:rPr/>
  </w:style>
  <w:style w:type="paragraph" w:styleId="ListContinue">
    <w:name w:val="List Continue"/>
    <w:basedOn w:val="Normal"/>
    <w:uiPriority w:val="99"/>
    <w:unhideWhenUsed/>
    <w:pPr>
      <w:spacing w:before="0" w:after="120"/>
      <w:ind w:left="360"/>
      <w:contextualSpacing/>
    </w:pPr>
    <w:rPr/>
  </w:style>
  <w:style w:type="paragraph" w:styleId="ListBullet2">
    <w:name w:val="List Bullet 2"/>
    <w:basedOn w:val="Normal"/>
    <w:uiPriority w:val="99"/>
    <w:unhideWhenUsed/>
    <w:pPr>
      <w:numPr>
        <w:ilvl w:val="0"/>
        <w:numId w:val="6"/>
      </w:numPr>
      <w:spacing w:before="0" w:after="200"/>
      <w:contextualSpacing/>
    </w:pPr>
    <w:rPr/>
  </w:style>
  <w:style w:type="paragraph" w:styleId="HeaderandFooter" w:customStyle="1">
    <w:name w:val="Header and Footer"/>
    <w:basedOn w:val="Normal"/>
    <w:uiPriority w:val="0"/>
    <w:qFormat/>
    <w:pPr/>
    <w:rPr/>
  </w:style>
  <w:style w:type="paragraph" w:styleId="Footer">
    <w:name w:val="Footer"/>
    <w:basedOn w:val="Normal"/>
    <w:link w:val="FooterChar"/>
    <w:uiPriority w:val="99"/>
    <w:unhideWhenUsed/>
    <w:pPr>
      <w:tabs>
        <w:tab w:val="clear" w:pos="720"/>
        <w:tab w:val="center" w:pos="4680" w:leader="none"/>
        <w:tab w:val="right" w:pos="9360" w:leader="none"/>
      </w:tabs>
      <w:spacing w:lineRule="auto" w:line="240" w:before="0" w:after="0"/>
    </w:pPr>
    <w:rPr/>
  </w:style>
  <w:style w:type="paragraph" w:styleId="Header">
    <w:name w:val="Header"/>
    <w:basedOn w:val="Normal"/>
    <w:link w:val="HeaderChar"/>
    <w:uiPriority w:val="99"/>
    <w:unhideWhenUsed/>
    <w:pPr>
      <w:tabs>
        <w:tab w:val="clear" w:pos="720"/>
        <w:tab w:val="center" w:pos="4680" w:leader="none"/>
        <w:tab w:val="right" w:pos="9360" w:leader="none"/>
      </w:tabs>
      <w:spacing w:lineRule="auto" w:line="240" w:before="0" w:after="0"/>
    </w:pPr>
    <w:rPr/>
  </w:style>
  <w:style w:type="paragraph" w:styleId="IndexHeading">
    <w:name w:val="Index Heading"/>
    <w:basedOn w:val="Heading"/>
    <w:uiPriority w:val="0"/>
    <w:pPr/>
    <w:rPr/>
  </w:style>
  <w:style w:type="paragraph" w:styleId="Subtitle">
    <w:name w:val="Subtitle"/>
    <w:basedOn w:val="Normal"/>
    <w:next w:val="Normal"/>
    <w:link w:val="SubtitleChar"/>
    <w:uiPriority w:val="11"/>
    <w:qFormat/>
    <w:pPr/>
    <w:rPr>
      <w:rFonts w:ascii="Calibri" w:hAnsi="Calibri" w:eastAsia="" w:cs="" w:asciiTheme="majorHAnsi" w:cstheme="majorBidi" w:eastAsiaTheme="majorEastAsia" w:hAnsiTheme="majorHAnsi"/>
      <w:i/>
      <w:iCs/>
      <w:color w:themeColor="accent1" w:val="4F81BD"/>
      <w:spacing w:val="15"/>
      <w:sz w:val="24"/>
      <w:szCs w:val="24"/>
    </w:rPr>
  </w:style>
  <w:style w:type="paragraph" w:styleId="BodyText2">
    <w:name w:val="Body Text 2"/>
    <w:basedOn w:val="Normal"/>
    <w:link w:val="BodyText2Char"/>
    <w:uiPriority w:val="99"/>
    <w:unhideWhenUsed/>
    <w:qFormat/>
    <w:pPr>
      <w:spacing w:lineRule="auto" w:line="480" w:before="0" w:after="120"/>
    </w:pPr>
    <w:rPr/>
  </w:style>
  <w:style w:type="paragraph" w:styleId="ListContinue2">
    <w:name w:val="List Continue 2"/>
    <w:basedOn w:val="Normal"/>
    <w:uiPriority w:val="99"/>
    <w:unhideWhenUsed/>
    <w:pPr>
      <w:spacing w:before="0" w:after="120"/>
      <w:ind w:left="720"/>
      <w:contextualSpacing/>
    </w:pPr>
    <w:rPr/>
  </w:style>
  <w:style w:type="paragraph" w:styleId="ListContinue3">
    <w:name w:val="List Continue 3"/>
    <w:basedOn w:val="Normal"/>
    <w:uiPriority w:val="99"/>
    <w:unhideWhenUsed/>
    <w:pPr>
      <w:spacing w:before="0" w:after="120"/>
      <w:ind w:left="1080"/>
      <w:contextualSpacing/>
    </w:pPr>
    <w:rPr/>
  </w:style>
  <w:style w:type="paragraph" w:styleId="Title">
    <w:name w:val="Title"/>
    <w:basedOn w:val="Normal"/>
    <w:next w:val="Normal"/>
    <w:link w:val="TitleChar"/>
    <w:uiPriority w:val="10"/>
    <w:qFormat/>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Quote">
    <w:name w:val="Quote"/>
    <w:basedOn w:val="Normal"/>
    <w:next w:val="Normal"/>
    <w:link w:val="QuoteChar"/>
    <w:uiPriority w:val="29"/>
    <w:qFormat/>
    <w:pPr/>
    <w:rPr>
      <w:i/>
      <w:iCs/>
      <w:color w:themeColor="text1" w:val="000000"/>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themeColor="accent1" w:val="4F81BD"/>
    </w:rPr>
  </w:style>
  <w:style w:type="paragraph" w:styleId="NoSpacing">
    <w:name w:val="No Spacing"/>
    <w:uiPriority w:val="1"/>
    <w:qFormat/>
    <w:pPr>
      <w:widowControl/>
      <w:suppressAutoHyphens w:val="true"/>
      <w:bidi w:val="0"/>
      <w:spacing w:lineRule="auto" w:line="240" w:before="0" w:after="0"/>
      <w:jc w:val="lef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ListParagraph">
    <w:name w:val="List Paragraph"/>
    <w:basedOn w:val="Normal"/>
    <w:uiPriority w:val="34"/>
    <w:qFormat/>
    <w:pPr>
      <w:spacing w:before="0" w:after="200"/>
      <w:ind w:left="720"/>
      <w:contextualSpacing/>
    </w:pPr>
    <w:rPr/>
  </w:style>
  <w:style w:type="paragraph" w:styleId="TOCHeading" w:customStyle="1">
    <w:name w:val="TOC Heading"/>
    <w:basedOn w:val="Heading1"/>
    <w:next w:val="Normal"/>
    <w:uiPriority w:val="39"/>
    <w:semiHidden/>
    <w:unhideWhenUsed/>
    <w:qFormat/>
    <w:pPr>
      <w:outlineLvl w:val="9"/>
    </w:pPr>
    <w:rPr/>
  </w:style>
  <w:style w:type="paragraph" w:styleId="TableContents" w:customStyle="1">
    <w:name w:val="Table Contents"/>
    <w:basedOn w:val="Normal"/>
    <w:uiPriority w:val="0"/>
    <w:qFormat/>
    <w:pPr>
      <w:widowControl w:val="false"/>
      <w:suppressLineNumbers/>
    </w:pPr>
    <w:rPr/>
  </w:style>
  <w:style w:type="paragraph" w:styleId="TableHeading" w:customStyle="1">
    <w:name w:val="Table Heading"/>
    <w:basedOn w:val="TableContents"/>
    <w:uiPriority w:val="0"/>
    <w:qFormat/>
    <w:pPr>
      <w:suppressLineNumbers/>
      <w:jc w:val="center"/>
    </w:pPr>
    <w:rPr>
      <w:b/>
      <w:bCs/>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table" w:default="1" w:styleId="34">
    <w:name w:val="Normal Table"/>
    <w:uiPriority w:val="99"/>
    <w:semiHidden/>
    <w:unhideWhenUsed/>
    <w:tblPr>
      <w:tblCellMar>
        <w:top w:w="0" w:type="dxa"/>
        <w:left w:w="108" w:type="dxa"/>
        <w:bottom w:w="0" w:type="dxa"/>
        <w:right w:w="108" w:type="dxa"/>
      </w:tblCellMar>
    </w:tblPr>
  </w:style>
  <w:style w:type="table" w:styleId="35">
    <w:name w:val="Table Grid"/>
    <w:basedOn w:val="34"/>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6">
    <w:name w:val="Light Shading"/>
    <w:basedOn w:val="34"/>
    <w:uiPriority w:val="60"/>
    <w:pPr>
      <w:spacing w:after="0" w:line="240" w:lineRule="auto"/>
    </w:pPr>
    <w:rPr>
      <w:color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7">
    <w:name w:val="Light Shading Accent 1"/>
    <w:basedOn w:val="34"/>
    <w:uiPriority w:val="60"/>
    <w:pPr>
      <w:spacing w:after="0" w:line="240" w:lineRule="auto"/>
    </w:pPr>
    <w:rPr>
      <w:color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8">
    <w:name w:val="Light Shading Accent 2"/>
    <w:basedOn w:val="34"/>
    <w:uiPriority w:val="60"/>
    <w:pPr>
      <w:spacing w:after="0" w:line="240" w:lineRule="auto"/>
    </w:pPr>
    <w:rPr>
      <w:color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9">
    <w:name w:val="Light Shading Accent 3"/>
    <w:basedOn w:val="34"/>
    <w:uiPriority w:val="60"/>
    <w:pPr>
      <w:spacing w:after="0" w:line="240" w:lineRule="auto"/>
    </w:pPr>
    <w:rPr>
      <w:color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34"/>
    <w:uiPriority w:val="60"/>
    <w:qFormat/>
    <w:pPr>
      <w:spacing w:after="0" w:line="240" w:lineRule="auto"/>
    </w:pPr>
    <w:rPr>
      <w:color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1">
    <w:name w:val="Light Shading Accent 5"/>
    <w:basedOn w:val="34"/>
    <w:uiPriority w:val="60"/>
    <w:pPr>
      <w:spacing w:after="0" w:line="240" w:lineRule="auto"/>
    </w:pPr>
    <w:rPr>
      <w:color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2">
    <w:name w:val="Light Shading Accent 6"/>
    <w:basedOn w:val="34"/>
    <w:uiPriority w:val="60"/>
    <w:pPr>
      <w:spacing w:after="0" w:line="240" w:lineRule="auto"/>
    </w:pPr>
    <w:rPr>
      <w:color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3">
    <w:name w:val="Light List"/>
    <w:basedOn w:val="34"/>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4">
    <w:name w:val="Light List Accent 1"/>
    <w:basedOn w:val="34"/>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5">
    <w:name w:val="Light List Accent 2"/>
    <w:basedOn w:val="34"/>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6">
    <w:name w:val="Light List Accent 3"/>
    <w:basedOn w:val="34"/>
    <w:uiPriority w:val="61"/>
    <w:qFormat/>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7">
    <w:name w:val="Light List Accent 4"/>
    <w:basedOn w:val="34"/>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8">
    <w:name w:val="Light List Accent 5"/>
    <w:basedOn w:val="34"/>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9">
    <w:name w:val="Light List Accent 6"/>
    <w:basedOn w:val="34"/>
    <w:uiPriority w:val="61"/>
    <w:qFormat/>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0">
    <w:name w:val="Light Grid"/>
    <w:basedOn w:val="34"/>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1">
    <w:name w:val="Light Grid Accent 1"/>
    <w:basedOn w:val="34"/>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2">
    <w:name w:val="Light Grid Accent 2"/>
    <w:basedOn w:val="34"/>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3">
    <w:name w:val="Light Grid Accent 3"/>
    <w:basedOn w:val="34"/>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4">
    <w:name w:val="Light Grid Accent 4"/>
    <w:basedOn w:val="34"/>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5">
    <w:name w:val="Light Grid Accent 5"/>
    <w:basedOn w:val="34"/>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6">
    <w:name w:val="Light Grid Accent 6"/>
    <w:basedOn w:val="34"/>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7">
    <w:name w:val="Medium Shading 1"/>
    <w:basedOn w:val="34"/>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000000" w:themeColor="text1" w:sz="8" w:space="0"/>
          <w:left w:val="single" w:color="000000" w:themeColor="text1" w:sz="8" w:space="0"/>
          <w:bottom w:val="single" w:color="000000" w:themeColor="text1" w:sz="8" w:space="0"/>
          <w:right w:val="single" w:color="00000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8">
    <w:name w:val="Medium Shading 1 Accent 1"/>
    <w:basedOn w:val="34"/>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9">
    <w:name w:val="Medium Shading 1 Accent 2"/>
    <w:basedOn w:val="34"/>
    <w:uiPriority w:val="63"/>
    <w:qFormat/>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0">
    <w:name w:val="Medium Shading 1 Accent 3"/>
    <w:basedOn w:val="34"/>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1">
    <w:name w:val="Medium Shading 1 Accent 4"/>
    <w:basedOn w:val="34"/>
    <w:uiPriority w:val="63"/>
    <w:qFormat/>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2">
    <w:name w:val="Medium Shading 1 Accent 5"/>
    <w:basedOn w:val="34"/>
    <w:uiPriority w:val="63"/>
    <w:qFormat/>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3">
    <w:name w:val="Medium Shading 1 Accent 6"/>
    <w:basedOn w:val="34"/>
    <w:uiPriority w:val="63"/>
    <w:qFormat/>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4">
    <w:name w:val="Medium Shading 2"/>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65">
    <w:name w:val="Medium Shading 2 Accent 1"/>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66">
    <w:name w:val="Medium Shading 2 Accent 2"/>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67">
    <w:name w:val="Medium Shading 2 Accent 3"/>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68">
    <w:name w:val="Medium Shading 2 Accent 4"/>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69">
    <w:name w:val="Medium Shading 2 Accent 5"/>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70">
    <w:name w:val="Medium Shading 2 Accent 6"/>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71">
    <w:name w:val="Medium List 1"/>
    <w:basedOn w:val="34"/>
    <w:uiPriority w:val="65"/>
    <w:pPr>
      <w:spacing w:after="0" w:line="240" w:lineRule="auto"/>
    </w:pPr>
    <w:rPr>
      <w:color w:themeColor="text1"/>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2">
    <w:name w:val="Medium List 1 Accent 1"/>
    <w:basedOn w:val="34"/>
    <w:uiPriority w:val="65"/>
    <w:qFormat/>
    <w:pPr>
      <w:spacing w:after="0" w:line="240" w:lineRule="auto"/>
    </w:pPr>
    <w:rPr>
      <w:color w:themeColor="text1"/>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3">
    <w:name w:val="Medium List 1 Accent 2"/>
    <w:basedOn w:val="34"/>
    <w:uiPriority w:val="65"/>
    <w:pPr>
      <w:spacing w:after="0" w:line="240" w:lineRule="auto"/>
    </w:pPr>
    <w:rPr>
      <w:color w:themeColor="text1"/>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4">
    <w:name w:val="Medium List 1 Accent 3"/>
    <w:basedOn w:val="34"/>
    <w:uiPriority w:val="65"/>
    <w:pPr>
      <w:spacing w:after="0" w:line="240" w:lineRule="auto"/>
    </w:pPr>
    <w:rPr>
      <w:color w:themeColor="text1"/>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5">
    <w:name w:val="Medium List 1 Accent 4"/>
    <w:basedOn w:val="34"/>
    <w:uiPriority w:val="65"/>
    <w:qFormat/>
    <w:pPr>
      <w:spacing w:after="0" w:line="240" w:lineRule="auto"/>
    </w:pPr>
    <w:rPr>
      <w:color w:themeColor="text1"/>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6">
    <w:name w:val="Medium List 1 Accent 5"/>
    <w:basedOn w:val="34"/>
    <w:uiPriority w:val="65"/>
    <w:qFormat/>
    <w:pPr>
      <w:spacing w:after="0" w:line="240" w:lineRule="auto"/>
    </w:pPr>
    <w:rPr>
      <w:color w:themeColor="text1"/>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7">
    <w:name w:val="Medium List 1 Accent 6"/>
    <w:basedOn w:val="34"/>
    <w:uiPriority w:val="65"/>
    <w:pPr>
      <w:spacing w:after="0" w:line="240" w:lineRule="auto"/>
    </w:pPr>
    <w:rPr>
      <w:color w:themeColor="text1"/>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8">
    <w:name w:val="Medium List 2"/>
    <w:basedOn w:val="34"/>
    <w:uiPriority w:val="66"/>
    <w:pPr>
      <w:spacing w:after="0" w:line="240" w:lineRule="auto"/>
    </w:pPr>
    <w:rPr>
      <w:rFonts w:asciiTheme="majorHAnsi" w:hAnsiTheme="majorHAnsi" w:eastAsiaTheme="majorEastAsia" w:cstheme="majorBidi"/>
      <w:color w:themeColor="text1"/>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1"/>
    <w:basedOn w:val="34"/>
    <w:uiPriority w:val="66"/>
    <w:qFormat/>
    <w:pPr>
      <w:spacing w:after="0" w:line="240" w:lineRule="auto"/>
    </w:pPr>
    <w:rPr>
      <w:rFonts w:asciiTheme="majorHAnsi" w:hAnsiTheme="majorHAnsi" w:eastAsiaTheme="majorEastAsia" w:cstheme="majorBidi"/>
      <w:color w:themeColor="text1"/>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2"/>
    <w:basedOn w:val="34"/>
    <w:uiPriority w:val="66"/>
    <w:pPr>
      <w:spacing w:after="0" w:line="240" w:lineRule="auto"/>
    </w:pPr>
    <w:rPr>
      <w:rFonts w:asciiTheme="majorHAnsi" w:hAnsiTheme="majorHAnsi" w:eastAsiaTheme="majorEastAsia" w:cstheme="majorBidi"/>
      <w:color w:themeColor="text1"/>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3"/>
    <w:basedOn w:val="34"/>
    <w:uiPriority w:val="66"/>
    <w:qFormat/>
    <w:pPr>
      <w:spacing w:after="0" w:line="240" w:lineRule="auto"/>
    </w:pPr>
    <w:rPr>
      <w:rFonts w:asciiTheme="majorHAnsi" w:hAnsiTheme="majorHAnsi" w:eastAsiaTheme="majorEastAsia" w:cstheme="majorBidi"/>
      <w:color w:themeColor="text1"/>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4"/>
    <w:basedOn w:val="34"/>
    <w:uiPriority w:val="66"/>
    <w:qFormat/>
    <w:pPr>
      <w:spacing w:after="0" w:line="240" w:lineRule="auto"/>
    </w:pPr>
    <w:rPr>
      <w:rFonts w:asciiTheme="majorHAnsi" w:hAnsiTheme="majorHAnsi" w:eastAsiaTheme="majorEastAsia" w:cstheme="majorBidi"/>
      <w:color w:themeColor="text1"/>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5"/>
    <w:basedOn w:val="34"/>
    <w:uiPriority w:val="66"/>
    <w:pPr>
      <w:spacing w:after="0" w:line="240" w:lineRule="auto"/>
    </w:pPr>
    <w:rPr>
      <w:rFonts w:asciiTheme="majorHAnsi" w:hAnsiTheme="majorHAnsi" w:eastAsiaTheme="majorEastAsia" w:cstheme="majorBidi"/>
      <w:color w:themeColor="text1"/>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6"/>
    <w:basedOn w:val="34"/>
    <w:uiPriority w:val="66"/>
    <w:pPr>
      <w:spacing w:after="0" w:line="240" w:lineRule="auto"/>
    </w:pPr>
    <w:rPr>
      <w:rFonts w:asciiTheme="majorHAnsi" w:hAnsiTheme="majorHAnsi" w:eastAsiaTheme="majorEastAsia" w:cstheme="majorBidi"/>
      <w:color w:themeColor="text1"/>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Grid 1"/>
    <w:basedOn w:val="34"/>
    <w:uiPriority w:val="67"/>
    <w:qFormat/>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Pr/>
    </w:tblStylePr>
    <w:tblStylePr w:type="lastRow">
      <w:rPr>
        <w:b/>
        <w:bCs/>
      </w:rPr>
      <w:tblPr/>
      <w:tcPr>
        <w:tcBorders>
          <w:top w:val="single" w:color="000000" w:themeColor="text1" w:sz="18" w:space="0"/>
        </w:tcBorders>
      </w:tcPr>
    </w:tblStylePr>
    <w:tblStylePr w:type="firstCol">
      <w:rPr>
        <w:b/>
        <w:bCs/>
      </w:rPr>
      <w:tblPr/>
    </w:tblStylePr>
    <w:tblStylePr w:type="lastCol">
      <w:rPr>
        <w:b/>
        <w:bCs/>
      </w:rPr>
      <w:tbl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6">
    <w:name w:val="Medium Grid 1 Accent 1"/>
    <w:basedOn w:val="34"/>
    <w:uiPriority w:val="67"/>
    <w:qFormat/>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4F81BD" w:themeColor="accent1" w:sz="18" w:space="0"/>
        </w:tcBorders>
      </w:tcPr>
    </w:tblStylePr>
    <w:tblStylePr w:type="firstCol">
      <w:rPr>
        <w:b/>
        <w:bCs/>
      </w:rPr>
      <w:tblPr/>
    </w:tblStylePr>
    <w:tblStylePr w:type="lastCol">
      <w:rPr>
        <w:b/>
        <w:bCs/>
      </w:rPr>
      <w:tbl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7">
    <w:name w:val="Medium Grid 1 Accent 2"/>
    <w:basedOn w:val="34"/>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Pr/>
    </w:tblStylePr>
    <w:tblStylePr w:type="lastRow">
      <w:rPr>
        <w:b/>
        <w:bCs/>
      </w:rPr>
      <w:tblPr/>
      <w:tcPr>
        <w:tcBorders>
          <w:top w:val="single" w:color="C0504D"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8">
    <w:name w:val="Medium Grid 1 Accent 3"/>
    <w:basedOn w:val="34"/>
    <w:uiPriority w:val="67"/>
    <w:qFormat/>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9BBB59"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9">
    <w:name w:val="Medium Grid 1 Accent 4"/>
    <w:basedOn w:val="34"/>
    <w:uiPriority w:val="67"/>
    <w:qFormat/>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8064A2"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0">
    <w:name w:val="Medium Grid 1 Accent 5"/>
    <w:basedOn w:val="34"/>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Pr/>
    </w:tblStylePr>
    <w:tblStylePr w:type="lastRow">
      <w:rPr>
        <w:b/>
        <w:bCs/>
      </w:rPr>
      <w:tblPr/>
      <w:tcPr>
        <w:tcBorders>
          <w:top w:val="single" w:color="4BACC6"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1">
    <w:name w:val="Medium Grid 1 Accent 6"/>
    <w:basedOn w:val="34"/>
    <w:uiPriority w:val="67"/>
    <w:qFormat/>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Pr/>
    </w:tblStylePr>
    <w:tblStylePr w:type="lastRow">
      <w:rPr>
        <w:b/>
        <w:bCs/>
      </w:rPr>
      <w:tblPr/>
      <w:tcPr>
        <w:tcBorders>
          <w:top w:val="single" w:color="F79646"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2">
    <w:name w:val="Medium Grid 2"/>
    <w:basedOn w:val="34"/>
    <w:uiPriority w:val="68"/>
    <w:qFormat/>
    <w:pPr>
      <w:spacing w:after="0" w:line="240" w:lineRule="auto"/>
    </w:pPr>
    <w:rPr>
      <w:rFonts w:asciiTheme="majorHAnsi" w:hAnsiTheme="majorHAnsi" w:eastAsiaTheme="majorEastAsia" w:cstheme="majorBidi"/>
      <w:color w:themeColor="text1"/>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themeColor="text1"/>
      </w:rPr>
      <w:tblPr/>
      <w:tcPr>
        <w:shd w:val="clear" w:color="auto" w:fill="E5E5E5"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3">
    <w:name w:val="Medium Grid 2 Accent 1"/>
    <w:basedOn w:val="34"/>
    <w:uiPriority w:val="68"/>
    <w:qFormat/>
    <w:pPr>
      <w:spacing w:after="0" w:line="240" w:lineRule="auto"/>
    </w:pPr>
    <w:rPr>
      <w:rFonts w:asciiTheme="majorHAnsi" w:hAnsiTheme="majorHAnsi" w:eastAsiaTheme="majorEastAsia" w:cstheme="majorBidi"/>
      <w:color w:themeColor="text1"/>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4">
    <w:name w:val="Medium Grid 2 Accent 2"/>
    <w:basedOn w:val="34"/>
    <w:uiPriority w:val="68"/>
    <w:pPr>
      <w:spacing w:after="0" w:line="240" w:lineRule="auto"/>
    </w:pPr>
    <w:rPr>
      <w:rFonts w:asciiTheme="majorHAnsi" w:hAnsiTheme="majorHAnsi" w:eastAsiaTheme="majorEastAsia" w:cstheme="majorBidi"/>
      <w:color w:themeColor="text1"/>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5">
    <w:name w:val="Medium Grid 2 Accent 3"/>
    <w:basedOn w:val="34"/>
    <w:uiPriority w:val="68"/>
    <w:pPr>
      <w:spacing w:after="0" w:line="240" w:lineRule="auto"/>
    </w:pPr>
    <w:rPr>
      <w:rFonts w:asciiTheme="majorHAnsi" w:hAnsiTheme="majorHAnsi" w:eastAsiaTheme="majorEastAsia" w:cstheme="majorBidi"/>
      <w:color w:themeColor="text1"/>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6">
    <w:name w:val="Medium Grid 2 Accent 4"/>
    <w:basedOn w:val="34"/>
    <w:uiPriority w:val="68"/>
    <w:pPr>
      <w:spacing w:after="0" w:line="240" w:lineRule="auto"/>
    </w:pPr>
    <w:rPr>
      <w:rFonts w:asciiTheme="majorHAnsi" w:hAnsiTheme="majorHAnsi" w:eastAsiaTheme="majorEastAsia" w:cstheme="majorBidi"/>
      <w:color w:themeColor="text1"/>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5"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7">
    <w:name w:val="Medium Grid 2 Accent 5"/>
    <w:basedOn w:val="34"/>
    <w:uiPriority w:val="68"/>
    <w:qFormat/>
    <w:pPr>
      <w:spacing w:after="0" w:line="240" w:lineRule="auto"/>
    </w:pPr>
    <w:rPr>
      <w:rFonts w:asciiTheme="majorHAnsi" w:hAnsiTheme="majorHAnsi" w:eastAsiaTheme="majorEastAsia" w:cstheme="majorBidi"/>
      <w:color w:themeColor="text1"/>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8">
    <w:name w:val="Medium Grid 2 Accent 6"/>
    <w:basedOn w:val="34"/>
    <w:uiPriority w:val="68"/>
    <w:pPr>
      <w:spacing w:after="0" w:line="240" w:lineRule="auto"/>
    </w:pPr>
    <w:rPr>
      <w:rFonts w:asciiTheme="majorHAnsi" w:hAnsiTheme="majorHAnsi" w:eastAsiaTheme="majorEastAsia" w:cstheme="majorBidi"/>
      <w:color w:themeColor="text1"/>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9">
    <w:name w:val="Medium Grid 3"/>
    <w:basedOn w:val="34"/>
    <w:uiPriority w:val="69"/>
    <w:qFormat/>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0">
    <w:name w:val="Medium Grid 3 Accent 1"/>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1">
    <w:name w:val="Medium Grid 3 Accent 2"/>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2">
    <w:name w:val="Medium Grid 3 Accent 3"/>
    <w:basedOn w:val="34"/>
    <w:uiPriority w:val="69"/>
    <w:qFormat/>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3">
    <w:name w:val="Medium Grid 3 Accent 4"/>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4">
    <w:name w:val="Medium Grid 3 Accent 5"/>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5">
    <w:name w:val="Medium Grid 3 Accent 6"/>
    <w:basedOn w:val="34"/>
    <w:uiPriority w:val="69"/>
    <w:qFormat/>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6">
    <w:name w:val="Dark List"/>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7">
    <w:name w:val="Dark List Accent 1"/>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8">
    <w:name w:val="Dark List Accent 2"/>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9">
    <w:name w:val="Dark List Accent 3"/>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0">
    <w:name w:val="Dark List Accent 4"/>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1">
    <w:name w:val="Dark List Accent 5"/>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2">
    <w:name w:val="Dark List Accent 6"/>
    <w:basedOn w:val="34"/>
    <w:uiPriority w:val="70"/>
    <w:pPr>
      <w:spacing w:after="0" w:line="240" w:lineRule="auto"/>
    </w:pPr>
    <w:rPr>
      <w:color w:themeColor="background1"/>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3">
    <w:name w:val="Colorful Shading"/>
    <w:basedOn w:val="34"/>
    <w:uiPriority w:val="71"/>
    <w:pPr>
      <w:spacing w:after="0" w:line="240" w:lineRule="auto"/>
    </w:pPr>
    <w:rPr>
      <w:color w:themeColor="text1"/>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themeColor="text1"/>
      </w:rPr>
      <w:tblPr/>
    </w:tblStylePr>
    <w:tblStylePr w:type="nwCell">
      <w:rPr>
        <w:color w:themeColor="text1"/>
      </w:rPr>
      <w:tblPr/>
    </w:tblStylePr>
  </w:style>
  <w:style w:type="table" w:styleId="114">
    <w:name w:val="Colorful Shading Accent 1"/>
    <w:basedOn w:val="34"/>
    <w:uiPriority w:val="71"/>
    <w:pPr>
      <w:spacing w:after="0" w:line="240" w:lineRule="auto"/>
    </w:pPr>
    <w:rPr>
      <w:color w:themeColor="text1"/>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B4D74" w:themeFill="accent1" w:themeFillShade="99"/>
      </w:tcPr>
    </w:tblStylePr>
    <w:tblStylePr w:type="firstCol">
      <w:rPr>
        <w:color w:themeColor="background1"/>
      </w:rPr>
      <w:tblPr/>
      <w:tcPr>
        <w:tcBorders>
          <w:top w:val="nil"/>
          <w:left w:val="nil"/>
          <w:bottom w:val="nil"/>
          <w:right w:val="nil"/>
          <w:insideH w:val="single" w:sz="4" w:space="0"/>
          <w:insideV w:val="nil"/>
        </w:tcBorders>
        <w:shd w:val="clear" w:color="auto" w:fill="2B4D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themeColor="text1"/>
      </w:rPr>
      <w:tblPr/>
    </w:tblStylePr>
    <w:tblStylePr w:type="nwCell">
      <w:rPr>
        <w:color w:themeColor="text1"/>
      </w:rPr>
      <w:tblPr/>
    </w:tblStylePr>
  </w:style>
  <w:style w:type="table" w:styleId="115">
    <w:name w:val="Colorful Shading Accent 2"/>
    <w:basedOn w:val="34"/>
    <w:uiPriority w:val="71"/>
    <w:pPr>
      <w:spacing w:after="0" w:line="240" w:lineRule="auto"/>
    </w:pPr>
    <w:rPr>
      <w:color w:themeColor="text1"/>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116">
    <w:name w:val="Colorful Shading Accent 3"/>
    <w:basedOn w:val="34"/>
    <w:uiPriority w:val="71"/>
    <w:pPr>
      <w:spacing w:after="0" w:line="240" w:lineRule="auto"/>
    </w:pPr>
    <w:rPr>
      <w:color w:themeColor="text1"/>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7">
    <w:name w:val="Colorful Shading Accent 4"/>
    <w:basedOn w:val="34"/>
    <w:uiPriority w:val="71"/>
    <w:pPr>
      <w:spacing w:after="0" w:line="240" w:lineRule="auto"/>
    </w:pPr>
    <w:rPr>
      <w:color w:themeColor="text1"/>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A62" w:themeFill="accent4" w:themeFillShade="99"/>
      </w:tcPr>
    </w:tblStylePr>
    <w:tblStylePr w:type="firstCol">
      <w:rPr>
        <w:color w:themeColor="background1"/>
      </w:rPr>
      <w:tblPr/>
      <w:tcPr>
        <w:tcBorders>
          <w:top w:val="nil"/>
          <w:left w:val="nil"/>
          <w:bottom w:val="nil"/>
          <w:right w:val="nil"/>
          <w:insideH w:val="single" w:sz="4" w:space="0"/>
          <w:insideV w:val="nil"/>
        </w:tcBorders>
        <w:shd w:val="clear" w:color="auto" w:fill="4C3A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118">
    <w:name w:val="Colorful Shading Accent 5"/>
    <w:basedOn w:val="34"/>
    <w:uiPriority w:val="71"/>
    <w:pPr>
      <w:spacing w:after="0" w:line="240" w:lineRule="auto"/>
    </w:pPr>
    <w:rPr>
      <w:color w:themeColor="text1"/>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119">
    <w:name w:val="Colorful Shading Accent 6"/>
    <w:basedOn w:val="34"/>
    <w:uiPriority w:val="71"/>
    <w:pPr>
      <w:spacing w:after="0" w:line="240" w:lineRule="auto"/>
    </w:pPr>
    <w:rPr>
      <w:color w:themeColor="text1"/>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7" w:themeFill="accent6" w:themeFillShade="99"/>
      </w:tcPr>
    </w:tblStylePr>
    <w:tblStylePr w:type="firstCol">
      <w:rPr>
        <w:color w:themeColor="background1"/>
      </w:rPr>
      <w:tblPr/>
      <w:tcPr>
        <w:tcBorders>
          <w:top w:val="nil"/>
          <w:left w:val="nil"/>
          <w:bottom w:val="nil"/>
          <w:right w:val="nil"/>
          <w:insideH w:val="single" w:sz="4" w:space="0"/>
          <w:insideV w:val="nil"/>
        </w:tcBorders>
        <w:shd w:val="clear" w:color="auto" w:fill="B65607"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120">
    <w:name w:val="Colorful List"/>
    <w:basedOn w:val="34"/>
    <w:uiPriority w:val="72"/>
    <w:pPr>
      <w:spacing w:after="0" w:line="240" w:lineRule="auto"/>
    </w:pPr>
    <w:rPr>
      <w:color w:themeColor="text1"/>
    </w:rPr>
    <w:tblPr>
      <w:tblCellMar>
        <w:top w:w="0" w:type="dxa"/>
        <w:left w:w="108" w:type="dxa"/>
        <w:bottom w:w="0" w:type="dxa"/>
        <w:right w:w="108" w:type="dxa"/>
      </w:tblCellMar>
    </w:tblPr>
    <w:tcPr>
      <w:shd w:val="clear" w:color="auto" w:fill="E5E5E5"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1">
    <w:name w:val="Colorful List Accent 1"/>
    <w:basedOn w:val="34"/>
    <w:uiPriority w:val="72"/>
    <w:pPr>
      <w:spacing w:after="0" w:line="240" w:lineRule="auto"/>
    </w:pPr>
    <w:rPr>
      <w:color w:themeColor="text1"/>
    </w:rPr>
    <w:tblPr>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2">
    <w:name w:val="Colorful List Accent 2"/>
    <w:basedOn w:val="34"/>
    <w:uiPriority w:val="72"/>
    <w:pPr>
      <w:spacing w:after="0" w:line="240" w:lineRule="auto"/>
    </w:pPr>
    <w:rPr>
      <w:color w:themeColor="text1"/>
    </w:rPr>
    <w:tblPr>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3">
    <w:name w:val="Colorful List Accent 3"/>
    <w:basedOn w:val="34"/>
    <w:uiPriority w:val="72"/>
    <w:pPr>
      <w:spacing w:after="0" w:line="240" w:lineRule="auto"/>
    </w:pPr>
    <w:rPr>
      <w:color w:themeColor="text1"/>
    </w:rPr>
    <w:tblPr>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4">
    <w:name w:val="Colorful List Accent 4"/>
    <w:basedOn w:val="34"/>
    <w:uiPriority w:val="72"/>
    <w:pPr>
      <w:spacing w:after="0" w:line="240" w:lineRule="auto"/>
    </w:pPr>
    <w:rPr>
      <w:color w:themeColor="text1"/>
    </w:rPr>
    <w:tblPr>
      <w:tblCellMar>
        <w:top w:w="0" w:type="dxa"/>
        <w:left w:w="108" w:type="dxa"/>
        <w:bottom w:w="0" w:type="dxa"/>
        <w:right w:w="108" w:type="dxa"/>
      </w:tblCellMar>
    </w:tblPr>
    <w:tcPr>
      <w:shd w:val="clear" w:color="auto" w:fill="F2EFF5"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5">
    <w:name w:val="Colorful List Accent 5"/>
    <w:basedOn w:val="34"/>
    <w:uiPriority w:val="72"/>
    <w:pPr>
      <w:spacing w:after="0" w:line="240" w:lineRule="auto"/>
    </w:pPr>
    <w:rPr>
      <w:color w:themeColor="text1"/>
    </w:rPr>
    <w:tblPr>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3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6">
    <w:name w:val="Colorful List Accent 6"/>
    <w:basedOn w:val="34"/>
    <w:uiPriority w:val="72"/>
    <w:pPr>
      <w:spacing w:after="0" w:line="240" w:lineRule="auto"/>
    </w:pPr>
    <w:rPr>
      <w:color w:themeColor="text1"/>
    </w:rPr>
    <w:tblPr>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7">
    <w:name w:val="Colorful Grid"/>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8">
    <w:name w:val="Colorful Grid Accent 1"/>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6091" w:themeFill="accent1" w:themeFillShade="bf"/>
      </w:tcPr>
    </w:tblStylePr>
    <w:tblStylePr w:type="lastCol">
      <w:rPr>
        <w:color w:themeColor="background1"/>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9">
    <w:name w:val="Colorful Grid Accent 2"/>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734" w:themeFill="accent2" w:themeFillShade="bf"/>
      </w:tcPr>
    </w:tblStylePr>
    <w:tblStylePr w:type="lastCol">
      <w:rPr>
        <w:color w:themeColor="background1"/>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0">
    <w:name w:val="Colorful Grid Accent 3"/>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1">
    <w:name w:val="Colorful Grid Accent 4"/>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2">
    <w:name w:val="Colorful Grid Accent 5"/>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3">
    <w:name w:val="Colorful Grid Accent 6"/>
    <w:basedOn w:val="34"/>
    <w:uiPriority w:val="73"/>
    <w:pPr>
      <w:spacing w:after="0" w:line="240" w:lineRule="auto"/>
    </w:pPr>
    <w:rPr>
      <w:color w:themeColor="text1"/>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9" w:themeFill="accent6" w:themeFillShade="bf"/>
      </w:tcPr>
    </w:tblStylePr>
    <w:tblStylePr w:type="lastCol">
      <w:rPr>
        <w:color w:themeColor="background1"/>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TotalTime>83</TotalTime>
  <Application>LibreOffice/24.2.7.2$Linux_X86_64 LibreOffice_project/420$Build-2</Application>
  <AppVersion>15.0000</AppVersion>
  <Pages>13</Pages>
  <Words>10135</Words>
  <Characters>19062</Characters>
  <CharactersWithSpaces>20955</CharactersWithSpaces>
  <Paragraphs>197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zh-CN</dc:language>
  <cp:lastModifiedBy/>
  <dcterms:modified xsi:type="dcterms:W3CDTF">2026-06-18T11:55:29Z</dcterms:modified>
  <cp:revision>73</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1A63A65D73094F3E8234BE86F1B6E5AC_12</vt:lpwstr>
  </property>
  <property fmtid="{D5CDD505-2E9C-101B-9397-08002B2CF9AE}" pid="3" name="KSOProductBuildVer">
    <vt:lpwstr>2052-12.1.0.26375</vt:lpwstr>
  </property>
  <property fmtid="{D5CDD505-2E9C-101B-9397-08002B2CF9AE}" pid="4" name="KSOTemplateDocerSaveRecord">
    <vt:lpwstr>eyJoZGlkIjoiMjQ1M2ZlYzgzZjBiNTVkYjU4OGI1ZTYwYjYzYzM2MzMiLCJ1c2VySWQiOiIxMzIxMjI4ODI0In0=</vt:lpwstr>
  </property>
</Properties>
</file>