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1.png" ContentType="image/png"/>
  <Override PartName="/word/media/rId73.png" ContentType="image/png"/>
  <Override PartName="/word/media/rId164.png" ContentType="image/png"/>
  <Override PartName="/word/media/rId105.png" ContentType="image/png"/>
  <Override PartName="/word/media/rId108.png" ContentType="image/png"/>
  <Override PartName="/word/media/rId77.png" ContentType="image/png"/>
  <Override PartName="/word/media/rId80.png" ContentType="image/png"/>
  <Override PartName="/word/media/rId83.png" ContentType="image/png"/>
  <Override PartName="/word/media/rId86.png" ContentType="image/png"/>
  <Override PartName="/word/media/rId130.png" ContentType="image/png"/>
  <Override PartName="/word/media/rId133.png" ContentType="image/png"/>
  <Override PartName="/word/media/rId187.png" ContentType="image/png"/>
  <Override PartName="/word/media/rId190.png" ContentType="image/png"/>
  <Override PartName="/word/media/rId172.png" ContentType="image/png"/>
  <Override PartName="/word/media/rId116.png" ContentType="image/png"/>
  <Override PartName="/word/media/rId119.png" ContentType="image/png"/>
  <Override PartName="/word/media/rId183.png" ContentType="image/png"/>
  <Override PartName="/word/media/rId145.png" ContentType="image/png"/>
  <Override PartName="/word/media/rId93.png" ContentType="image/png"/>
  <Override PartName="/word/media/rId123.png" ContentType="image/png"/>
  <Override PartName="/word/media/rId126.png" ContentType="image/png"/>
  <Override PartName="/word/media/rId137.png" ContentType="image/png"/>
  <Override PartName="/word/media/rId194.png" ContentType="image/png"/>
  <Override PartName="/word/media/rId197.png" ContentType="image/png"/>
  <Override PartName="/word/media/rId168.png" ContentType="image/png"/>
  <Override PartName="/word/media/rId69.png" ContentType="image/png"/>
  <Override PartName="/word/media/rId157.png" ContentType="image/png"/>
  <Override PartName="/word/media/rId160.png" ContentType="image/png"/>
  <Override PartName="/word/media/rId98.png" ContentType="image/png"/>
  <Override PartName="/word/media/rId101.png" ContentType="image/png"/>
  <Override PartName="/word/media/rId153.png" ContentType="image/png"/>
  <Override PartName="/word/media/rId112.png" ContentType="image/png"/>
  <Override PartName="/word/media/rId21.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90.png" ContentType="image/png"/>
  <Override PartName="/word/media/rId176.png" ContentType="image/png"/>
  <Override PartName="/word/media/rId179.png" ContentType="image/png"/>
  <Override PartName="/word/media/rId14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Quality</w:t>
      </w:r>
      <w:r>
        <w:t xml:space="preserve"> </w:t>
      </w:r>
      <w:r>
        <w:t xml:space="preserve">Assurance:</w:t>
      </w:r>
      <w:r>
        <w:t xml:space="preserve"> </w:t>
      </w:r>
      <w:r>
        <w:t xml:space="preserve">Commodity</w:t>
      </w:r>
      <w:r>
        <w:t xml:space="preserve"> </w:t>
      </w:r>
      <w:r>
        <w:t xml:space="preserve">Prices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This document contains information on the quality assurance for the commodity price index computation. To be more specific, two aspects are discussed:</w:t>
      </w:r>
    </w:p>
    <w:p>
      <w:pPr>
        <w:numPr>
          <w:ilvl w:val="0"/>
          <w:numId w:val="1001"/>
        </w:numPr>
        <w:pStyle w:val="Compact"/>
      </w:pPr>
      <w:r>
        <w:t xml:space="preserve">quality of compiled indices (for different groups as UNCTAD publishes) after changing the data source</w:t>
      </w:r>
    </w:p>
    <w:p>
      <w:pPr>
        <w:numPr>
          <w:ilvl w:val="0"/>
          <w:numId w:val="1001"/>
        </w:numPr>
        <w:pStyle w:val="Compact"/>
      </w:pPr>
      <w:r>
        <w:t xml:space="preserve">documentation of individual price series that have changed data sources.</w:t>
      </w:r>
    </w:p>
    <w:p>
      <w:pPr>
        <w:pStyle w:val="FirstParagraph"/>
      </w:pPr>
      <w:r>
        <w:t xml:space="preserve">In general, the indices computed from old and new data sources are fairly consistent, suggesting that the source change is feasible. Some discrepancies are recorded for the reader’s information.</w:t>
      </w:r>
    </w:p>
    <w:bookmarkStart w:id="20" w:name="summary"/>
    <w:p>
      <w:pPr>
        <w:pStyle w:val="Heading3"/>
      </w:pPr>
      <w:r>
        <w:t xml:space="preserve">0.0.1 Summary</w:t>
      </w:r>
    </w:p>
    <w:p>
      <w:pPr>
        <w:pStyle w:val="FirstParagraph"/>
      </w:pPr>
      <w:r>
        <w:t xml:space="preserve">In the table below we list a summary of commodity products whose data sources are changed. The majority of the products can use the new sources without issues. Some have inconsistent values and/or time period availability:</w:t>
      </w:r>
    </w:p>
    <w:p>
      <w:pPr>
        <w:numPr>
          <w:ilvl w:val="0"/>
          <w:numId w:val="1002"/>
        </w:numPr>
        <w:pStyle w:val="Compact"/>
      </w:pPr>
      <w:r>
        <w:t xml:space="preserve">Values match, while some time periods are missing:</w:t>
      </w:r>
      <w:r>
        <w:t xml:space="preserve"> </w:t>
      </w:r>
      <w:r>
        <w:rPr>
          <w:bCs/>
          <w:b/>
        </w:rPr>
        <w:t xml:space="preserve">iron ore, manganese, rubber, wool (fine)</w:t>
      </w:r>
      <w:r>
        <w:t xml:space="preserve">. In the computation of index, we either use omit the missing period in the new source, or impute with historical data from another source.</w:t>
      </w:r>
    </w:p>
    <w:p>
      <w:pPr>
        <w:numPr>
          <w:ilvl w:val="0"/>
          <w:numId w:val="1002"/>
        </w:numPr>
        <w:pStyle w:val="Compact"/>
      </w:pPr>
      <w:r>
        <w:t xml:space="preserve">Time periods are all available, while values differ. This can be due to different units, exchange rates or unknown reasons. After adjustment, the difference do not affect the index computation much.</w:t>
      </w:r>
    </w:p>
    <w:p>
      <w:pPr>
        <w:numPr>
          <w:ilvl w:val="0"/>
          <w:numId w:val="1002"/>
        </w:numPr>
        <w:pStyle w:val="Compact"/>
      </w:pPr>
      <w:r>
        <w:t xml:space="preserve">Historical comparison data from old sources are unavailable.</w:t>
      </w:r>
    </w:p>
    <w:p>
      <w:pPr>
        <w:pStyle w:val="FirstParagraph"/>
      </w:pPr>
      <w:r>
        <w:t xml:space="preserve">Please go to the details for each product for more information. The data source corresponding to the 4-digit code can be found in Appendix 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Product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Product ID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Data Source (2024)</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Data Source (2025)</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Values matched?</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Availability matched?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fish_salmon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030212.01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banana_us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080300.01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coffee_arabica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090100.03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coffee_robusta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090100.05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wheat_us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maize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100500.02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sugar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cocoa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tobacco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iron_ore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260100.02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Period 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manganese_99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260200.02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Period 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copper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260300.01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nickel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260400.01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aluminium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260600.01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260700.02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zinc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260800.01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260900.01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silver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261600.01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270100.02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rubber_rss3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400100.02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Period 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hides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comparison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comparison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wool_fine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510100.03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Period 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530300.01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comparison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comparison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gold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710800.01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platinum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711000.01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bl>
    <w:bookmarkEnd w:id="20"/>
    <w:bookmarkStart w:id="68" w:name="compiled-indices"/>
    <w:p>
      <w:pPr>
        <w:pStyle w:val="Heading1"/>
      </w:pPr>
      <w:r>
        <w:t xml:space="preserve">1. Compiled indices</w:t>
      </w:r>
    </w:p>
    <w:p>
      <w:pPr>
        <w:pStyle w:val="FirstParagraph"/>
      </w:pPr>
      <w:r>
        <w:t xml:space="preserve">In the table below we list the published UNCTAD commodity data names, and the the short names for coding.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unctad_name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group_name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All.groups_Index_Base_2015_Value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All.food_Index_Base_2015_Value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all_food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Food_Index_Base_2015_Value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Tropical.beverages_Index_Base_2015_Value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tropical_beverages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Vegetable.oilseeds.and.oils_Index_Base_2015_Value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vegetable_oilseeds_oil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Agricultural.raw.materials_Index_Base_2015_Value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agricultural_raw_material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Minerals..ores.and.metals_Index_Base_2015_Value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minerals_ore_metal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Minerals..ores.and.non.precious.metals_Index_Base_2015_Value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minerals_ore_metal_non_precious_metal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Precious.metals_Index_Base_2015_Value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precious_metal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Fuels_Index_Base_2015_Value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fuels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Tropical.beverages.and.food_Index_Base_2015_Value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tropical_beverages_food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All.groups.excl..fuels_Index_Base_2015_Value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all_excl_fuels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All.groups.excl..precious.metals_Index_Base_2015_Value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all_excl_precious_metal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All.groups.excl..precious.metals.and.fuels_Index_Base_2015_Value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all_excl_precious_metal_fuels</w:t>
            </w:r>
          </w:p>
        </w:tc>
      </w:tr>
    </w:tbl>
    <w:p>
      <w:pPr>
        <w:pStyle w:val="BodyText"/>
      </w:pPr>
      <w:r>
        <w:t xml:space="preserve">In the following section, computed indices with the automatic sources are visualized together. The ordering are based on the groups:</w:t>
      </w:r>
    </w:p>
    <w:p>
      <w:pPr>
        <w:numPr>
          <w:ilvl w:val="0"/>
          <w:numId w:val="1003"/>
        </w:numPr>
        <w:pStyle w:val="Compact"/>
      </w:pPr>
      <w:r>
        <w:t xml:space="preserve">overall</w:t>
      </w:r>
    </w:p>
    <w:p>
      <w:pPr>
        <w:numPr>
          <w:ilvl w:val="0"/>
          <w:numId w:val="1003"/>
        </w:numPr>
        <w:pStyle w:val="Compact"/>
      </w:pPr>
      <w:r>
        <w:t xml:space="preserve">food and agricultural</w:t>
      </w:r>
    </w:p>
    <w:p>
      <w:pPr>
        <w:numPr>
          <w:ilvl w:val="0"/>
          <w:numId w:val="1003"/>
        </w:numPr>
        <w:pStyle w:val="Compact"/>
      </w:pPr>
      <w:r>
        <w:t xml:space="preserve">metal</w:t>
      </w:r>
    </w:p>
    <w:p>
      <w:pPr>
        <w:numPr>
          <w:ilvl w:val="0"/>
          <w:numId w:val="1003"/>
        </w:numPr>
        <w:pStyle w:val="Compact"/>
      </w:pPr>
      <w:r>
        <w:t xml:space="preserve">fuel</w:t>
      </w:r>
    </w:p>
    <w:p>
      <w:pPr>
        <w:numPr>
          <w:ilvl w:val="0"/>
          <w:numId w:val="1003"/>
        </w:numPr>
        <w:pStyle w:val="Compact"/>
      </w:pPr>
      <w:r>
        <w:t xml:space="preserve">other combinations</w:t>
      </w:r>
    </w:p>
    <w:p>
      <w:pPr>
        <w:pStyle w:val="FirstParagraph"/>
      </w:pPr>
      <w:r>
        <w:t xml:space="preserve">Please refer to the metadata to find out what is included in each group.</w:t>
      </w:r>
    </w:p>
    <w:p>
      <w:pPr>
        <w:pStyle w:val="BodyText"/>
      </w:pPr>
      <w:r>
        <w:t xml:space="preserve">In general, the quality of using automatic commodity sources are quite good. For more details please check the graphics below.</w:t>
      </w:r>
    </w:p>
    <w:bookmarkStart w:id="24" w:name="overall-group"/>
    <w:p>
      <w:pPr>
        <w:pStyle w:val="Heading2"/>
      </w:pPr>
      <w:r>
        <w:t xml:space="preserve">1.1 Overall group</w:t>
      </w:r>
    </w:p>
    <w:p>
      <w:pPr>
        <w:pStyle w:val="FirstParagraph"/>
      </w:pPr>
      <w:r>
        <w:drawing>
          <wp:inline>
            <wp:extent cx="5943600" cy="4754880"/>
            <wp:effectExtent b="0" l="0" r="0" t="0"/>
            <wp:docPr descr="" title="" id="22" name="Picture"/>
            <a:graphic>
              <a:graphicData uri="http://schemas.openxmlformats.org/drawingml/2006/picture">
                <pic:pic>
                  <pic:nvPicPr>
                    <pic:cNvPr descr="1_quality_assurance_files/figure-docx/unnamed-chunk-4-1.png" id="23" name="Picture"/>
                    <pic:cNvPicPr>
                      <a:picLocks noChangeArrowheads="1" noChangeAspect="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bookmarkEnd w:id="24"/>
    <w:bookmarkStart w:id="43" w:name="subgroups-food-and-agricultural"/>
    <w:p>
      <w:pPr>
        <w:pStyle w:val="Heading2"/>
      </w:pPr>
      <w:r>
        <w:t xml:space="preserve">1.2 Subgroups: food and agricultural</w:t>
      </w:r>
    </w:p>
    <w:p>
      <w:pPr>
        <w:pStyle w:val="FirstParagraph"/>
      </w:pPr>
      <w:r>
        <w:drawing>
          <wp:inline>
            <wp:extent cx="5943600" cy="4754880"/>
            <wp:effectExtent b="0" l="0" r="0" t="0"/>
            <wp:docPr descr="" title="" id="26" name="Picture"/>
            <a:graphic>
              <a:graphicData uri="http://schemas.openxmlformats.org/drawingml/2006/picture">
                <pic:pic>
                  <pic:nvPicPr>
                    <pic:cNvPr descr="1_quality_assurance_files/figure-docx/unnamed-chunk-5-1.png" id="27"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9" name="Picture"/>
            <a:graphic>
              <a:graphicData uri="http://schemas.openxmlformats.org/drawingml/2006/picture">
                <pic:pic>
                  <pic:nvPicPr>
                    <pic:cNvPr descr="1_quality_assurance_files/figure-docx/unnamed-chunk-5-2.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32" name="Picture"/>
            <a:graphic>
              <a:graphicData uri="http://schemas.openxmlformats.org/drawingml/2006/picture">
                <pic:pic>
                  <pic:nvPicPr>
                    <pic:cNvPr descr="1_quality_assurance_files/figure-docx/unnamed-chunk-5-3.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35" name="Picture"/>
            <a:graphic>
              <a:graphicData uri="http://schemas.openxmlformats.org/drawingml/2006/picture">
                <pic:pic>
                  <pic:nvPicPr>
                    <pic:cNvPr descr="1_quality_assurance_files/figure-docx/unnamed-chunk-5-4.png" id="36"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38" name="Picture"/>
            <a:graphic>
              <a:graphicData uri="http://schemas.openxmlformats.org/drawingml/2006/picture">
                <pic:pic>
                  <pic:nvPicPr>
                    <pic:cNvPr descr="1_quality_assurance_files/figure-docx/unnamed-chunk-5-5.png" id="39"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41" name="Picture"/>
            <a:graphic>
              <a:graphicData uri="http://schemas.openxmlformats.org/drawingml/2006/picture">
                <pic:pic>
                  <pic:nvPicPr>
                    <pic:cNvPr descr="1_quality_assurance_files/figure-docx/unnamed-chunk-5-6.png" id="42"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bookmarkEnd w:id="43"/>
    <w:bookmarkStart w:id="53" w:name="subgroups-metal"/>
    <w:p>
      <w:pPr>
        <w:pStyle w:val="Heading2"/>
      </w:pPr>
      <w:r>
        <w:t xml:space="preserve">1.3 Subgroups: metal</w:t>
      </w:r>
    </w:p>
    <w:p>
      <w:pPr>
        <w:pStyle w:val="FirstParagraph"/>
      </w:pPr>
      <w:r>
        <w:drawing>
          <wp:inline>
            <wp:extent cx="5943600" cy="4754880"/>
            <wp:effectExtent b="0" l="0" r="0" t="0"/>
            <wp:docPr descr="" title="" id="45" name="Picture"/>
            <a:graphic>
              <a:graphicData uri="http://schemas.openxmlformats.org/drawingml/2006/picture">
                <pic:pic>
                  <pic:nvPicPr>
                    <pic:cNvPr descr="1_quality_assurance_files/figure-docx/unnamed-chunk-6-1.png" id="46"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48" name="Picture"/>
            <a:graphic>
              <a:graphicData uri="http://schemas.openxmlformats.org/drawingml/2006/picture">
                <pic:pic>
                  <pic:nvPicPr>
                    <pic:cNvPr descr="1_quality_assurance_files/figure-docx/unnamed-chunk-6-2.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51" name="Picture"/>
            <a:graphic>
              <a:graphicData uri="http://schemas.openxmlformats.org/drawingml/2006/picture">
                <pic:pic>
                  <pic:nvPicPr>
                    <pic:cNvPr descr="1_quality_assurance_files/figure-docx/unnamed-chunk-6-3.png" id="52" name="Picture"/>
                    <pic:cNvPicPr>
                      <a:picLocks noChangeArrowheads="1" noChangeAspect="1"/>
                    </pic:cNvPicPr>
                  </pic:nvPicPr>
                  <pic:blipFill>
                    <a:blip r:embed="rId50"/>
                    <a:stretch>
                      <a:fillRect/>
                    </a:stretch>
                  </pic:blipFill>
                  <pic:spPr bwMode="auto">
                    <a:xfrm>
                      <a:off x="0" y="0"/>
                      <a:ext cx="5943600" cy="4754880"/>
                    </a:xfrm>
                    <a:prstGeom prst="rect">
                      <a:avLst/>
                    </a:prstGeom>
                    <a:noFill/>
                    <a:ln w="9525">
                      <a:noFill/>
                      <a:headEnd/>
                      <a:tailEnd/>
                    </a:ln>
                  </pic:spPr>
                </pic:pic>
              </a:graphicData>
            </a:graphic>
          </wp:inline>
        </w:drawing>
      </w:r>
    </w:p>
    <w:bookmarkEnd w:id="53"/>
    <w:bookmarkStart w:id="57" w:name="subgroups-fuels"/>
    <w:p>
      <w:pPr>
        <w:pStyle w:val="Heading2"/>
      </w:pPr>
      <w:r>
        <w:t xml:space="preserve">1.4 Subgroups: fuels</w:t>
      </w:r>
    </w:p>
    <w:p>
      <w:pPr>
        <w:pStyle w:val="FirstParagraph"/>
      </w:pPr>
      <w:r>
        <w:drawing>
          <wp:inline>
            <wp:extent cx="5943600" cy="4754880"/>
            <wp:effectExtent b="0" l="0" r="0" t="0"/>
            <wp:docPr descr="" title="" id="55" name="Picture"/>
            <a:graphic>
              <a:graphicData uri="http://schemas.openxmlformats.org/drawingml/2006/picture">
                <pic:pic>
                  <pic:nvPicPr>
                    <pic:cNvPr descr="1_quality_assurance_files/figure-docx/unnamed-chunk-7-1.png" id="56" name="Picture"/>
                    <pic:cNvPicPr>
                      <a:picLocks noChangeArrowheads="1" noChangeAspect="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bookmarkEnd w:id="57"/>
    <w:bookmarkStart w:id="67" w:name="subgroups-combinations"/>
    <w:p>
      <w:pPr>
        <w:pStyle w:val="Heading2"/>
      </w:pPr>
      <w:r>
        <w:t xml:space="preserve">1.5 Subgroups: combinations</w:t>
      </w:r>
    </w:p>
    <w:p>
      <w:pPr>
        <w:pStyle w:val="FirstParagraph"/>
      </w:pPr>
      <w:r>
        <w:drawing>
          <wp:inline>
            <wp:extent cx="5943600" cy="4754880"/>
            <wp:effectExtent b="0" l="0" r="0" t="0"/>
            <wp:docPr descr="" title="" id="59" name="Picture"/>
            <a:graphic>
              <a:graphicData uri="http://schemas.openxmlformats.org/drawingml/2006/picture">
                <pic:pic>
                  <pic:nvPicPr>
                    <pic:cNvPr descr="1_quality_assurance_files/figure-docx/unnamed-chunk-8-1.png" id="60" name="Picture"/>
                    <pic:cNvPicPr>
                      <a:picLocks noChangeArrowheads="1" noChangeAspect="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62" name="Picture"/>
            <a:graphic>
              <a:graphicData uri="http://schemas.openxmlformats.org/drawingml/2006/picture">
                <pic:pic>
                  <pic:nvPicPr>
                    <pic:cNvPr descr="1_quality_assurance_files/figure-docx/unnamed-chunk-8-2.png" id="63" name="Picture"/>
                    <pic:cNvPicPr>
                      <a:picLocks noChangeArrowheads="1" noChangeAspect="1"/>
                    </pic:cNvPicPr>
                  </pic:nvPicPr>
                  <pic:blipFill>
                    <a:blip r:embed="rId6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65" name="Picture"/>
            <a:graphic>
              <a:graphicData uri="http://schemas.openxmlformats.org/drawingml/2006/picture">
                <pic:pic>
                  <pic:nvPicPr>
                    <pic:cNvPr descr="1_quality_assurance_files/figure-docx/unnamed-chunk-8-3.png" id="66" name="Picture"/>
                    <pic:cNvPicPr>
                      <a:picLocks noChangeArrowheads="1" noChangeAspect="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bookmarkEnd w:id="67"/>
    <w:bookmarkEnd w:id="68"/>
    <w:bookmarkStart w:id="201" w:name="individual-commodity-products"/>
    <w:p>
      <w:pPr>
        <w:pStyle w:val="Heading1"/>
      </w:pPr>
      <w:r>
        <w:t xml:space="preserve">2. Individual commodity products</w:t>
      </w:r>
    </w:p>
    <w:p>
      <w:pPr>
        <w:pStyle w:val="FirstParagraph"/>
      </w:pPr>
      <w:r>
        <w:t xml:space="preserve">In this section we provide the details on each commodity. They are ordered based on the 8-digit product ID, as shown in the table above.</w:t>
      </w:r>
    </w:p>
    <w:bookmarkStart w:id="72" w:name="fish-salmon"/>
    <w:p>
      <w:pPr>
        <w:pStyle w:val="Heading2"/>
      </w:pPr>
      <w:r>
        <w:t xml:space="preserve">2.1 Fish (Salmon)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Fish (Salmon)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fish_salmon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030212.01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Salmon, fresh, fish-farm bred, export price, Norway ($/kg)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7801 Statistics Norway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bl>
    <w:p>
      <w:pPr>
        <w:pStyle w:val="FirstParagraph"/>
      </w:pPr>
      <w:r>
        <w:drawing>
          <wp:inline>
            <wp:extent cx="5943600" cy="4754880"/>
            <wp:effectExtent b="0" l="0" r="0" t="0"/>
            <wp:docPr descr="" title="" id="70" name="Picture"/>
            <a:graphic>
              <a:graphicData uri="http://schemas.openxmlformats.org/drawingml/2006/picture">
                <pic:pic>
                  <pic:nvPicPr>
                    <pic:cNvPr descr="1_quality_assurance_files/figure-docx/salmon-1.png" id="71" name="Picture"/>
                    <pic:cNvPicPr>
                      <a:picLocks noChangeArrowheads="1" noChangeAspect="1"/>
                    </pic:cNvPicPr>
                  </pic:nvPicPr>
                  <pic:blipFill>
                    <a:blip r:embed="rId69"/>
                    <a:stretch>
                      <a:fillRect/>
                    </a:stretch>
                  </pic:blipFill>
                  <pic:spPr bwMode="auto">
                    <a:xfrm>
                      <a:off x="0" y="0"/>
                      <a:ext cx="5943600" cy="4754880"/>
                    </a:xfrm>
                    <a:prstGeom prst="rect">
                      <a:avLst/>
                    </a:prstGeom>
                    <a:noFill/>
                    <a:ln w="9525">
                      <a:noFill/>
                      <a:headEnd/>
                      <a:tailEnd/>
                    </a:ln>
                  </pic:spPr>
                </pic:pic>
              </a:graphicData>
            </a:graphic>
          </wp:inline>
        </w:drawing>
      </w:r>
    </w:p>
    <w:bookmarkEnd w:id="72"/>
    <w:bookmarkStart w:id="76" w:name="banana"/>
    <w:p>
      <w:pPr>
        <w:pStyle w:val="Heading2"/>
      </w:pPr>
      <w:r>
        <w:t xml:space="preserve">2.2 Banana</w:t>
      </w:r>
    </w:p>
    <w:p>
      <w:pPr>
        <w:pStyle w:val="FirstParagraph"/>
      </w:pPr>
      <w:r>
        <w:t xml:space="preserve">In the metadata, there are three codes for banana</w:t>
      </w:r>
    </w:p>
    <w:p>
      <w:pPr>
        <w:numPr>
          <w:ilvl w:val="0"/>
          <w:numId w:val="1004"/>
        </w:numPr>
        <w:pStyle w:val="Compact"/>
      </w:pPr>
      <w:r>
        <w:t xml:space="preserve">if we use</w:t>
      </w:r>
      <w:r>
        <w:t xml:space="preserve"> </w:t>
      </w:r>
      <w:r>
        <w:rPr>
          <w:rStyle w:val="VerbatimChar"/>
        </w:rPr>
        <w:t xml:space="preserve">080300.01</w:t>
      </w:r>
      <w:r>
        <w:t xml:space="preserve">, the old source is also WB. Can use directly</w:t>
      </w:r>
    </w:p>
    <w:p>
      <w:pPr>
        <w:numPr>
          <w:ilvl w:val="0"/>
          <w:numId w:val="1004"/>
        </w:numPr>
        <w:pStyle w:val="Compact"/>
      </w:pPr>
      <w:r>
        <w:t xml:space="preserve">in the old way to compile the price index, code</w:t>
      </w:r>
      <w:r>
        <w:t xml:space="preserve"> </w:t>
      </w:r>
      <w:r>
        <w:rPr>
          <w:rStyle w:val="VerbatimChar"/>
        </w:rPr>
        <w:t xml:space="preserve">080300.03</w:t>
      </w:r>
      <w:r>
        <w:t xml:space="preserve"> </w:t>
      </w:r>
      <w:r>
        <w:t xml:space="preserve">is used, which comes from TR. This series is quite different from WB data.</w:t>
      </w:r>
    </w:p>
    <w:p>
      <w:pPr>
        <w:numPr>
          <w:ilvl w:val="0"/>
          <w:numId w:val="1004"/>
        </w:numPr>
        <w:pStyle w:val="Compact"/>
      </w:pPr>
      <w:r>
        <w:t xml:space="preserve">another series</w:t>
      </w:r>
      <w:r>
        <w:t xml:space="preserve"> </w:t>
      </w:r>
      <w:r>
        <w:rPr>
          <w:rStyle w:val="VerbatimChar"/>
        </w:rPr>
        <w:t xml:space="preserve">080300.02</w:t>
      </w:r>
      <w:r>
        <w:t xml:space="preserve"> </w:t>
      </w:r>
      <w:r>
        <w:t xml:space="preserve">also exists in WB</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Banana (US)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banana_us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080300.01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Bananas, Central and South America, FOT, US import price ($/kg)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74" name="Picture"/>
            <a:graphic>
              <a:graphicData uri="http://schemas.openxmlformats.org/drawingml/2006/picture">
                <pic:pic>
                  <pic:nvPicPr>
                    <pic:cNvPr descr="1_quality_assurance_files/figure-docx/banana-1.png" id="75"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p>
    <w:bookmarkEnd w:id="76"/>
    <w:bookmarkStart w:id="89" w:name="coffee"/>
    <w:p>
      <w:pPr>
        <w:pStyle w:val="Heading2"/>
      </w:pPr>
      <w:r>
        <w:t xml:space="preserve">2.3 Coffee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Coffee (Arabica)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coffee_arabica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090100.03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 other mild Arabicas, ex-dock US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1901 International Coffee Organization (ICO)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78" name="Picture"/>
            <a:graphic>
              <a:graphicData uri="http://schemas.openxmlformats.org/drawingml/2006/picture">
                <pic:pic>
                  <pic:nvPicPr>
                    <pic:cNvPr descr="1_quality_assurance_files/figure-docx/coffee-arabica-1.png" id="79" name="Picture"/>
                    <pic:cNvPicPr>
                      <a:picLocks noChangeArrowheads="1" noChangeAspect="1"/>
                    </pic:cNvPicPr>
                  </pic:nvPicPr>
                  <pic:blipFill>
                    <a:blip r:embed="rId7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81" name="Picture"/>
            <a:graphic>
              <a:graphicData uri="http://schemas.openxmlformats.org/drawingml/2006/picture">
                <pic:pic>
                  <pic:nvPicPr>
                    <pic:cNvPr descr="1_quality_assurance_files/figure-docx/coffee-arabica-2.png" id="82" name="Picture"/>
                    <pic:cNvPicPr>
                      <a:picLocks noChangeArrowheads="1" noChangeAspect="1"/>
                    </pic:cNvPicPr>
                  </pic:nvPicPr>
                  <pic:blipFill>
                    <a:blip r:embed="rId80"/>
                    <a:stretch>
                      <a:fillRect/>
                    </a:stretch>
                  </pic:blipFill>
                  <pic:spPr bwMode="auto">
                    <a:xfrm>
                      <a:off x="0" y="0"/>
                      <a:ext cx="5943600" cy="4754880"/>
                    </a:xfrm>
                    <a:prstGeom prst="rect">
                      <a:avLst/>
                    </a:prstGeom>
                    <a:noFill/>
                    <a:ln w="9525">
                      <a:noFill/>
                      <a:headEnd/>
                      <a:tailEnd/>
                    </a:ln>
                  </pic:spPr>
                </pic:pic>
              </a:graphicData>
            </a:graphic>
          </wp:inline>
        </w:drawing>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Coffee (Robusta)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coffee_robusta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090100.05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 Robustas, ex-dock US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1901 International Coffee Organization (ICO)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BodyText"/>
      </w:pPr>
      <w:r>
        <w:drawing>
          <wp:inline>
            <wp:extent cx="5943600" cy="4754880"/>
            <wp:effectExtent b="0" l="0" r="0" t="0"/>
            <wp:docPr descr="" title="" id="84" name="Picture"/>
            <a:graphic>
              <a:graphicData uri="http://schemas.openxmlformats.org/drawingml/2006/picture">
                <pic:pic>
                  <pic:nvPicPr>
                    <pic:cNvPr descr="1_quality_assurance_files/figure-docx/coffee-robusta-1.png" id="85" name="Picture"/>
                    <pic:cNvPicPr>
                      <a:picLocks noChangeArrowheads="1" noChangeAspect="1"/>
                    </pic:cNvPicPr>
                  </pic:nvPicPr>
                  <pic:blipFill>
                    <a:blip r:embed="rId8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87" name="Picture"/>
            <a:graphic>
              <a:graphicData uri="http://schemas.openxmlformats.org/drawingml/2006/picture">
                <pic:pic>
                  <pic:nvPicPr>
                    <pic:cNvPr descr="1_quality_assurance_files/figure-docx/coffee-robusta-2.png" id="88" name="Picture"/>
                    <pic:cNvPicPr>
                      <a:picLocks noChangeArrowheads="1" noChangeAspect="1"/>
                    </pic:cNvPicPr>
                  </pic:nvPicPr>
                  <pic:blipFill>
                    <a:blip r:embed="rId86"/>
                    <a:stretch>
                      <a:fillRect/>
                    </a:stretch>
                  </pic:blipFill>
                  <pic:spPr bwMode="auto">
                    <a:xfrm>
                      <a:off x="0" y="0"/>
                      <a:ext cx="5943600" cy="4754880"/>
                    </a:xfrm>
                    <a:prstGeom prst="rect">
                      <a:avLst/>
                    </a:prstGeom>
                    <a:noFill/>
                    <a:ln w="9525">
                      <a:noFill/>
                      <a:headEnd/>
                      <a:tailEnd/>
                    </a:ln>
                  </pic:spPr>
                </pic:pic>
              </a:graphicData>
            </a:graphic>
          </wp:inline>
        </w:drawing>
      </w:r>
    </w:p>
    <w:bookmarkEnd w:id="89"/>
    <w:bookmarkStart w:id="97" w:name="wheat"/>
    <w:p>
      <w:pPr>
        <w:pStyle w:val="Heading2"/>
      </w:pPr>
      <w:r>
        <w:t xml:space="preserve">2.4 Wheat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Wheat (US, HRW)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wheat_us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 United States, n° 2 Hard Red Winter (ordinary), FOB Gulf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6901 International Grains Council (IGC)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91" name="Picture"/>
            <a:graphic>
              <a:graphicData uri="http://schemas.openxmlformats.org/drawingml/2006/picture">
                <pic:pic>
                  <pic:nvPicPr>
                    <pic:cNvPr descr="1_quality_assurance_files/figure-docx/wheat-1.png" id="92" name="Picture"/>
                    <pic:cNvPicPr>
                      <a:picLocks noChangeArrowheads="1" noChangeAspect="1"/>
                    </pic:cNvPicPr>
                  </pic:nvPicPr>
                  <pic:blipFill>
                    <a:blip r:embed="rId90"/>
                    <a:stretch>
                      <a:fillRect/>
                    </a:stretch>
                  </pic:blipFill>
                  <pic:spPr bwMode="auto">
                    <a:xfrm>
                      <a:off x="0" y="0"/>
                      <a:ext cx="5943600" cy="4754880"/>
                    </a:xfrm>
                    <a:prstGeom prst="rect">
                      <a:avLst/>
                    </a:prstGeom>
                    <a:noFill/>
                    <a:ln w="9525">
                      <a:noFill/>
                      <a:headEnd/>
                      <a:tailEnd/>
                    </a:ln>
                  </pic:spPr>
                </pic:pic>
              </a:graphicData>
            </a:graphic>
          </wp:inline>
        </w:drawing>
      </w:r>
    </w:p>
    <w:bookmarkStart w:id="96" w:name="maize"/>
    <w:p>
      <w:pPr>
        <w:pStyle w:val="Heading3"/>
      </w:pPr>
      <w:r>
        <w:t xml:space="preserve">2.4.1 Maize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Maize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maize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100500.02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Maize, United States, n° 3 yellow, FOB Gulf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6901 International Grains Council (IGC)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94" name="Picture"/>
            <a:graphic>
              <a:graphicData uri="http://schemas.openxmlformats.org/drawingml/2006/picture">
                <pic:pic>
                  <pic:nvPicPr>
                    <pic:cNvPr descr="1_quality_assurance_files/figure-docx/maize-1.png" id="95" name="Picture"/>
                    <pic:cNvPicPr>
                      <a:picLocks noChangeArrowheads="1" noChangeAspect="1"/>
                    </pic:cNvPicPr>
                  </pic:nvPicPr>
                  <pic:blipFill>
                    <a:blip r:embed="rId93"/>
                    <a:stretch>
                      <a:fillRect/>
                    </a:stretch>
                  </pic:blipFill>
                  <pic:spPr bwMode="auto">
                    <a:xfrm>
                      <a:off x="0" y="0"/>
                      <a:ext cx="5943600" cy="4754880"/>
                    </a:xfrm>
                    <a:prstGeom prst="rect">
                      <a:avLst/>
                    </a:prstGeom>
                    <a:noFill/>
                    <a:ln w="9525">
                      <a:noFill/>
                      <a:headEnd/>
                      <a:tailEnd/>
                    </a:ln>
                  </pic:spPr>
                </pic:pic>
              </a:graphicData>
            </a:graphic>
          </wp:inline>
        </w:drawing>
      </w:r>
    </w:p>
    <w:bookmarkEnd w:id="96"/>
    <w:bookmarkEnd w:id="97"/>
    <w:bookmarkStart w:id="104" w:name="sugar"/>
    <w:p>
      <w:pPr>
        <w:pStyle w:val="Heading2"/>
      </w:pPr>
      <w:r>
        <w:t xml:space="preserve">2.5 Sugar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Sugar (World)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sugar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Sugar, average of I.S.A. daily prices, FOB &amp; Stowed, in bulk, Caribbean ports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2401 International Sugar Organization (ISO)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99" name="Picture"/>
            <a:graphic>
              <a:graphicData uri="http://schemas.openxmlformats.org/drawingml/2006/picture">
                <pic:pic>
                  <pic:nvPicPr>
                    <pic:cNvPr descr="1_quality_assurance_files/figure-docx/sugar-1.png" id="100" name="Picture"/>
                    <pic:cNvPicPr>
                      <a:picLocks noChangeArrowheads="1" noChangeAspect="1"/>
                    </pic:cNvPicPr>
                  </pic:nvPicPr>
                  <pic:blipFill>
                    <a:blip r:embed="rId9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02" name="Picture"/>
            <a:graphic>
              <a:graphicData uri="http://schemas.openxmlformats.org/drawingml/2006/picture">
                <pic:pic>
                  <pic:nvPicPr>
                    <pic:cNvPr descr="1_quality_assurance_files/figure-docx/sugar-2.png" id="103" name="Picture"/>
                    <pic:cNvPicPr>
                      <a:picLocks noChangeArrowheads="1" noChangeAspect="1"/>
                    </pic:cNvPicPr>
                  </pic:nvPicPr>
                  <pic:blipFill>
                    <a:blip r:embed="rId101"/>
                    <a:stretch>
                      <a:fillRect/>
                    </a:stretch>
                  </pic:blipFill>
                  <pic:spPr bwMode="auto">
                    <a:xfrm>
                      <a:off x="0" y="0"/>
                      <a:ext cx="5943600" cy="4754880"/>
                    </a:xfrm>
                    <a:prstGeom prst="rect">
                      <a:avLst/>
                    </a:prstGeom>
                    <a:noFill/>
                    <a:ln w="9525">
                      <a:noFill/>
                      <a:headEnd/>
                      <a:tailEnd/>
                    </a:ln>
                  </pic:spPr>
                </pic:pic>
              </a:graphicData>
            </a:graphic>
          </wp:inline>
        </w:drawing>
      </w:r>
    </w:p>
    <w:bookmarkEnd w:id="104"/>
    <w:bookmarkStart w:id="111" w:name="cocoa"/>
    <w:p>
      <w:pPr>
        <w:pStyle w:val="Heading2"/>
      </w:pPr>
      <w:r>
        <w:t xml:space="preserve">2.6 Cocoa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Cocoa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cocoa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180100.01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Cocoa beans, average daily prices New York/London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1801 International Cocoa Organization (ICCO)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06" name="Picture"/>
            <a:graphic>
              <a:graphicData uri="http://schemas.openxmlformats.org/drawingml/2006/picture">
                <pic:pic>
                  <pic:nvPicPr>
                    <pic:cNvPr descr="1_quality_assurance_files/figure-docx/cocoa-1.png" id="107" name="Picture"/>
                    <pic:cNvPicPr>
                      <a:picLocks noChangeArrowheads="1" noChangeAspect="1"/>
                    </pic:cNvPicPr>
                  </pic:nvPicPr>
                  <pic:blipFill>
                    <a:blip r:embed="rId10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09" name="Picture"/>
            <a:graphic>
              <a:graphicData uri="http://schemas.openxmlformats.org/drawingml/2006/picture">
                <pic:pic>
                  <pic:nvPicPr>
                    <pic:cNvPr descr="1_quality_assurance_files/figure-docx/cocoa-2.png" id="110" name="Picture"/>
                    <pic:cNvPicPr>
                      <a:picLocks noChangeArrowheads="1" noChangeAspect="1"/>
                    </pic:cNvPicPr>
                  </pic:nvPicPr>
                  <pic:blipFill>
                    <a:blip r:embed="rId108"/>
                    <a:stretch>
                      <a:fillRect/>
                    </a:stretch>
                  </pic:blipFill>
                  <pic:spPr bwMode="auto">
                    <a:xfrm>
                      <a:off x="0" y="0"/>
                      <a:ext cx="5943600" cy="4754880"/>
                    </a:xfrm>
                    <a:prstGeom prst="rect">
                      <a:avLst/>
                    </a:prstGeom>
                    <a:noFill/>
                    <a:ln w="9525">
                      <a:noFill/>
                      <a:headEnd/>
                      <a:tailEnd/>
                    </a:ln>
                  </pic:spPr>
                </pic:pic>
              </a:graphicData>
            </a:graphic>
          </wp:inline>
        </w:drawing>
      </w:r>
    </w:p>
    <w:bookmarkEnd w:id="111"/>
    <w:bookmarkStart w:id="115" w:name="tobacco"/>
    <w:p>
      <w:pPr>
        <w:pStyle w:val="Heading2"/>
      </w:pPr>
      <w:r>
        <w:t xml:space="preserve">2.7 Tobacco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Tobacco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tobacco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240100.01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Tobacco, unmanufactured, US import unit value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4901 United States Department of Agriculture (USDA)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13" name="Picture"/>
            <a:graphic>
              <a:graphicData uri="http://schemas.openxmlformats.org/drawingml/2006/picture">
                <pic:pic>
                  <pic:nvPicPr>
                    <pic:cNvPr descr="1_quality_assurance_files/figure-docx/tobacco-1.png" id="114" name="Picture"/>
                    <pic:cNvPicPr>
                      <a:picLocks noChangeArrowheads="1" noChangeAspect="1"/>
                    </pic:cNvPicPr>
                  </pic:nvPicPr>
                  <pic:blipFill>
                    <a:blip r:embed="rId112"/>
                    <a:stretch>
                      <a:fillRect/>
                    </a:stretch>
                  </pic:blipFill>
                  <pic:spPr bwMode="auto">
                    <a:xfrm>
                      <a:off x="0" y="0"/>
                      <a:ext cx="5943600" cy="4754880"/>
                    </a:xfrm>
                    <a:prstGeom prst="rect">
                      <a:avLst/>
                    </a:prstGeom>
                    <a:noFill/>
                    <a:ln w="9525">
                      <a:noFill/>
                      <a:headEnd/>
                      <a:tailEnd/>
                    </a:ln>
                  </pic:spPr>
                </pic:pic>
              </a:graphicData>
            </a:graphic>
          </wp:inline>
        </w:drawing>
      </w:r>
    </w:p>
    <w:bookmarkEnd w:id="115"/>
    <w:bookmarkStart w:id="122" w:name="iron-ore"/>
    <w:p>
      <w:pPr>
        <w:pStyle w:val="Heading2"/>
      </w:pPr>
      <w:r>
        <w:t xml:space="preserve">2.8 Iron ore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Iron 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iron_ore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260100.02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Iron ore, Australia to China, fines, 62% Fe, offshore export price, CIF ($/dry ton)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usd_per_dry_tonne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7901 Thomson Reuters Eikon Database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17" name="Picture"/>
            <a:graphic>
              <a:graphicData uri="http://schemas.openxmlformats.org/drawingml/2006/picture">
                <pic:pic>
                  <pic:nvPicPr>
                    <pic:cNvPr descr="1_quality_assurance_files/figure-docx/ironore-1.png" id="118" name="Picture"/>
                    <pic:cNvPicPr>
                      <a:picLocks noChangeArrowheads="1" noChangeAspect="1"/>
                    </pic:cNvPicPr>
                  </pic:nvPicPr>
                  <pic:blipFill>
                    <a:blip r:embed="rId11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20" name="Picture"/>
            <a:graphic>
              <a:graphicData uri="http://schemas.openxmlformats.org/drawingml/2006/picture">
                <pic:pic>
                  <pic:nvPicPr>
                    <pic:cNvPr descr="1_quality_assurance_files/figure-docx/ironore-2.png" id="121" name="Picture"/>
                    <pic:cNvPicPr>
                      <a:picLocks noChangeArrowheads="1" noChangeAspect="1"/>
                    </pic:cNvPicPr>
                  </pic:nvPicPr>
                  <pic:blipFill>
                    <a:blip r:embed="rId119"/>
                    <a:stretch>
                      <a:fillRect/>
                    </a:stretch>
                  </pic:blipFill>
                  <pic:spPr bwMode="auto">
                    <a:xfrm>
                      <a:off x="0" y="0"/>
                      <a:ext cx="5943600" cy="4754880"/>
                    </a:xfrm>
                    <a:prstGeom prst="rect">
                      <a:avLst/>
                    </a:prstGeom>
                    <a:noFill/>
                    <a:ln w="9525">
                      <a:noFill/>
                      <a:headEnd/>
                      <a:tailEnd/>
                    </a:ln>
                  </pic:spPr>
                </pic:pic>
              </a:graphicData>
            </a:graphic>
          </wp:inline>
        </w:drawing>
      </w:r>
    </w:p>
    <w:bookmarkEnd w:id="122"/>
    <w:bookmarkStart w:id="129" w:name="manganese"/>
    <w:p>
      <w:pPr>
        <w:pStyle w:val="Heading2"/>
      </w:pPr>
      <w:r>
        <w:t xml:space="preserve">2.9 Manganese</w:t>
      </w:r>
    </w:p>
    <w:p>
      <w:pPr>
        <w:pStyle w:val="FirstParagraph"/>
      </w:pPr>
      <w:r>
        <w:t xml:space="preserve">Historical data is from Metal Bulletin.</w:t>
      </w:r>
    </w:p>
    <w:p>
      <w:pPr>
        <w:pStyle w:val="BodyText"/>
      </w:pPr>
      <w:r>
        <w:t xml:space="preserve">New source: IMF, available from 2012.6.1. In the computation of price indices, historical data may be used to impute the missing values.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Manganese 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manganese_99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260200.02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Manganese 99.7% electrolytic manganese flake, free market, in warehouse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bl>
    <w:p>
      <w:pPr>
        <w:pStyle w:val="BodyText"/>
      </w:pPr>
      <w:r>
        <w:drawing>
          <wp:inline>
            <wp:extent cx="5943600" cy="4754880"/>
            <wp:effectExtent b="0" l="0" r="0" t="0"/>
            <wp:docPr descr="" title="" id="124" name="Picture"/>
            <a:graphic>
              <a:graphicData uri="http://schemas.openxmlformats.org/drawingml/2006/picture">
                <pic:pic>
                  <pic:nvPicPr>
                    <pic:cNvPr descr="1_quality_assurance_files/figure-docx/manga99-1.png" id="125" name="Picture"/>
                    <pic:cNvPicPr>
                      <a:picLocks noChangeArrowheads="1" noChangeAspect="1"/>
                    </pic:cNvPicPr>
                  </pic:nvPicPr>
                  <pic:blipFill>
                    <a:blip r:embed="rId12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27" name="Picture"/>
            <a:graphic>
              <a:graphicData uri="http://schemas.openxmlformats.org/drawingml/2006/picture">
                <pic:pic>
                  <pic:nvPicPr>
                    <pic:cNvPr descr="1_quality_assurance_files/figure-docx/manga99-2.png" id="128" name="Picture"/>
                    <pic:cNvPicPr>
                      <a:picLocks noChangeArrowheads="1" noChangeAspect="1"/>
                    </pic:cNvPicPr>
                  </pic:nvPicPr>
                  <pic:blipFill>
                    <a:blip r:embed="rId126"/>
                    <a:stretch>
                      <a:fillRect/>
                    </a:stretch>
                  </pic:blipFill>
                  <pic:spPr bwMode="auto">
                    <a:xfrm>
                      <a:off x="0" y="0"/>
                      <a:ext cx="5943600" cy="4754880"/>
                    </a:xfrm>
                    <a:prstGeom prst="rect">
                      <a:avLst/>
                    </a:prstGeom>
                    <a:noFill/>
                    <a:ln w="9525">
                      <a:noFill/>
                      <a:headEnd/>
                      <a:tailEnd/>
                    </a:ln>
                  </pic:spPr>
                </pic:pic>
              </a:graphicData>
            </a:graphic>
          </wp:inline>
        </w:drawing>
      </w:r>
    </w:p>
    <w:bookmarkEnd w:id="129"/>
    <w:bookmarkStart w:id="136" w:name="copper"/>
    <w:p>
      <w:pPr>
        <w:pStyle w:val="Heading2"/>
      </w:pPr>
      <w:r>
        <w:t xml:space="preserve">2.10 Copper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Copper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copper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260300.01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Copper, grade A, electrolytic wire bars/cathodes, LME, cash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gbp_per_tonne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31" name="Picture"/>
            <a:graphic>
              <a:graphicData uri="http://schemas.openxmlformats.org/drawingml/2006/picture">
                <pic:pic>
                  <pic:nvPicPr>
                    <pic:cNvPr descr="1_quality_assurance_files/figure-docx/copper-1.png" id="132" name="Picture"/>
                    <pic:cNvPicPr>
                      <a:picLocks noChangeArrowheads="1" noChangeAspect="1"/>
                    </pic:cNvPicPr>
                  </pic:nvPicPr>
                  <pic:blipFill>
                    <a:blip r:embed="rId1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34" name="Picture"/>
            <a:graphic>
              <a:graphicData uri="http://schemas.openxmlformats.org/drawingml/2006/picture">
                <pic:pic>
                  <pic:nvPicPr>
                    <pic:cNvPr descr="1_quality_assurance_files/figure-docx/copper-2.png" id="135" name="Picture"/>
                    <pic:cNvPicPr>
                      <a:picLocks noChangeArrowheads="1" noChangeAspect="1"/>
                    </pic:cNvPicPr>
                  </pic:nvPicPr>
                  <pic:blipFill>
                    <a:blip r:embed="rId133"/>
                    <a:stretch>
                      <a:fillRect/>
                    </a:stretch>
                  </pic:blipFill>
                  <pic:spPr bwMode="auto">
                    <a:xfrm>
                      <a:off x="0" y="0"/>
                      <a:ext cx="5943600" cy="4754880"/>
                    </a:xfrm>
                    <a:prstGeom prst="rect">
                      <a:avLst/>
                    </a:prstGeom>
                    <a:noFill/>
                    <a:ln w="9525">
                      <a:noFill/>
                      <a:headEnd/>
                      <a:tailEnd/>
                    </a:ln>
                  </pic:spPr>
                </pic:pic>
              </a:graphicData>
            </a:graphic>
          </wp:inline>
        </w:drawing>
      </w:r>
    </w:p>
    <w:bookmarkEnd w:id="136"/>
    <w:bookmarkStart w:id="140" w:name="nickel"/>
    <w:p>
      <w:pPr>
        <w:pStyle w:val="Heading2"/>
      </w:pPr>
      <w:r>
        <w:t xml:space="preserve">2.11 Nickel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Nickel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nickel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260400.01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Nickel, LME, cash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38" name="Picture"/>
            <a:graphic>
              <a:graphicData uri="http://schemas.openxmlformats.org/drawingml/2006/picture">
                <pic:pic>
                  <pic:nvPicPr>
                    <pic:cNvPr descr="1_quality_assurance_files/figure-docx/nickel-1.png" id="139" name="Picture"/>
                    <pic:cNvPicPr>
                      <a:picLocks noChangeArrowheads="1" noChangeAspect="1"/>
                    </pic:cNvPicPr>
                  </pic:nvPicPr>
                  <pic:blipFill>
                    <a:blip r:embed="rId137"/>
                    <a:stretch>
                      <a:fillRect/>
                    </a:stretch>
                  </pic:blipFill>
                  <pic:spPr bwMode="auto">
                    <a:xfrm>
                      <a:off x="0" y="0"/>
                      <a:ext cx="5943600" cy="4754880"/>
                    </a:xfrm>
                    <a:prstGeom prst="rect">
                      <a:avLst/>
                    </a:prstGeom>
                    <a:noFill/>
                    <a:ln w="9525">
                      <a:noFill/>
                      <a:headEnd/>
                      <a:tailEnd/>
                    </a:ln>
                  </pic:spPr>
                </pic:pic>
              </a:graphicData>
            </a:graphic>
          </wp:inline>
        </w:drawing>
      </w:r>
    </w:p>
    <w:bookmarkEnd w:id="140"/>
    <w:bookmarkStart w:id="144" w:name="aluminum"/>
    <w:p>
      <w:pPr>
        <w:pStyle w:val="Heading2"/>
      </w:pPr>
      <w:r>
        <w:t xml:space="preserve">2.12 Aluminum</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Aluminum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aluminium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260600.01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Aluminium, primary, high grade, LME, cash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42" name="Picture"/>
            <a:graphic>
              <a:graphicData uri="http://schemas.openxmlformats.org/drawingml/2006/picture">
                <pic:pic>
                  <pic:nvPicPr>
                    <pic:cNvPr descr="1_quality_assurance_files/figure-docx/aluminum-1.png" id="143" name="Picture"/>
                    <pic:cNvPicPr>
                      <a:picLocks noChangeArrowheads="1" noChangeAspect="1"/>
                    </pic:cNvPicPr>
                  </pic:nvPicPr>
                  <pic:blipFill>
                    <a:blip r:embed="rId141"/>
                    <a:stretch>
                      <a:fillRect/>
                    </a:stretch>
                  </pic:blipFill>
                  <pic:spPr bwMode="auto">
                    <a:xfrm>
                      <a:off x="0" y="0"/>
                      <a:ext cx="5943600" cy="4754880"/>
                    </a:xfrm>
                    <a:prstGeom prst="rect">
                      <a:avLst/>
                    </a:prstGeom>
                    <a:noFill/>
                    <a:ln w="9525">
                      <a:noFill/>
                      <a:headEnd/>
                      <a:tailEnd/>
                    </a:ln>
                  </pic:spPr>
                </pic:pic>
              </a:graphicData>
            </a:graphic>
          </wp:inline>
        </w:drawing>
      </w:r>
    </w:p>
    <w:bookmarkEnd w:id="144"/>
    <w:bookmarkStart w:id="148" w:name="lead"/>
    <w:p>
      <w:pPr>
        <w:pStyle w:val="Heading2"/>
      </w:pPr>
      <w:r>
        <w:t xml:space="preserve">2.13 Lead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Lead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260700.02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Lead, LME, cash settlement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46" name="Picture"/>
            <a:graphic>
              <a:graphicData uri="http://schemas.openxmlformats.org/drawingml/2006/picture">
                <pic:pic>
                  <pic:nvPicPr>
                    <pic:cNvPr descr="1_quality_assurance_files/figure-docx/lead-1.png" id="147" name="Picture"/>
                    <pic:cNvPicPr>
                      <a:picLocks noChangeArrowheads="1" noChangeAspect="1"/>
                    </pic:cNvPicPr>
                  </pic:nvPicPr>
                  <pic:blipFill>
                    <a:blip r:embed="rId145"/>
                    <a:stretch>
                      <a:fillRect/>
                    </a:stretch>
                  </pic:blipFill>
                  <pic:spPr bwMode="auto">
                    <a:xfrm>
                      <a:off x="0" y="0"/>
                      <a:ext cx="5943600" cy="4754880"/>
                    </a:xfrm>
                    <a:prstGeom prst="rect">
                      <a:avLst/>
                    </a:prstGeom>
                    <a:noFill/>
                    <a:ln w="9525">
                      <a:noFill/>
                      <a:headEnd/>
                      <a:tailEnd/>
                    </a:ln>
                  </pic:spPr>
                </pic:pic>
              </a:graphicData>
            </a:graphic>
          </wp:inline>
        </w:drawing>
      </w:r>
    </w:p>
    <w:bookmarkEnd w:id="148"/>
    <w:bookmarkStart w:id="152" w:name="zinc"/>
    <w:p>
      <w:pPr>
        <w:pStyle w:val="Heading2"/>
      </w:pPr>
      <w:r>
        <w:t xml:space="preserve">2.14 Zinc</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Zinc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zinc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260800.01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Zinc, special high grade, LME, cash settlement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50" name="Picture"/>
            <a:graphic>
              <a:graphicData uri="http://schemas.openxmlformats.org/drawingml/2006/picture">
                <pic:pic>
                  <pic:nvPicPr>
                    <pic:cNvPr descr="1_quality_assurance_files/figure-docx/zinc-1.png" id="151" name="Picture"/>
                    <pic:cNvPicPr>
                      <a:picLocks noChangeArrowheads="1" noChangeAspect="1"/>
                    </pic:cNvPicPr>
                  </pic:nvPicPr>
                  <pic:blipFill>
                    <a:blip r:embed="rId149"/>
                    <a:stretch>
                      <a:fillRect/>
                    </a:stretch>
                  </pic:blipFill>
                  <pic:spPr bwMode="auto">
                    <a:xfrm>
                      <a:off x="0" y="0"/>
                      <a:ext cx="5943600" cy="4754880"/>
                    </a:xfrm>
                    <a:prstGeom prst="rect">
                      <a:avLst/>
                    </a:prstGeom>
                    <a:noFill/>
                    <a:ln w="9525">
                      <a:noFill/>
                      <a:headEnd/>
                      <a:tailEnd/>
                    </a:ln>
                  </pic:spPr>
                </pic:pic>
              </a:graphicData>
            </a:graphic>
          </wp:inline>
        </w:drawing>
      </w:r>
    </w:p>
    <w:bookmarkEnd w:id="152"/>
    <w:bookmarkStart w:id="156" w:name="tin"/>
    <w:p>
      <w:pPr>
        <w:pStyle w:val="Heading2"/>
      </w:pPr>
      <w:r>
        <w:t xml:space="preserve">2.15 Tin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Tin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260900.01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Tin, LME, cash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54" name="Picture"/>
            <a:graphic>
              <a:graphicData uri="http://schemas.openxmlformats.org/drawingml/2006/picture">
                <pic:pic>
                  <pic:nvPicPr>
                    <pic:cNvPr descr="1_quality_assurance_files/figure-docx/tin-1.png" id="155" name="Picture"/>
                    <pic:cNvPicPr>
                      <a:picLocks noChangeArrowheads="1" noChangeAspect="1"/>
                    </pic:cNvPicPr>
                  </pic:nvPicPr>
                  <pic:blipFill>
                    <a:blip r:embed="rId153"/>
                    <a:stretch>
                      <a:fillRect/>
                    </a:stretch>
                  </pic:blipFill>
                  <pic:spPr bwMode="auto">
                    <a:xfrm>
                      <a:off x="0" y="0"/>
                      <a:ext cx="5943600" cy="4754880"/>
                    </a:xfrm>
                    <a:prstGeom prst="rect">
                      <a:avLst/>
                    </a:prstGeom>
                    <a:noFill/>
                    <a:ln w="9525">
                      <a:noFill/>
                      <a:headEnd/>
                      <a:tailEnd/>
                    </a:ln>
                  </pic:spPr>
                </pic:pic>
              </a:graphicData>
            </a:graphic>
          </wp:inline>
        </w:drawing>
      </w:r>
    </w:p>
    <w:bookmarkEnd w:id="156"/>
    <w:bookmarkStart w:id="163" w:name="silver"/>
    <w:p>
      <w:pPr>
        <w:pStyle w:val="Heading2"/>
      </w:pPr>
      <w:r>
        <w:t xml:space="preserve">2.16 Silver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Silver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silver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261600.01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Silver, 99.9%, Handy &amp; Harman, New York (¢/troy 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usd_per_troy_ounce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58" name="Picture"/>
            <a:graphic>
              <a:graphicData uri="http://schemas.openxmlformats.org/drawingml/2006/picture">
                <pic:pic>
                  <pic:nvPicPr>
                    <pic:cNvPr descr="1_quality_assurance_files/figure-docx/silver-1.png" id="159" name="Picture"/>
                    <pic:cNvPicPr>
                      <a:picLocks noChangeArrowheads="1" noChangeAspect="1"/>
                    </pic:cNvPicPr>
                  </pic:nvPicPr>
                  <pic:blipFill>
                    <a:blip r:embed="rId15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61" name="Picture"/>
            <a:graphic>
              <a:graphicData uri="http://schemas.openxmlformats.org/drawingml/2006/picture">
                <pic:pic>
                  <pic:nvPicPr>
                    <pic:cNvPr descr="1_quality_assurance_files/figure-docx/silver-2.png" id="162" name="Picture"/>
                    <pic:cNvPicPr>
                      <a:picLocks noChangeArrowheads="1" noChangeAspect="1"/>
                    </pic:cNvPicPr>
                  </pic:nvPicPr>
                  <pic:blipFill>
                    <a:blip r:embed="rId160"/>
                    <a:stretch>
                      <a:fillRect/>
                    </a:stretch>
                  </pic:blipFill>
                  <pic:spPr bwMode="auto">
                    <a:xfrm>
                      <a:off x="0" y="0"/>
                      <a:ext cx="5943600" cy="4754880"/>
                    </a:xfrm>
                    <a:prstGeom prst="rect">
                      <a:avLst/>
                    </a:prstGeom>
                    <a:noFill/>
                    <a:ln w="9525">
                      <a:noFill/>
                      <a:headEnd/>
                      <a:tailEnd/>
                    </a:ln>
                  </pic:spPr>
                </pic:pic>
              </a:graphicData>
            </a:graphic>
          </wp:inline>
        </w:drawing>
      </w:r>
    </w:p>
    <w:bookmarkEnd w:id="163"/>
    <w:bookmarkStart w:id="167" w:name="coal"/>
    <w:p>
      <w:pPr>
        <w:pStyle w:val="Heading2"/>
      </w:pPr>
      <w:r>
        <w:t xml:space="preserve">2.17 Coal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Coal (Australian)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270100.02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Coal, steam coal, Australia, average FOB Newcastle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7901 Thomson Reuters Eikon Database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65" name="Picture"/>
            <a:graphic>
              <a:graphicData uri="http://schemas.openxmlformats.org/drawingml/2006/picture">
                <pic:pic>
                  <pic:nvPicPr>
                    <pic:cNvPr descr="1_quality_assurance_files/figure-docx/coal-1.png" id="166" name="Picture"/>
                    <pic:cNvPicPr>
                      <a:picLocks noChangeArrowheads="1" noChangeAspect="1"/>
                    </pic:cNvPicPr>
                  </pic:nvPicPr>
                  <pic:blipFill>
                    <a:blip r:embed="rId164"/>
                    <a:stretch>
                      <a:fillRect/>
                    </a:stretch>
                  </pic:blipFill>
                  <pic:spPr bwMode="auto">
                    <a:xfrm>
                      <a:off x="0" y="0"/>
                      <a:ext cx="5943600" cy="4754880"/>
                    </a:xfrm>
                    <a:prstGeom prst="rect">
                      <a:avLst/>
                    </a:prstGeom>
                    <a:noFill/>
                    <a:ln w="9525">
                      <a:noFill/>
                      <a:headEnd/>
                      <a:tailEnd/>
                    </a:ln>
                  </pic:spPr>
                </pic:pic>
              </a:graphicData>
            </a:graphic>
          </wp:inline>
        </w:drawing>
      </w:r>
    </w:p>
    <w:bookmarkEnd w:id="167"/>
    <w:bookmarkStart w:id="171" w:name="rubber"/>
    <w:p>
      <w:pPr>
        <w:pStyle w:val="Heading2"/>
      </w:pPr>
      <w:r>
        <w:t xml:space="preserve">2.18 Rubber</w:t>
      </w:r>
    </w:p>
    <w:p>
      <w:pPr>
        <w:pStyle w:val="FirstParagraph"/>
      </w:pPr>
      <w:r>
        <w:t xml:space="preserve">Rubber has two codes in WB, RSS3 and TR</w:t>
      </w:r>
    </w:p>
    <w:p>
      <w:pPr>
        <w:numPr>
          <w:ilvl w:val="0"/>
          <w:numId w:val="1005"/>
        </w:numPr>
        <w:pStyle w:val="Compact"/>
      </w:pPr>
      <w:r>
        <w:t xml:space="preserve">RSS3 is available for all times</w:t>
      </w:r>
    </w:p>
    <w:p>
      <w:pPr>
        <w:numPr>
          <w:ilvl w:val="0"/>
          <w:numId w:val="1005"/>
        </w:numPr>
        <w:pStyle w:val="Compact"/>
      </w:pPr>
      <w:r>
        <w:t xml:space="preserve">TSR20 is available from 1999.1.1. The old source is using TSR20 in the price index computation</w:t>
      </w:r>
    </w:p>
    <w:p>
      <w:pPr>
        <w:numPr>
          <w:ilvl w:val="0"/>
          <w:numId w:val="1005"/>
        </w:numPr>
        <w:pStyle w:val="Compact"/>
      </w:pPr>
      <w:r>
        <w:t xml:space="preserve">We can either impute the historical TSR20, or use RSS3 instead, should not create big difference. In practice, we are using only</w:t>
      </w:r>
      <w:r>
        <w:t xml:space="preserve"> </w:t>
      </w:r>
      <w:r>
        <w:rPr>
          <w:bCs/>
          <w:b/>
        </w:rPr>
        <w:t xml:space="preserve">RSS3</w:t>
      </w:r>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Rubber (RS33)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rubber_rss3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400100.02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Rubber, RSS n°3, Singapore Commodity Exchange, 1st contract (¢/kg)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69" name="Picture"/>
            <a:graphic>
              <a:graphicData uri="http://schemas.openxmlformats.org/drawingml/2006/picture">
                <pic:pic>
                  <pic:nvPicPr>
                    <pic:cNvPr descr="1_quality_assurance_files/figure-docx/rubber-1.png" id="170" name="Picture"/>
                    <pic:cNvPicPr>
                      <a:picLocks noChangeArrowheads="1" noChangeAspect="1"/>
                    </pic:cNvPicPr>
                  </pic:nvPicPr>
                  <pic:blipFill>
                    <a:blip r:embed="rId168"/>
                    <a:stretch>
                      <a:fillRect/>
                    </a:stretch>
                  </pic:blipFill>
                  <pic:spPr bwMode="auto">
                    <a:xfrm>
                      <a:off x="0" y="0"/>
                      <a:ext cx="5943600" cy="4754880"/>
                    </a:xfrm>
                    <a:prstGeom prst="rect">
                      <a:avLst/>
                    </a:prstGeom>
                    <a:noFill/>
                    <a:ln w="9525">
                      <a:noFill/>
                      <a:headEnd/>
                      <a:tailEnd/>
                    </a:ln>
                  </pic:spPr>
                </pic:pic>
              </a:graphicData>
            </a:graphic>
          </wp:inline>
        </w:drawing>
      </w:r>
    </w:p>
    <w:bookmarkEnd w:id="171"/>
    <w:bookmarkStart w:id="175" w:name="hides"/>
    <w:p>
      <w:pPr>
        <w:pStyle w:val="Heading2"/>
      </w:pPr>
      <w:r>
        <w:t xml:space="preserve">2.19 Hides</w:t>
      </w:r>
    </w:p>
    <w:p>
      <w:pPr>
        <w:pStyle w:val="FirstParagraph"/>
      </w:pPr>
      <w:r>
        <w:t xml:space="preserve">No comparison data, only IMF.</w:t>
      </w:r>
    </w:p>
    <w:p>
      <w:pPr>
        <w:pStyle w:val="BodyText"/>
      </w:pPr>
      <w:r>
        <w:t xml:space="preserve">Available for all times.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Hides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hides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410100.01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Cattle hides, US Chicago packer's heavy native steers, FOB shipping point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bl>
    <w:p>
      <w:pPr>
        <w:pStyle w:val="BodyText"/>
      </w:pPr>
      <w:r>
        <w:drawing>
          <wp:inline>
            <wp:extent cx="5943600" cy="4754880"/>
            <wp:effectExtent b="0" l="0" r="0" t="0"/>
            <wp:docPr descr="" title="" id="173" name="Picture"/>
            <a:graphic>
              <a:graphicData uri="http://schemas.openxmlformats.org/drawingml/2006/picture">
                <pic:pic>
                  <pic:nvPicPr>
                    <pic:cNvPr descr="1_quality_assurance_files/figure-docx/hides-1.png" id="174" name="Picture"/>
                    <pic:cNvPicPr>
                      <a:picLocks noChangeArrowheads="1" noChangeAspect="1"/>
                    </pic:cNvPicPr>
                  </pic:nvPicPr>
                  <pic:blipFill>
                    <a:blip r:embed="rId172"/>
                    <a:stretch>
                      <a:fillRect/>
                    </a:stretch>
                  </pic:blipFill>
                  <pic:spPr bwMode="auto">
                    <a:xfrm>
                      <a:off x="0" y="0"/>
                      <a:ext cx="5943600" cy="4754880"/>
                    </a:xfrm>
                    <a:prstGeom prst="rect">
                      <a:avLst/>
                    </a:prstGeom>
                    <a:noFill/>
                    <a:ln w="9525">
                      <a:noFill/>
                      <a:headEnd/>
                      <a:tailEnd/>
                    </a:ln>
                  </pic:spPr>
                </pic:pic>
              </a:graphicData>
            </a:graphic>
          </wp:inline>
        </w:drawing>
      </w:r>
    </w:p>
    <w:bookmarkEnd w:id="175"/>
    <w:bookmarkStart w:id="182" w:name="wool"/>
    <w:p>
      <w:pPr>
        <w:pStyle w:val="Heading2"/>
      </w:pPr>
      <w:r>
        <w:t xml:space="preserve">2.20 Wool</w:t>
      </w:r>
    </w:p>
    <w:p>
      <w:pPr>
        <w:pStyle w:val="FirstParagraph"/>
      </w:pPr>
      <w:r>
        <w:t xml:space="preserve">Historical data:</w:t>
      </w:r>
      <w:r>
        <w:t xml:space="preserve"> </w:t>
      </w:r>
      <w:r>
        <w:rPr>
          <w:rStyle w:val="VerbatimChar"/>
        </w:rPr>
        <w:t xml:space="preserve">510100.02</w:t>
      </w:r>
      <w:r>
        <w:t xml:space="preserve">,</w:t>
      </w:r>
      <w:r>
        <w:t xml:space="preserve"> </w:t>
      </w:r>
      <w:r>
        <w:rPr>
          <w:rStyle w:val="VerbatimChar"/>
        </w:rPr>
        <w:t xml:space="preserve">510100.03</w:t>
      </w:r>
      <w:r>
        <w:t xml:space="preserve"> </w:t>
      </w:r>
      <w:r>
        <w:t xml:space="preserve">available from AWI</w:t>
      </w:r>
    </w:p>
    <w:p>
      <w:pPr>
        <w:numPr>
          <w:ilvl w:val="0"/>
          <w:numId w:val="1006"/>
        </w:numPr>
        <w:pStyle w:val="Compact"/>
      </w:pPr>
      <w:r>
        <w:rPr>
          <w:rStyle w:val="VerbatimChar"/>
        </w:rPr>
        <w:t xml:space="preserve">510100.03</w:t>
      </w:r>
      <w:r>
        <w:t xml:space="preserve"> </w:t>
      </w:r>
      <w:r>
        <w:t xml:space="preserve">only from 2013. Fine wool</w:t>
      </w:r>
    </w:p>
    <w:p>
      <w:pPr>
        <w:numPr>
          <w:ilvl w:val="0"/>
          <w:numId w:val="1006"/>
        </w:numPr>
        <w:pStyle w:val="Compact"/>
      </w:pPr>
      <w:r>
        <w:rPr>
          <w:rStyle w:val="VerbatimChar"/>
        </w:rPr>
        <w:t xml:space="preserve">510100.02</w:t>
      </w:r>
      <w:r>
        <w:t xml:space="preserve"> </w:t>
      </w:r>
      <w:r>
        <w:t xml:space="preserve">only available for very short period, can drop it</w:t>
      </w:r>
    </w:p>
    <w:p>
      <w:pPr>
        <w:pStyle w:val="FirstParagraph"/>
      </w:pPr>
      <w:r>
        <w:t xml:space="preserve">New source: IMF has PWOOLF (fine) and PWOOLC (coarse) for all times. For the comparison,</w:t>
      </w:r>
      <w:r>
        <w:t xml:space="preserve"> </w:t>
      </w:r>
      <w:r>
        <w:rPr>
          <w:rStyle w:val="VerbatimChar"/>
        </w:rPr>
        <w:t xml:space="preserve">510100.03</w:t>
      </w:r>
      <w:r>
        <w:t xml:space="preserve"> </w:t>
      </w:r>
      <w:r>
        <w:t xml:space="preserve">is compared with</w:t>
      </w:r>
      <w:r>
        <w:t xml:space="preserve"> </w:t>
      </w:r>
      <w:r>
        <w:rPr>
          <w:rStyle w:val="VerbatimChar"/>
        </w:rPr>
        <w:t xml:space="preserve">PWOOLF</w:t>
      </w:r>
      <w:r>
        <w:t xml:space="preserve">. For the period where they both exist, seem to overlap quite well.</w:t>
      </w:r>
    </w:p>
    <w:p>
      <w:pPr>
        <w:pStyle w:val="BodyText"/>
      </w:pPr>
      <w:r>
        <w:t xml:space="preserve">For the purpose of computing the index, use</w:t>
      </w:r>
      <w:r>
        <w:t xml:space="preserve"> </w:t>
      </w:r>
      <w:r>
        <w:rPr>
          <w:rStyle w:val="VerbatimChar"/>
        </w:rPr>
        <w:t xml:space="preserve">PWOOLF</w:t>
      </w:r>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Wool (fine)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wool_fine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510100.03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Fine wool, 19 Micron, AWEX auction price, Australia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8001 Australian Wool Innovation (AWI)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bl>
    <w:p>
      <w:pPr>
        <w:pStyle w:val="BodyText"/>
      </w:pPr>
      <w:r>
        <w:drawing>
          <wp:inline>
            <wp:extent cx="5943600" cy="4754880"/>
            <wp:effectExtent b="0" l="0" r="0" t="0"/>
            <wp:docPr descr="" title="" id="177" name="Picture"/>
            <a:graphic>
              <a:graphicData uri="http://schemas.openxmlformats.org/drawingml/2006/picture">
                <pic:pic>
                  <pic:nvPicPr>
                    <pic:cNvPr descr="1_quality_assurance_files/figure-docx/wool-1.png" id="178" name="Picture"/>
                    <pic:cNvPicPr>
                      <a:picLocks noChangeArrowheads="1" noChangeAspect="1"/>
                    </pic:cNvPicPr>
                  </pic:nvPicPr>
                  <pic:blipFill>
                    <a:blip r:embed="rId17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80" name="Picture"/>
            <a:graphic>
              <a:graphicData uri="http://schemas.openxmlformats.org/drawingml/2006/picture">
                <pic:pic>
                  <pic:nvPicPr>
                    <pic:cNvPr descr="1_quality_assurance_files/figure-docx/wool-2.png" id="181" name="Picture"/>
                    <pic:cNvPicPr>
                      <a:picLocks noChangeArrowheads="1" noChangeAspect="1"/>
                    </pic:cNvPicPr>
                  </pic:nvPicPr>
                  <pic:blipFill>
                    <a:blip r:embed="rId179"/>
                    <a:stretch>
                      <a:fillRect/>
                    </a:stretch>
                  </pic:blipFill>
                  <pic:spPr bwMode="auto">
                    <a:xfrm>
                      <a:off x="0" y="0"/>
                      <a:ext cx="5943600" cy="4754880"/>
                    </a:xfrm>
                    <a:prstGeom prst="rect">
                      <a:avLst/>
                    </a:prstGeom>
                    <a:noFill/>
                    <a:ln w="9525">
                      <a:noFill/>
                      <a:headEnd/>
                      <a:tailEnd/>
                    </a:ln>
                  </pic:spPr>
                </pic:pic>
              </a:graphicData>
            </a:graphic>
          </wp:inline>
        </w:drawing>
      </w:r>
    </w:p>
    <w:bookmarkEnd w:id="182"/>
    <w:bookmarkStart w:id="186" w:name="jute"/>
    <w:p>
      <w:pPr>
        <w:pStyle w:val="Heading2"/>
      </w:pPr>
      <w:r>
        <w:t xml:space="preserve">2.21 Jute</w:t>
      </w:r>
    </w:p>
    <w:p>
      <w:pPr>
        <w:pStyle w:val="FirstParagraph"/>
      </w:pPr>
      <w:r>
        <w:t xml:space="preserve">Jute only has one data source, which is FAO. No other historical data exists. Just use this for the computation.</w:t>
      </w:r>
    </w:p>
    <w:p>
      <w:pPr>
        <w:pStyle w:val="BodyText"/>
      </w:pPr>
      <w:r>
        <w:t xml:space="preserve">Only available from 2004. In the price compilation, it may be dropped completely.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Jute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530300.01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Jute, Bangladesh, BWD, FOB Mongla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1603 FAO - Trade and Markets Division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1603 FAO - Trade and Markets Division</w:t>
            </w:r>
          </w:p>
        </w:tc>
      </w:tr>
    </w:tbl>
    <w:p>
      <w:pPr>
        <w:pStyle w:val="BodyText"/>
      </w:pPr>
      <w:r>
        <w:drawing>
          <wp:inline>
            <wp:extent cx="5943600" cy="4754880"/>
            <wp:effectExtent b="0" l="0" r="0" t="0"/>
            <wp:docPr descr="" title="" id="184" name="Picture"/>
            <a:graphic>
              <a:graphicData uri="http://schemas.openxmlformats.org/drawingml/2006/picture">
                <pic:pic>
                  <pic:nvPicPr>
                    <pic:cNvPr descr="1_quality_assurance_files/figure-docx/jute-1.png" id="185" name="Picture"/>
                    <pic:cNvPicPr>
                      <a:picLocks noChangeArrowheads="1" noChangeAspect="1"/>
                    </pic:cNvPicPr>
                  </pic:nvPicPr>
                  <pic:blipFill>
                    <a:blip r:embed="rId183"/>
                    <a:stretch>
                      <a:fillRect/>
                    </a:stretch>
                  </pic:blipFill>
                  <pic:spPr bwMode="auto">
                    <a:xfrm>
                      <a:off x="0" y="0"/>
                      <a:ext cx="5943600" cy="4754880"/>
                    </a:xfrm>
                    <a:prstGeom prst="rect">
                      <a:avLst/>
                    </a:prstGeom>
                    <a:noFill/>
                    <a:ln w="9525">
                      <a:noFill/>
                      <a:headEnd/>
                      <a:tailEnd/>
                    </a:ln>
                  </pic:spPr>
                </pic:pic>
              </a:graphicData>
            </a:graphic>
          </wp:inline>
        </w:drawing>
      </w:r>
    </w:p>
    <w:bookmarkEnd w:id="186"/>
    <w:bookmarkStart w:id="193" w:name="gold"/>
    <w:p>
      <w:pPr>
        <w:pStyle w:val="Heading2"/>
      </w:pPr>
      <w:r>
        <w:t xml:space="preserve">2.22 Gold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Gold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710800.01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Gold, 99.5% fine, afternoon fixing London ($/troy 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usd_per_troy_ounce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88" name="Picture"/>
            <a:graphic>
              <a:graphicData uri="http://schemas.openxmlformats.org/drawingml/2006/picture">
                <pic:pic>
                  <pic:nvPicPr>
                    <pic:cNvPr descr="1_quality_assurance_files/figure-docx/gold-1.png" id="189" name="Picture"/>
                    <pic:cNvPicPr>
                      <a:picLocks noChangeArrowheads="1" noChangeAspect="1"/>
                    </pic:cNvPicPr>
                  </pic:nvPicPr>
                  <pic:blipFill>
                    <a:blip r:embed="rId18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91" name="Picture"/>
            <a:graphic>
              <a:graphicData uri="http://schemas.openxmlformats.org/drawingml/2006/picture">
                <pic:pic>
                  <pic:nvPicPr>
                    <pic:cNvPr descr="1_quality_assurance_files/figure-docx/gold-2.png" id="192" name="Picture"/>
                    <pic:cNvPicPr>
                      <a:picLocks noChangeArrowheads="1" noChangeAspect="1"/>
                    </pic:cNvPicPr>
                  </pic:nvPicPr>
                  <pic:blipFill>
                    <a:blip r:embed="rId190"/>
                    <a:stretch>
                      <a:fillRect/>
                    </a:stretch>
                  </pic:blipFill>
                  <pic:spPr bwMode="auto">
                    <a:xfrm>
                      <a:off x="0" y="0"/>
                      <a:ext cx="5943600" cy="4754880"/>
                    </a:xfrm>
                    <a:prstGeom prst="rect">
                      <a:avLst/>
                    </a:prstGeom>
                    <a:noFill/>
                    <a:ln w="9525">
                      <a:noFill/>
                      <a:headEnd/>
                      <a:tailEnd/>
                    </a:ln>
                  </pic:spPr>
                </pic:pic>
              </a:graphicData>
            </a:graphic>
          </wp:inline>
        </w:drawing>
      </w:r>
    </w:p>
    <w:bookmarkEnd w:id="193"/>
    <w:bookmarkStart w:id="200" w:name="platinum"/>
    <w:p>
      <w:pPr>
        <w:pStyle w:val="Heading2"/>
      </w:pPr>
      <w:r>
        <w:t xml:space="preserve">2.23 Platinum</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Platinum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platinum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711000.01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Platinum ($/troy 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usd_per_troy_ounce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95" name="Picture"/>
            <a:graphic>
              <a:graphicData uri="http://schemas.openxmlformats.org/drawingml/2006/picture">
                <pic:pic>
                  <pic:nvPicPr>
                    <pic:cNvPr descr="1_quality_assurance_files/figure-docx/platinum-1.png" id="196" name="Picture"/>
                    <pic:cNvPicPr>
                      <a:picLocks noChangeArrowheads="1" noChangeAspect="1"/>
                    </pic:cNvPicPr>
                  </pic:nvPicPr>
                  <pic:blipFill>
                    <a:blip r:embed="rId19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98" name="Picture"/>
            <a:graphic>
              <a:graphicData uri="http://schemas.openxmlformats.org/drawingml/2006/picture">
                <pic:pic>
                  <pic:nvPicPr>
                    <pic:cNvPr descr="1_quality_assurance_files/figure-docx/platinum-2.png" id="199" name="Picture"/>
                    <pic:cNvPicPr>
                      <a:picLocks noChangeArrowheads="1" noChangeAspect="1"/>
                    </pic:cNvPicPr>
                  </pic:nvPicPr>
                  <pic:blipFill>
                    <a:blip r:embed="rId197"/>
                    <a:stretch>
                      <a:fillRect/>
                    </a:stretch>
                  </pic:blipFill>
                  <pic:spPr bwMode="auto">
                    <a:xfrm>
                      <a:off x="0" y="0"/>
                      <a:ext cx="5943600" cy="4754880"/>
                    </a:xfrm>
                    <a:prstGeom prst="rect">
                      <a:avLst/>
                    </a:prstGeom>
                    <a:noFill/>
                    <a:ln w="9525">
                      <a:noFill/>
                      <a:headEnd/>
                      <a:tailEnd/>
                    </a:ln>
                  </pic:spPr>
                </pic:pic>
              </a:graphicData>
            </a:graphic>
          </wp:inline>
        </w:drawing>
      </w:r>
    </w:p>
    <w:bookmarkEnd w:id="200"/>
    <w:bookmarkEnd w:id="201"/>
    <w:bookmarkStart w:id="202" w:name="appendix-1"/>
    <w:p>
      <w:pPr>
        <w:pStyle w:val="Heading1"/>
      </w:pPr>
      <w:r>
        <w:t xml:space="preserve">3. Appendix 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Code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Label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Label (short)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FAO - Trade and Markets Division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Cocoa Organization (ICCO)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ICCO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Coffee Organization (ICO)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IMF - Primary Commodity Prices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Sugar Organization (ISO)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ISO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United States Department of Agriculture (USDA)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 Geological Survey (USGS)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World Bank - Commodity-markets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World Bank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Oil World, ISTA Mielke GmbH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OilWorld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Metal Bulletin Limited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Metal Bulletin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Grains Council (IGC)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IGC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IEG Vu, Agribusiness intelligenge Informa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IEG Vu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Harland M. Braun &amp; Co.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Tropical Timber Organization (ITTO)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ITTO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Office for National Statistics, UK (ONS)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ONS (UK)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Statistics Norway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SSB (Norway)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Thomson Reuters Eikon Database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Thomson Reuters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Australian Wool Innovation (AWI)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Cotton Outlook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Cotton Outlook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TEX Report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Rubber Study Group (IRSG)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IRSG</w:t>
            </w:r>
          </w:p>
        </w:tc>
      </w:tr>
    </w:tbl>
    <w:bookmarkEnd w:id="202"/>
    <w:sectPr w:rsidR="002B1F44" w:rsidRPr="002B1F44">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39"/>
  <w:proofState w:grammar="clean"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2B1F44"/>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unhideWhenUsed/>
    <w:qFormat/>
    <w:rsid w:val="002B1F44"/>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2B1F44"/>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2B1F44"/>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2B1F44"/>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2B1F44"/>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2B1F44"/>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2B1F44"/>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2B1F44"/>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2B1F44"/>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rsid w:val="002B1F44"/>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2B1F44"/>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2B1F44"/>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2B1F44"/>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2B1F44"/>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2B1F44"/>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2B1F44"/>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2B1F44"/>
    <w:rPr>
      <w:rFonts w:cstheme="majorBidi" w:eastAsiaTheme="majorEastAsia"/>
      <w:color w:themeColor="text1" w:themeTint="D8" w:val="272727"/>
    </w:rPr>
  </w:style>
  <w:style w:styleId="Title" w:type="paragraph">
    <w:name w:val="Title"/>
    <w:basedOn w:val="Normal"/>
    <w:next w:val="Normal"/>
    <w:link w:val="TitleChar"/>
    <w:uiPriority w:val="10"/>
    <w:qFormat/>
    <w:rsid w:val="002B1F44"/>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2B1F44"/>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2B1F44"/>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2B1F44"/>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2B1F44"/>
    <w:pPr>
      <w:spacing w:before="160"/>
      <w:jc w:val="center"/>
    </w:pPr>
    <w:rPr>
      <w:i/>
      <w:iCs/>
      <w:color w:themeColor="text1" w:themeTint="BF" w:val="404040"/>
    </w:rPr>
  </w:style>
  <w:style w:customStyle="1" w:styleId="QuoteChar" w:type="character">
    <w:name w:val="Quote Char"/>
    <w:basedOn w:val="DefaultParagraphFont"/>
    <w:link w:val="Quote"/>
    <w:uiPriority w:val="29"/>
    <w:rsid w:val="002B1F44"/>
    <w:rPr>
      <w:i/>
      <w:iCs/>
      <w:color w:themeColor="text1" w:themeTint="BF" w:val="404040"/>
    </w:rPr>
  </w:style>
  <w:style w:styleId="ListParagraph" w:type="paragraph">
    <w:name w:val="List Paragraph"/>
    <w:basedOn w:val="Normal"/>
    <w:uiPriority w:val="34"/>
    <w:qFormat/>
    <w:rsid w:val="002B1F44"/>
    <w:pPr>
      <w:ind w:left="720"/>
      <w:contextualSpacing/>
    </w:pPr>
  </w:style>
  <w:style w:styleId="IntenseEmphasis" w:type="character">
    <w:name w:val="Intense Emphasis"/>
    <w:basedOn w:val="DefaultParagraphFont"/>
    <w:uiPriority w:val="21"/>
    <w:qFormat/>
    <w:rsid w:val="002B1F44"/>
    <w:rPr>
      <w:i/>
      <w:iCs/>
      <w:color w:themeColor="accent1" w:themeShade="BF" w:val="0F4761"/>
    </w:rPr>
  </w:style>
  <w:style w:styleId="IntenseQuote" w:type="paragraph">
    <w:name w:val="Intense Quote"/>
    <w:basedOn w:val="Normal"/>
    <w:next w:val="Normal"/>
    <w:link w:val="IntenseQuoteChar"/>
    <w:uiPriority w:val="30"/>
    <w:qFormat/>
    <w:rsid w:val="002B1F44"/>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2B1F44"/>
    <w:rPr>
      <w:i/>
      <w:iCs/>
      <w:color w:themeColor="accent1" w:themeShade="BF" w:val="0F4761"/>
    </w:rPr>
  </w:style>
  <w:style w:styleId="IntenseReference" w:type="character">
    <w:name w:val="Intense Reference"/>
    <w:basedOn w:val="DefaultParagraphFont"/>
    <w:uiPriority w:val="32"/>
    <w:qFormat/>
    <w:rsid w:val="002B1F44"/>
    <w:rPr>
      <w:b/>
      <w:bCs/>
      <w:smallCaps/>
      <w:color w:themeColor="accent1" w:themeShade="BF" w:val="0F4761"/>
      <w:spacing w:val="5"/>
    </w:rPr>
  </w:style>
  <w:style w:styleId="TOCHeading" w:type="paragraph">
    <w:name w:val="TOC Heading"/>
    <w:basedOn w:val="Heading1"/>
    <w:next w:val="Normal"/>
    <w:uiPriority w:val="39"/>
    <w:unhideWhenUsed/>
    <w:qFormat/>
    <w:rsid w:val="002B1F44"/>
    <w:pPr>
      <w:spacing w:after="0" w:before="480" w:line="276" w:lineRule="auto"/>
      <w:outlineLvl w:val="9"/>
    </w:pPr>
    <w:rPr>
      <w:b/>
      <w:bCs/>
      <w:kern w:val="0"/>
      <w:sz w:val="28"/>
      <w:szCs w:val="28"/>
      <w:lang w:eastAsia="en-US"/>
      <w14:ligatures w14:val="none"/>
    </w:rPr>
  </w:style>
  <w:style w:styleId="TOC1" w:type="paragraph">
    <w:name w:val="toc 1"/>
    <w:basedOn w:val="Normal"/>
    <w:next w:val="Normal"/>
    <w:autoRedefine/>
    <w:uiPriority w:val="39"/>
    <w:unhideWhenUsed/>
    <w:rsid w:val="002B1F44"/>
    <w:pPr>
      <w:spacing w:after="120" w:before="120"/>
    </w:pPr>
    <w:rPr>
      <w:b/>
      <w:bCs/>
      <w:caps/>
      <w:sz w:val="20"/>
      <w:szCs w:val="20"/>
    </w:rPr>
  </w:style>
  <w:style w:styleId="TOC2" w:type="paragraph">
    <w:name w:val="toc 2"/>
    <w:basedOn w:val="Normal"/>
    <w:next w:val="Normal"/>
    <w:autoRedefine/>
    <w:uiPriority w:val="39"/>
    <w:unhideWhenUsed/>
    <w:rsid w:val="002B1F44"/>
    <w:pPr>
      <w:spacing w:after="0"/>
      <w:ind w:left="240"/>
    </w:pPr>
    <w:rPr>
      <w:smallCaps/>
      <w:sz w:val="20"/>
      <w:szCs w:val="20"/>
    </w:rPr>
  </w:style>
  <w:style w:styleId="TOC3" w:type="paragraph">
    <w:name w:val="toc 3"/>
    <w:basedOn w:val="Normal"/>
    <w:next w:val="Normal"/>
    <w:autoRedefine/>
    <w:uiPriority w:val="39"/>
    <w:semiHidden/>
    <w:unhideWhenUsed/>
    <w:rsid w:val="002B1F44"/>
    <w:pPr>
      <w:spacing w:after="0"/>
      <w:ind w:left="480"/>
    </w:pPr>
    <w:rPr>
      <w:i/>
      <w:iCs/>
      <w:sz w:val="20"/>
      <w:szCs w:val="20"/>
    </w:rPr>
  </w:style>
  <w:style w:styleId="TOC4" w:type="paragraph">
    <w:name w:val="toc 4"/>
    <w:basedOn w:val="Normal"/>
    <w:next w:val="Normal"/>
    <w:autoRedefine/>
    <w:uiPriority w:val="39"/>
    <w:semiHidden/>
    <w:unhideWhenUsed/>
    <w:rsid w:val="002B1F44"/>
    <w:pPr>
      <w:spacing w:after="0"/>
      <w:ind w:left="720"/>
    </w:pPr>
    <w:rPr>
      <w:sz w:val="18"/>
      <w:szCs w:val="18"/>
    </w:rPr>
  </w:style>
  <w:style w:styleId="TOC5" w:type="paragraph">
    <w:name w:val="toc 5"/>
    <w:basedOn w:val="Normal"/>
    <w:next w:val="Normal"/>
    <w:autoRedefine/>
    <w:uiPriority w:val="39"/>
    <w:semiHidden/>
    <w:unhideWhenUsed/>
    <w:rsid w:val="002B1F44"/>
    <w:pPr>
      <w:spacing w:after="0"/>
      <w:ind w:left="960"/>
    </w:pPr>
    <w:rPr>
      <w:sz w:val="18"/>
      <w:szCs w:val="18"/>
    </w:rPr>
  </w:style>
  <w:style w:styleId="TOC6" w:type="paragraph">
    <w:name w:val="toc 6"/>
    <w:basedOn w:val="Normal"/>
    <w:next w:val="Normal"/>
    <w:autoRedefine/>
    <w:uiPriority w:val="39"/>
    <w:semiHidden/>
    <w:unhideWhenUsed/>
    <w:rsid w:val="002B1F44"/>
    <w:pPr>
      <w:spacing w:after="0"/>
      <w:ind w:left="1200"/>
    </w:pPr>
    <w:rPr>
      <w:sz w:val="18"/>
      <w:szCs w:val="18"/>
    </w:rPr>
  </w:style>
  <w:style w:styleId="TOC7" w:type="paragraph">
    <w:name w:val="toc 7"/>
    <w:basedOn w:val="Normal"/>
    <w:next w:val="Normal"/>
    <w:autoRedefine/>
    <w:uiPriority w:val="39"/>
    <w:semiHidden/>
    <w:unhideWhenUsed/>
    <w:rsid w:val="002B1F44"/>
    <w:pPr>
      <w:spacing w:after="0"/>
      <w:ind w:left="1440"/>
    </w:pPr>
    <w:rPr>
      <w:sz w:val="18"/>
      <w:szCs w:val="18"/>
    </w:rPr>
  </w:style>
  <w:style w:styleId="TOC8" w:type="paragraph">
    <w:name w:val="toc 8"/>
    <w:basedOn w:val="Normal"/>
    <w:next w:val="Normal"/>
    <w:autoRedefine/>
    <w:uiPriority w:val="39"/>
    <w:semiHidden/>
    <w:unhideWhenUsed/>
    <w:rsid w:val="002B1F44"/>
    <w:pPr>
      <w:spacing w:after="0"/>
      <w:ind w:left="1680"/>
    </w:pPr>
    <w:rPr>
      <w:sz w:val="18"/>
      <w:szCs w:val="18"/>
    </w:rPr>
  </w:style>
  <w:style w:styleId="TOC9" w:type="paragraph">
    <w:name w:val="toc 9"/>
    <w:basedOn w:val="Normal"/>
    <w:next w:val="Normal"/>
    <w:autoRedefine/>
    <w:uiPriority w:val="39"/>
    <w:semiHidden/>
    <w:unhideWhenUsed/>
    <w:rsid w:val="002B1F44"/>
    <w:pPr>
      <w:spacing w:after="0"/>
      <w:ind w:left="1920"/>
    </w:pPr>
    <w:rPr>
      <w:sz w:val="18"/>
      <w:szCs w:val="18"/>
    </w:rPr>
  </w:style>
  <w:style w:styleId="Hyperlink" w:type="character">
    <w:name w:val="Hyperlink"/>
    <w:basedOn w:val="DefaultParagraphFont"/>
    <w:uiPriority w:val="99"/>
    <w:unhideWhenUsed/>
    <w:rsid w:val="00E43EB1"/>
    <w:rPr>
      <w:color w:themeColor="hyperlink" w:val="467886"/>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1" Target="media/rId141.png" /><Relationship Type="http://schemas.openxmlformats.org/officeDocument/2006/relationships/image" Id="rId73" Target="media/rId73.png" /><Relationship Type="http://schemas.openxmlformats.org/officeDocument/2006/relationships/image" Id="rId164" Target="media/rId164.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72" Target="media/rId172.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83" Target="media/rId183.png" /><Relationship Type="http://schemas.openxmlformats.org/officeDocument/2006/relationships/image" Id="rId145" Target="media/rId145.png" /><Relationship Type="http://schemas.openxmlformats.org/officeDocument/2006/relationships/image" Id="rId93" Target="media/rId93.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37" Target="media/rId137.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168" Target="media/rId168.png" /><Relationship Type="http://schemas.openxmlformats.org/officeDocument/2006/relationships/image" Id="rId69" Target="media/rId69.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53" Target="media/rId153.png" /><Relationship Type="http://schemas.openxmlformats.org/officeDocument/2006/relationships/image" Id="rId112" Target="media/rId112.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90" Target="media/rId90.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49" Target="media/rId1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53</Words>
  <Characters>306</Characters>
  <Application>Microsoft Office Word</Application>
  <DocSecurity>0</DocSecurity>
  <Lines>2</Lines>
  <Paragraphs>1</Paragraphs>
  <ScaleCrop>false</ScaleCrop>
  <Company/>
  <LinksUpToDate>false</LinksUpToDate>
  <CharactersWithSpaces>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Assurance: Commodity Prices</dc:title>
  <dc:creator/>
  <cp:keywords/>
  <dcterms:created xsi:type="dcterms:W3CDTF">2025-04-29T13:00:44Z</dcterms:created>
  <dcterms:modified xsi:type="dcterms:W3CDTF">2025-04-29T13:00:44Z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