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ACE" w:rsidRPr="00CB2D98" w:rsidRDefault="006D5ACE" w:rsidP="0008799D">
      <w:pPr>
        <w:widowControl/>
        <w:wordWrap/>
        <w:autoSpaceDE/>
        <w:autoSpaceDN/>
        <w:spacing w:before="100" w:beforeAutospacing="1" w:after="0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</w:pPr>
      <w:bookmarkStart w:id="0" w:name="_GoBack"/>
      <w:bookmarkEnd w:id="0"/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  <w:t>알뜰차저 전기자동차 충전기 설치·운영 계약서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400" w:left="1200" w:hanging="400"/>
        <w:jc w:val="center"/>
        <w:outlineLvl w:val="2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8"/>
          <w:szCs w:val="28"/>
        </w:rPr>
      </w:pP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계약은 공동주택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(건물)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내 전기자동차 충전시설의 설치·운영 및 유지관리에 관한 사항을 정함으로써 입주민의 충전 편의 증진 및 안정적인 운영을 목적으로 한다.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제1조 (계약 당사자)</w:t>
      </w: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신청자 (부지제공자)</w:t>
      </w:r>
    </w:p>
    <w:tbl>
      <w:tblPr>
        <w:tblStyle w:val="a5"/>
        <w:tblW w:w="10023" w:type="dxa"/>
        <w:tblInd w:w="200" w:type="dxa"/>
        <w:tblLook w:val="04A0" w:firstRow="1" w:lastRow="0" w:firstColumn="1" w:lastColumn="0" w:noHBand="0" w:noVBand="1"/>
      </w:tblPr>
      <w:tblGrid>
        <w:gridCol w:w="1496"/>
        <w:gridCol w:w="3514"/>
        <w:gridCol w:w="2440"/>
        <w:gridCol w:w="2573"/>
      </w:tblGrid>
      <w:tr w:rsidR="00CB2D98" w:rsidRPr="00CB2D98" w:rsidTr="0008799D">
        <w:trPr>
          <w:trHeight w:val="440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신청자명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주소</w:t>
            </w:r>
          </w:p>
        </w:tc>
        <w:tc>
          <w:tcPr>
            <w:tcW w:w="8527" w:type="dxa"/>
            <w:gridSpan w:val="3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연락처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사업자등록번호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  <w:tr w:rsidR="00CB2D98" w:rsidRPr="00CB2D98" w:rsidTr="0008799D">
        <w:trPr>
          <w:trHeight w:val="427"/>
        </w:trPr>
        <w:tc>
          <w:tcPr>
            <w:tcW w:w="1496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이메일</w:t>
            </w:r>
          </w:p>
        </w:tc>
        <w:tc>
          <w:tcPr>
            <w:tcW w:w="3514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비</w:t>
            </w:r>
            <w:r w:rsid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 xml:space="preserve"> </w:t>
            </w:r>
            <w:r w:rsidRPr="00CB2D98">
              <w:rPr>
                <w:rFonts w:asciiTheme="majorHAnsi" w:eastAsiaTheme="majorHAnsi" w:hAnsiTheme="majorHAnsi" w:cs="굴림" w:hint="eastAsia"/>
                <w:bCs/>
                <w:color w:val="000000" w:themeColor="text1"/>
                <w:kern w:val="0"/>
                <w:szCs w:val="20"/>
              </w:rPr>
              <w:t>고</w:t>
            </w:r>
          </w:p>
        </w:tc>
        <w:tc>
          <w:tcPr>
            <w:tcW w:w="2573" w:type="dxa"/>
          </w:tcPr>
          <w:p w:rsidR="006D5ACE" w:rsidRPr="00CB2D98" w:rsidRDefault="006D5ACE" w:rsidP="00CB2D98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bCs/>
                <w:color w:val="000000" w:themeColor="text1"/>
                <w:kern w:val="0"/>
                <w:szCs w:val="20"/>
              </w:rPr>
            </w:pPr>
          </w:p>
        </w:tc>
      </w:tr>
    </w:tbl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운영자 (충전사업자)</w:t>
      </w:r>
    </w:p>
    <w:tbl>
      <w:tblPr>
        <w:tblStyle w:val="a5"/>
        <w:tblW w:w="10003" w:type="dxa"/>
        <w:tblInd w:w="200" w:type="dxa"/>
        <w:tblLook w:val="04A0" w:firstRow="1" w:lastRow="0" w:firstColumn="1" w:lastColumn="0" w:noHBand="0" w:noVBand="1"/>
      </w:tblPr>
      <w:tblGrid>
        <w:gridCol w:w="1531"/>
        <w:gridCol w:w="3509"/>
        <w:gridCol w:w="2410"/>
        <w:gridCol w:w="2553"/>
      </w:tblGrid>
      <w:tr w:rsidR="00CB2D98" w:rsidRPr="00CB2D98" w:rsidTr="0008799D">
        <w:trPr>
          <w:trHeight w:val="417"/>
        </w:trPr>
        <w:tc>
          <w:tcPr>
            <w:tcW w:w="1531" w:type="dxa"/>
          </w:tcPr>
          <w:p w:rsidR="006D5ACE" w:rsidRPr="00CB2D98" w:rsidRDefault="00706D35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운영자명</w:t>
            </w:r>
          </w:p>
        </w:tc>
        <w:tc>
          <w:tcPr>
            <w:tcW w:w="3509" w:type="dxa"/>
          </w:tcPr>
          <w:p w:rsidR="006D5ACE" w:rsidRPr="00CB2D98" w:rsidRDefault="0059470B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주식회사 </w:t>
            </w:r>
            <w:r w:rsidR="00972FCD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알뜰에너지솔루션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2553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최 준 우</w:t>
            </w:r>
          </w:p>
        </w:tc>
      </w:tr>
      <w:tr w:rsidR="00CB2D98" w:rsidRPr="00CB2D98" w:rsidTr="0008799D">
        <w:trPr>
          <w:trHeight w:val="438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주소</w:t>
            </w:r>
          </w:p>
        </w:tc>
        <w:tc>
          <w:tcPr>
            <w:tcW w:w="8472" w:type="dxa"/>
            <w:gridSpan w:val="3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경기도</w:t>
            </w:r>
            <w:r w:rsidR="006D5ACE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남양주시 다산지금로 202</w:t>
            </w:r>
            <w:r w:rsidRPr="00CB2D98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,</w:t>
            </w:r>
            <w:r w:rsidR="006D5ACE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</w:t>
            </w: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A동 </w:t>
            </w:r>
            <w:r w:rsidR="006813C9" w:rsidRPr="00CB2D98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1</w:t>
            </w:r>
            <w:r w:rsidR="006813C9"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037호</w:t>
            </w:r>
          </w:p>
        </w:tc>
      </w:tr>
      <w:tr w:rsidR="00CB2D98" w:rsidRPr="00CB2D98" w:rsidTr="0008799D">
        <w:trPr>
          <w:trHeight w:val="417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연락처</w:t>
            </w:r>
          </w:p>
        </w:tc>
        <w:tc>
          <w:tcPr>
            <w:tcW w:w="3509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1577-8612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사업자등록번호</w:t>
            </w:r>
          </w:p>
        </w:tc>
        <w:tc>
          <w:tcPr>
            <w:tcW w:w="2553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601-88-03526</w:t>
            </w:r>
          </w:p>
        </w:tc>
      </w:tr>
      <w:tr w:rsidR="00C8144F" w:rsidRPr="00CB2D98" w:rsidTr="0008799D">
        <w:trPr>
          <w:trHeight w:val="438"/>
        </w:trPr>
        <w:tc>
          <w:tcPr>
            <w:tcW w:w="1531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이메일</w:t>
            </w:r>
          </w:p>
        </w:tc>
        <w:tc>
          <w:tcPr>
            <w:tcW w:w="3509" w:type="dxa"/>
          </w:tcPr>
          <w:p w:rsidR="006D5ACE" w:rsidRPr="00CB2D98" w:rsidRDefault="00972FCD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altteulcharger@altteulcharger.co.kr</w:t>
            </w:r>
          </w:p>
        </w:tc>
        <w:tc>
          <w:tcPr>
            <w:tcW w:w="2410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CB2D98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비 고</w:t>
            </w:r>
          </w:p>
        </w:tc>
        <w:tc>
          <w:tcPr>
            <w:tcW w:w="2553" w:type="dxa"/>
          </w:tcPr>
          <w:p w:rsidR="006D5ACE" w:rsidRPr="00CB2D98" w:rsidRDefault="006D5ACE" w:rsidP="00C8144F">
            <w:pPr>
              <w:widowControl/>
              <w:wordWrap/>
              <w:autoSpaceDE/>
              <w:autoSpaceDN/>
              <w:spacing w:before="100" w:beforeAutospacing="1"/>
              <w:jc w:val="center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</w:p>
        </w:tc>
      </w:tr>
    </w:tbl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</w:pP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제2조 (설치 내역)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장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소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종류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7kW 완속 ( 모델명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: </w:t>
      </w:r>
      <w:r w:rsidR="006813C9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STARCP</w:t>
      </w:r>
      <w:r w:rsidR="006813C9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="00CC2456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V2.2</w:t>
      </w:r>
      <w:r w:rsidR="006813C9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.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)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치 수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량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계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약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기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간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59470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□ 7년 </w:t>
      </w:r>
      <w:r w:rsidR="00441013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</w:t>
      </w:r>
      <w:r w:rsidR="00441013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□ 10년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계약 시작일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: 설치완료 확인일(또는 상업운전 개시일) 기준</w:t>
      </w:r>
    </w:p>
    <w:p w:rsidR="006D5ACE" w:rsidRPr="00CB2D98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</w:p>
    <w:p w:rsidR="006D5ACE" w:rsidRPr="00CB2D98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제3조 (충전</w:t>
      </w:r>
      <w:r w:rsidRPr="00CB2D98">
        <w:rPr>
          <w:rFonts w:asciiTheme="majorHAnsi" w:eastAsiaTheme="majorHAnsi" w:hAnsiTheme="majorHAnsi" w:cs="굴림" w:hint="eastAsia"/>
          <w:b/>
          <w:bCs/>
          <w:color w:val="000000" w:themeColor="text1"/>
          <w:kern w:val="0"/>
          <w:sz w:val="22"/>
        </w:rPr>
        <w:t xml:space="preserve"> </w:t>
      </w: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2"/>
        </w:rPr>
        <w:t>시설의 범위)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본 계약상 충전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시설은 다음을 포함한다.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본체 및 부속 장치 (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아이센서(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화재 감지기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 포함)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분전함 및 차단기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전기배선 및 통신선로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충전기 전용 계량기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충전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구역 표지 및 부속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설비</w:t>
      </w:r>
    </w:p>
    <w:p w:rsidR="006D5ACE" w:rsidRPr="00CB2D98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기타 운영자가 설치한 부대설비</w:t>
      </w:r>
    </w:p>
    <w:p w:rsidR="00EF0BA5" w:rsidRPr="00CB2D98" w:rsidRDefault="00EF0BA5">
      <w:pPr>
        <w:rPr>
          <w:color w:val="000000" w:themeColor="text1"/>
        </w:rPr>
      </w:pPr>
    </w:p>
    <w:p w:rsidR="006D5ACE" w:rsidRPr="00CB2D98" w:rsidRDefault="006D5ACE" w:rsidP="00CB2D98">
      <w:pPr>
        <w:jc w:val="center"/>
        <w:rPr>
          <w:color w:val="000000" w:themeColor="text1"/>
          <w:szCs w:val="20"/>
        </w:rPr>
      </w:pPr>
      <w:r w:rsidRPr="00CB2D98">
        <w:rPr>
          <w:rFonts w:hint="eastAsia"/>
          <w:noProof/>
          <w:color w:val="000000" w:themeColor="text1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B9B12" wp14:editId="0C18D47D">
                <wp:simplePos x="0" y="0"/>
                <wp:positionH relativeFrom="column">
                  <wp:posOffset>3299460</wp:posOffset>
                </wp:positionH>
                <wp:positionV relativeFrom="paragraph">
                  <wp:posOffset>15240</wp:posOffset>
                </wp:positionV>
                <wp:extent cx="3268980" cy="7528560"/>
                <wp:effectExtent l="0" t="0" r="26670" b="15240"/>
                <wp:wrapThrough wrapText="bothSides">
                  <wp:wrapPolygon edited="0">
                    <wp:start x="0" y="0"/>
                    <wp:lineTo x="0" y="21589"/>
                    <wp:lineTo x="21650" y="21589"/>
                    <wp:lineTo x="21650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3.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일반차량의 장기 주차 방치 및 혼용 운영으로 인한 충전 방해</w:t>
                            </w:r>
                          </w:p>
                          <w:p w:rsidR="006D5ACE" w:rsidRPr="006D5AC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4.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전기차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구역의 임의 용도 변경 또는 위치 이동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신청자의 귀책사유로 충전기 운영이 제한되거나 중단될 경우, 신청자는 다음 기준에 따른 운영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손실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비 또는 운영자의 실제 손해액 중 큰 금액을 운영자에게 배상하여야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완속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충전기: 기당 1일 10,000원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제9조 (안전관리 및 화재 책임)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시설의 안전한 운영을 위해 관련 법령에 따른 안전 기준을 준수하고, 화재 징후 감지 시 원격으로 전원을 차단하는 등 안전 조치를 취해야 한다.(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  <w:u w:val="single"/>
                              </w:rPr>
                              <w:t>아이센서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무상제공)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차량 자체의 결함, 배터리 이상, 외부 요인(건물 누수, 타 시설물 화재 전이 등) 또는 이용자의 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조작으로 발생한 화재·사고에 대해서는 운영자가 책임을 지지 아니한다.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 운영자는 충전시설 운영을 위한 책임보험에 가입하며,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관련 법령에 따라 유지한다.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제10조 (중도해지 및 위약금)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위약금 = (설치 투자비 × 잔여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 ÷ 총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수) + 철거 및 원상복구 비용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※ 설치 투자비는 충전기 기기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값, 한전 부담금, 설계 및 공사비 총액을 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하며 설치 투자비는 계약 체결 시 별첨 투자 내역서 기준으로 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계약 체결 후 공사 착공 전 신청자의 사정으로 해지할 경우, 신청자는 기당 100,000원의 위약금을 지급한다.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정부 보조금 사업으로 진행된 경우, 중도해지로 인해 발생하는 보조금 환수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금은 귀책 사유가 있는 당사자가 전액 부담한다.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제11조 (계약 종료 및 자동연장)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② 자동연장 기간 중에도 본 계약의 권리.의무는 동일하게 유지된다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제12조 (철거 및 원상회복)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원상회복의 범위는 충전시설 기기 및 전선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로 철거에 한하며, 기존 시설물의 타공 흔적 메움 등 단순 마감 조치 외에 주차장 바닥 도색 복구 및 주차면 전체 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도색 등은 철거 범위에서 제외한다.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제13조 (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부지 소유권 변경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건물 매매,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관리주체 변경,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입주자대표회의 변경 등 부지 소유 또는 관리권 변동 시 신청자는 본 계약 내용을 승계하여야 하면 후속 관리주체에게 고지하여야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제14조 (기타)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계약의 변경 또는 수정은 양 당사자의 서면 합의에 의해서만 가능하다.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본 계약서에 명시되지 않은 사항은 관계 법령, 환경부 지침 및 일반적인 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관례에 따른다.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본 계약과 관련하여 분쟁이 발생할 경우, 운영자의 본점 소재지 관할 법원을 전속 관할 법원으로 한다.</w:t>
                            </w:r>
                          </w:p>
                          <w:p w:rsidR="006D5ACE" w:rsidRPr="00C32CDE" w:rsidRDefault="006D5ACE" w:rsidP="006D5ACE">
                            <w:pPr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D26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9.8pt;margin-top:1.2pt;width:257.4pt;height:59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3.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일반차량의 장기 주차 방치 및 혼용 운영으로 인한 충전 방해</w:t>
                      </w:r>
                    </w:p>
                    <w:p w:rsidR="006D5ACE" w:rsidRPr="006D5AC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4.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전기차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구역의 임의 용도 변경 또는 위치 이동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신청자의 귀책사유로 충전기 운영이 제한되거나 중단될 경우, 신청자는 다음 기준에 따른 운영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손실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비 또는 운영자의 실제 손해액 중 큰 금액을 운영자에게 배상하여야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완속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충전기: 기당 1일 10,000원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제9조 (안전관리 및 화재 책임)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시설의 안전한 운영을 위해 관련 법령에 따른 안전 기준을 준수하고, 화재 징후 감지 시 원격으로 전원을 차단하는 등 안전 조치를 취해야 한다</w:t>
                      </w:r>
                      <w:proofErr w:type="gram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.(</w:t>
                      </w:r>
                      <w:proofErr w:type="spellStart"/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  <w:u w:val="single"/>
                        </w:rPr>
                        <w:t>아이센서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무상제공)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차량 자체의 결함, 배터리 이상, 외부 요인(건물 누수, 타 시설물 화재 전이 등) 또는 이용자의 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조작으로 발생한 화재·사고에 대해서는 운영자가 책임을 지지 아니한다.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 운영자는 충전시설 운영을 위한 책임보험에 가입하며,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관련 법령에 따라 유지한다.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제10조 (중도해지 및 위약금)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위약금 = (설치 투자비 × 잔여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 ÷ 총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수) + 철거 및 원상복구 비용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※ 설치 투자비는 충전기 기기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값, 한전 부담금, 설계 및 공사비 총액을 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하며 설치 투자비는 계약 체결 시 별첨 투자 내역서 기준으로 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계약 체결 후 공사 착공 전 신청자의 사정으로 해지할 경우, 신청자는 기당 100,000원의 위약금을 지급한다.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정부 보조금 사업으로 진행된 경우, 중도해지로 인해 발생하는 보조금 환수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금은 귀책 사유가 있는 당사자가 전액 부담한다.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제11조 (계약 종료 및 자동연장)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② 자동연장 기간 중에도 본 계약의 권리</w:t>
                      </w:r>
                      <w:proofErr w:type="gramStart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.의무는</w:t>
                      </w:r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동일하게 유지된다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제12조 (철거 및 원상회복)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원상회복의 범위는 충전시설 기기 및 전선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로 철거에 한하며, 기존 시설물의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타공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흔적 메움 등 단순 마감 조치 외에 주차장 바닥 도색 복구 및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주차면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전체 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도색 등은 철거 범위에서 제외한다.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제13조 (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부지 소유권 변경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건물 매매,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관리주체 변경,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입주자대표회의 변경 등 부지 소유 또는 관리권 변동 시 신청자는 본 계약 내용을 승계하여야 하면 후속 관리주체에게 고지하여야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제14조 (기타)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계약의 변경 또는 수정은 양 당사자의 서면 합의에 의해서만 가능하다.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본 계약서에 명시되지 않은 사항은 관계 법령, 환경부 지침 및 일반적인 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관례에 따른다.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본 계약과 관련하여 분쟁이 발생할 경우, 운영자의 본점 소재지 관할 법원을 전속 관할 법원으로 한다.</w:t>
                      </w:r>
                    </w:p>
                    <w:p w:rsidR="006D5ACE" w:rsidRPr="00C32CDE" w:rsidRDefault="006D5ACE" w:rsidP="006D5ACE">
                      <w:pPr>
                        <w:rPr>
                          <w:sz w:val="1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CB2D98">
        <w:rPr>
          <w:rFonts w:hint="eastAsia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C75CF" wp14:editId="20605B18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3299460" cy="7528560"/>
                <wp:effectExtent l="0" t="0" r="15240" b="15240"/>
                <wp:wrapThrough wrapText="bothSides">
                  <wp:wrapPolygon edited="0">
                    <wp:start x="0" y="0"/>
                    <wp:lineTo x="0" y="21589"/>
                    <wp:lineTo x="21575" y="21589"/>
                    <wp:lineTo x="21575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제4조 (설치 및 공사)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운영자는 관계 법령 및 규격에 따라 설치공사를 진행한다.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설치 장소를 무상 제공하고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운영자의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한전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전기사용 신청 및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현장 조사 등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필요한 절차에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설치 위치는 현장 실사 후 상호 협의하여 결정한다.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④ 착공 후 신청자의 요청에 의한 위치 변경 또는 구조 변경 비용은 신청자가 부담한다.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⑤ 정부 또는 지자체 보조금 사업 진행 시 신청자는 준공 서류 제출 및 관련 행정절차에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⑥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기간 중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단지 내 추가 설치 필요 시 신청자는 운영자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와 우선 협의하며 운영자에게 동일 조건 기준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우선협상권을 부여한다.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제5조 (충전시설 소유권)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계약에 의해 설치되는 모든 충전시설 및 부속 설비의 소유권은 운영자에게 있다.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운영자의 서면 동의 없이 충전시설을 임의 철거, 이전, 변경, 처분할 수 없다.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④ 신청자는 제3자에게 시설 소유권이 신청자에게 있는 것으로 설명하거나 표시할 수 없으며, 압류 등 처분 행위의 대상이 되지 않도록 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제6조 (운영 및 유지보수)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다음 업무를 수행한다.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충전서비스 운영 및 회원 관리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고객센터(24시간 장애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접수)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 수납 및 정산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모바일 앱 및 관제 시스템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장애 대응 및 정기점검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유지보수 및 소모품 교체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②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다음 각 호의 요인으로 인한 파손 및 장애는 유상 처리(신청자 또는 행위 유발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자 부담)한다.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차량 충돌 및 외부 충격으로 인한 파손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이용자 또는 제3자의 고의·과실에 의한 파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지하주차장 누수, 침수, 화재 등 건물 자체 요인에 의한 훼손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관리사무소의 과실 또는 천재지변 외 인위적 훼손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③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신청자는 사고 및 파손 발생 시 원인 규명을 위한 CCTV 열람 및 관련 자료 제공에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신청자는 운영자의 원활한 유지보수 업무를 위해 현장 출입 및 주차 통제 등에 협조한다.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제7조 (전기요금 및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요금은 한국전력 요금(기본료 및 전력량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요금), 충전기 운영 단가, 정부 정책 변경 등을 반영하여 운영자가 책정한다.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변경 시 홈페이지, 모바일 앱 또는 문자 등으로 사전 고지하여야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프로모션 요금 적용 시 아래 조건을 따른다.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기간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: 3</w:t>
                            </w:r>
                            <w:r w:rsidR="00A8166F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개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월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</w:t>
                            </w:r>
                            <w:r w:rsidR="00A8166F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: 200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원/kWh (프로모션 종료 후 알뜰차저 표준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적용) 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④ 운영자는 계약기간 동안 입주민의 충전요금 부담 완화를 위하여 충전요금을 환경부 고시 평균 충전요금의 90% 수준 이내로 유지함을 원칙으로 한다. 다만, 한국전력 전기요금 급격한 변동, 정부 정책 변경, 세금 및 제도 변경, 불가피한 운영원가 상승 등 중대한 사유가 발생하는 경우 신청자에게 사전 고지 후 조정할 수 있다.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제8조 (운영 방해 금지 및 손해배상)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신청자는 다음 각 호의 행위를 하여서는 안 되며, 입주민에게 이를 안내해야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충전기 전원의 임의 차단 또는 차단기 복구 거부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2.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구역 내 안내문 및 사용금지 표지 등의 임의 부착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C75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.2pt;width:259.8pt;height:59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제4조 (설치 및 공사)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운영자는 관계 법령 및 규격에 따라 설치공사를 진행한다.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설치 장소를 무상 제공하고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운영자의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한전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전기사용 신청 및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현장 조사 등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필요한 절차에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설치 위치는 현장 실사 후 상호 협의하여 결정한다.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④ 착공 후 신청자의 요청에 의한 위치 변경 또는 구조 변경 비용은 신청자가 부담한다.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⑤ 정부 또는 지자체 보조금 사업 진행 시 신청자는 준공 서류 제출 및 관련 행정절차에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⑥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기간 중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단지 내 추가 설치 필요 시 신청자는 운영자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와 우선 협의하며 운영자에게 동일 조건 기준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우선협상권을 부여한다.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제5조 (충전시설 소유권)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계약에 의해 설치되는 모든 충전시설 및 부속 설비의 소유권은 운영자에게 있다.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운영자의 서면 동의 없이 충전시설을 임의 철거, 이전, 변경, 처분할 수 없다.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④ 신청자는 제3자에게 시설 소유권이 신청자에게 있는 것으로 설명하거나 표시할 수 없으며, 압류 등 처분 행위의 대상이 되지 않도록 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제6조 (운영 및 유지보수)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다음 업무를 수행한다.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충전서비스 운영 및 회원 관리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고객센터(24시간 장애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접수)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 수납 및 정산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모바일 앱 및 관제 시스템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장애 대응 및 정기점검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유지보수 및 소모품 교체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②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다음 각 호의 요인으로 인한 파손 및 장애는 유상 처리(신청자 또는 행위 유발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자 부담)한다.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차량 충돌 및 외부 충격으로 인한 파손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이용자 또는 제3자의 고의·과실에 의한 파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지하주차장 누수, 침수, 화재 등 건물 자체 요인에 의한 훼손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관리사무소의 과실 또는 천재지변 외 인위적 훼손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③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신청자는 사고 및 파손 발생 시 원인 규명을 위한 CCTV 열람 및 관련 자료 제공에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신청자는 운영자의 원활한 유지보수 업무를 위해 현장 출입 및 주차 통제 등에 협조한다.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제7조 (전기요금 및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요금은 한국전력 요금(기본료 및 전력량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요금), 충전기 운영 단가, 정부 정책 변경 등을 반영하여 운영자가 책정한다.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변경 시 홈페이지, 모바일 앱 또는 문자 등으로 사전 고지하여야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프로모션 요금 적용 시 아래 조건을 따른다.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기간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: 3</w:t>
                      </w:r>
                      <w:r w:rsidR="00A8166F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개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월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</w:t>
                      </w:r>
                      <w:r w:rsidR="00A8166F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: 200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원/kWh (프로모션 종료 후 알뜰차저 표준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적용) 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④ 운영자는 계약기간 동안 입주민의 충전요금 부담 완화를 위하여 충전요금을 환경부 고시 평균 충전요금의 90% 수준 이내로 유지함을 원칙으로 한다. 다만, 한국전력 전기요금 급격한 변동, 정부 정책 변경, 세금 및 제도 변경, 불가피한 운영원가 상승 등 중대한 사유가 발생하는 경우 신청자에게 사전 고지 후 조정할 수 있다.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제8조 (운영 방해 금지 및 손해배상)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신청자는 다음 각 호의 행위를 하여서는 안 되며, 입주민에게 이를 안내해야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1.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충전기 전원의 임의 차단 또는 차단기 복구 거부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2.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구역 내 안내문 및 사용금지 표지 등의 임의 부착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B2D98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계약을 증명하기 위하여 계약서 2부를 작성하여 양 당사자가 기명날인 후 각 1부씩 보관한다.</w:t>
      </w: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center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계약일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2026년 </w:t>
      </w:r>
      <w:r w:rsidR="00CB2D98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월</w:t>
      </w:r>
      <w:r w:rsidR="00CB2D98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일</w:t>
      </w: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  <w:sz w:val="22"/>
        </w:rPr>
      </w:pPr>
    </w:p>
    <w:p w:rsidR="006D5ACE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>신청자 (부지제공자)</w:t>
      </w:r>
      <w:r w:rsidR="0008799D"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단지명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: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                  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대표자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 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     (인)</w:t>
      </w:r>
    </w:p>
    <w:p w:rsidR="00EF0BA5" w:rsidRPr="00CB2D98" w:rsidRDefault="006D5ACE" w:rsidP="00CB2D98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000000" w:themeColor="text1"/>
          <w:kern w:val="0"/>
        </w:rPr>
      </w:pPr>
      <w:r w:rsidRPr="00CB2D98">
        <w:rPr>
          <w:rFonts w:asciiTheme="majorHAnsi" w:eastAsiaTheme="majorHAnsi" w:hAnsiTheme="majorHAnsi" w:cs="굴림"/>
          <w:b/>
          <w:bCs/>
          <w:color w:val="000000" w:themeColor="text1"/>
          <w:kern w:val="0"/>
        </w:rPr>
        <w:t>운영자 (충전사업자)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상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="0008799D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호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</w:t>
      </w:r>
      <w:r w:rsidR="00D02D5E"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㈜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>알뜰에너지솔루션 대표자</w:t>
      </w:r>
      <w:r w:rsidR="0008799D"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: 최 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>준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</w:t>
      </w:r>
      <w:r w:rsidRPr="00CB2D98">
        <w:rPr>
          <w:rFonts w:asciiTheme="majorHAnsi" w:eastAsiaTheme="majorHAnsi" w:hAnsiTheme="majorHAnsi" w:cs="굴림" w:hint="eastAsia"/>
          <w:color w:val="000000" w:themeColor="text1"/>
          <w:kern w:val="0"/>
        </w:rPr>
        <w:t>우</w:t>
      </w:r>
      <w:r w:rsidRPr="00CB2D98">
        <w:rPr>
          <w:rFonts w:asciiTheme="majorHAnsi" w:eastAsiaTheme="majorHAnsi" w:hAnsiTheme="majorHAnsi" w:cs="굴림"/>
          <w:color w:val="000000" w:themeColor="text1"/>
          <w:kern w:val="0"/>
        </w:rPr>
        <w:t xml:space="preserve"> (인)</w:t>
      </w:r>
    </w:p>
    <w:sectPr w:rsidR="00EF0BA5" w:rsidRPr="00CB2D98" w:rsidSect="0008799D">
      <w:pgSz w:w="11906" w:h="16838"/>
      <w:pgMar w:top="851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483" w:rsidRDefault="00015483" w:rsidP="006813C9">
      <w:pPr>
        <w:spacing w:after="0" w:line="240" w:lineRule="auto"/>
      </w:pPr>
      <w:r>
        <w:separator/>
      </w:r>
    </w:p>
  </w:endnote>
  <w:endnote w:type="continuationSeparator" w:id="0">
    <w:p w:rsidR="00015483" w:rsidRDefault="00015483" w:rsidP="00681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default"/>
    <w:sig w:usb0="B00002AF" w:usb1="69D77CFB" w:usb2="00000030" w:usb3="00000001" w:csb0="400800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483" w:rsidRDefault="00015483" w:rsidP="006813C9">
      <w:pPr>
        <w:spacing w:after="0" w:line="240" w:lineRule="auto"/>
      </w:pPr>
      <w:r>
        <w:separator/>
      </w:r>
    </w:p>
  </w:footnote>
  <w:footnote w:type="continuationSeparator" w:id="0">
    <w:p w:rsidR="00015483" w:rsidRDefault="00015483" w:rsidP="00681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6235"/>
    <w:multiLevelType w:val="multilevel"/>
    <w:tmpl w:val="7D9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36B1"/>
    <w:multiLevelType w:val="multilevel"/>
    <w:tmpl w:val="D65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54C5"/>
    <w:multiLevelType w:val="multilevel"/>
    <w:tmpl w:val="C3F6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A5"/>
    <w:rsid w:val="00015483"/>
    <w:rsid w:val="00026FC5"/>
    <w:rsid w:val="0008799D"/>
    <w:rsid w:val="00103360"/>
    <w:rsid w:val="001070B5"/>
    <w:rsid w:val="00441013"/>
    <w:rsid w:val="0059470B"/>
    <w:rsid w:val="006813C9"/>
    <w:rsid w:val="006D5ACE"/>
    <w:rsid w:val="00706D35"/>
    <w:rsid w:val="00972FCD"/>
    <w:rsid w:val="00A64B29"/>
    <w:rsid w:val="00A8166F"/>
    <w:rsid w:val="00B77C83"/>
    <w:rsid w:val="00B949CD"/>
    <w:rsid w:val="00C32CDE"/>
    <w:rsid w:val="00C8144F"/>
    <w:rsid w:val="00CB2D98"/>
    <w:rsid w:val="00CC2456"/>
    <w:rsid w:val="00D02D5E"/>
    <w:rsid w:val="00D232C5"/>
    <w:rsid w:val="00EF0BA5"/>
    <w:rsid w:val="00E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7BCFCD-A5A6-438F-9729-48A1F3E5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A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BA5"/>
    <w:pPr>
      <w:ind w:leftChars="400" w:left="800"/>
    </w:pPr>
  </w:style>
  <w:style w:type="paragraph" w:styleId="a4">
    <w:name w:val="No Spacing"/>
    <w:uiPriority w:val="1"/>
    <w:qFormat/>
    <w:rsid w:val="00C32CDE"/>
    <w:pPr>
      <w:widowControl w:val="0"/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39"/>
    <w:rsid w:val="006D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08799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8799D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972FCD"/>
    <w:rPr>
      <w:color w:val="0563C1" w:themeColor="hyperlink"/>
      <w:u w:val="single"/>
    </w:rPr>
  </w:style>
  <w:style w:type="paragraph" w:styleId="a8">
    <w:name w:val="header"/>
    <w:basedOn w:val="a"/>
    <w:link w:val="Char0"/>
    <w:uiPriority w:val="99"/>
    <w:unhideWhenUsed/>
    <w:rsid w:val="006813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6813C9"/>
  </w:style>
  <w:style w:type="paragraph" w:styleId="a9">
    <w:name w:val="footer"/>
    <w:basedOn w:val="a"/>
    <w:link w:val="Char1"/>
    <w:uiPriority w:val="99"/>
    <w:unhideWhenUsed/>
    <w:rsid w:val="006813C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681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2E00A-0D0F-40FA-A18B-0725968BD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Boss</dc:creator>
  <cp:keywords/>
  <dc:description/>
  <cp:lastModifiedBy>chj071900@daum.net</cp:lastModifiedBy>
  <cp:revision>2</cp:revision>
  <cp:lastPrinted>2026-05-21T01:40:00Z</cp:lastPrinted>
  <dcterms:created xsi:type="dcterms:W3CDTF">2026-07-10T04:10:00Z</dcterms:created>
  <dcterms:modified xsi:type="dcterms:W3CDTF">2026-07-10T04:10:00Z</dcterms:modified>
</cp:coreProperties>
</file>