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B5" w:rsidRPr="00E612B5" w:rsidRDefault="00E612B5" w:rsidP="00E612B5">
      <w:pPr>
        <w:spacing w:line="240" w:lineRule="auto"/>
      </w:pPr>
      <w:r w:rsidRPr="00E612B5">
        <w:t>Notacja diagramu klas UML przewiduje następujące rodzaje relacji:</w:t>
      </w:r>
    </w:p>
    <w:p w:rsidR="00E612B5" w:rsidRDefault="00E612B5" w:rsidP="00E612B5">
      <w:pPr>
        <w:spacing w:line="240" w:lineRule="auto"/>
      </w:pPr>
      <w:r>
        <w:t>A</w:t>
      </w:r>
      <w:r w:rsidRPr="00E612B5">
        <w:t>socjacja</w:t>
      </w:r>
      <w:r>
        <w:t>:</w:t>
      </w:r>
      <w:r w:rsidRPr="00E612B5">
        <w:t xml:space="preserve"> </w:t>
      </w:r>
    </w:p>
    <w:p w:rsidR="00E612B5" w:rsidRDefault="00E612B5" w:rsidP="00E612B5">
      <w:pPr>
        <w:pStyle w:val="Akapitzlist"/>
        <w:numPr>
          <w:ilvl w:val="0"/>
          <w:numId w:val="4"/>
        </w:numPr>
        <w:spacing w:line="240" w:lineRule="auto"/>
      </w:pPr>
      <w:r>
        <w:t xml:space="preserve">Asocjacja </w:t>
      </w:r>
      <w:r w:rsidRPr="00E612B5">
        <w:t xml:space="preserve">oznacza tymczasowe powiązanie niezależnych obiektów dwóch klas. Jest </w:t>
      </w:r>
      <w:proofErr w:type="spellStart"/>
      <w:r w:rsidRPr="00E612B5">
        <w:t>alternatywym</w:t>
      </w:r>
      <w:proofErr w:type="spellEnd"/>
      <w:r w:rsidRPr="00E612B5">
        <w:t xml:space="preserve"> sposobem </w:t>
      </w:r>
      <w:r>
        <w:t xml:space="preserve"> </w:t>
      </w:r>
      <w:r w:rsidRPr="00E612B5">
        <w:t>definiowania cech klasy w stosunku do atrybutów wpisanych.</w:t>
      </w:r>
    </w:p>
    <w:p w:rsidR="00E612B5" w:rsidRDefault="00E612B5" w:rsidP="00E612B5">
      <w:pPr>
        <w:pStyle w:val="Akapitzlist"/>
        <w:numPr>
          <w:ilvl w:val="0"/>
          <w:numId w:val="4"/>
        </w:numPr>
        <w:spacing w:line="240" w:lineRule="auto"/>
      </w:pPr>
      <w:r w:rsidRPr="00E612B5">
        <w:t xml:space="preserve">Asocjacja jest równoważna atrybutowi. </w:t>
      </w:r>
    </w:p>
    <w:p w:rsidR="00E612B5" w:rsidRDefault="00E612B5" w:rsidP="00E612B5">
      <w:pPr>
        <w:pStyle w:val="Akapitzlist"/>
        <w:numPr>
          <w:ilvl w:val="0"/>
          <w:numId w:val="4"/>
        </w:numPr>
        <w:spacing w:line="240" w:lineRule="auto"/>
      </w:pPr>
      <w:r w:rsidRPr="00E612B5">
        <w:t xml:space="preserve">Czas życia połączonych obiektów nie jest ze sobą </w:t>
      </w:r>
      <w:r>
        <w:t xml:space="preserve"> związany, żaden obiekt nie</w:t>
      </w:r>
      <w:r w:rsidRPr="00E612B5">
        <w:t xml:space="preserve"> jest właścicielem drugiego. </w:t>
      </w:r>
    </w:p>
    <w:p w:rsidR="00E612B5" w:rsidRDefault="00E612B5" w:rsidP="00E612B5">
      <w:pPr>
        <w:pStyle w:val="Akapitzlist"/>
        <w:numPr>
          <w:ilvl w:val="0"/>
          <w:numId w:val="4"/>
        </w:numPr>
        <w:spacing w:line="240" w:lineRule="auto"/>
      </w:pPr>
      <w:r w:rsidRPr="00E612B5">
        <w:t xml:space="preserve">Relacja asocjacji może posiadać nazwę, zwykle w formie </w:t>
      </w:r>
      <w:r>
        <w:t xml:space="preserve"> </w:t>
      </w:r>
      <w:r w:rsidRPr="00E612B5">
        <w:t>czasownika, oznaczana jest linią łączącą graficzną reprezentację klas będących w relacji.</w:t>
      </w:r>
    </w:p>
    <w:p w:rsidR="00457529" w:rsidRPr="00E612B5" w:rsidRDefault="007761CA" w:rsidP="00457529">
      <w:pPr>
        <w:spacing w:line="240" w:lineRule="auto"/>
      </w:pPr>
      <w:r>
        <w:rPr>
          <w:noProof/>
          <w:lang w:eastAsia="pl-PL"/>
        </w:rPr>
        <w:pict>
          <v:rect id="_x0000_s1027" style="position:absolute;margin-left:274.15pt;margin-top:2.45pt;width:117pt;height:47.25pt;z-index:251659264"/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74.15pt;margin-top:20.45pt;width:117pt;height:0;z-index:251663360" o:connectortype="straight"/>
        </w:pict>
      </w:r>
      <w:r>
        <w:rPr>
          <w:noProof/>
          <w:lang w:eastAsia="pl-PL"/>
        </w:rPr>
        <w:pict>
          <v:shape id="_x0000_s1032" type="#_x0000_t32" style="position:absolute;margin-left:16.9pt;margin-top:20.45pt;width:117pt;height:0;z-index:251662336" o:connectortype="straight"/>
        </w:pict>
      </w:r>
      <w:r>
        <w:rPr>
          <w:noProof/>
          <w:lang w:eastAsia="pl-PL"/>
        </w:rPr>
        <w:pict>
          <v:rect id="_x0000_s1026" style="position:absolute;margin-left:16.9pt;margin-top:2.45pt;width:117pt;height:47.25pt;z-index:251658240"/>
        </w:pict>
      </w:r>
    </w:p>
    <w:p w:rsidR="00457529" w:rsidRDefault="007761CA" w:rsidP="00E612B5">
      <w:pPr>
        <w:spacing w:line="240" w:lineRule="auto"/>
      </w:pPr>
      <w:r>
        <w:rPr>
          <w:noProof/>
          <w:lang w:eastAsia="pl-PL"/>
        </w:rPr>
        <w:pict>
          <v:shape id="_x0000_s1093" type="#_x0000_t32" style="position:absolute;margin-left:133.9pt;margin-top:3.05pt;width:38.25pt;height:0;z-index:251717632" o:connectortype="straight"/>
        </w:pict>
      </w:r>
    </w:p>
    <w:p w:rsidR="00457529" w:rsidRDefault="00457529" w:rsidP="00E612B5">
      <w:pPr>
        <w:spacing w:line="240" w:lineRule="auto"/>
      </w:pPr>
    </w:p>
    <w:p w:rsidR="00E612B5" w:rsidRDefault="00E612B5" w:rsidP="00E612B5">
      <w:pPr>
        <w:spacing w:line="240" w:lineRule="auto"/>
      </w:pPr>
      <w:r>
        <w:t>Agregacja:</w:t>
      </w:r>
    </w:p>
    <w:p w:rsidR="00E612B5" w:rsidRDefault="00E612B5" w:rsidP="00E612B5">
      <w:pPr>
        <w:pStyle w:val="Akapitzlist"/>
        <w:numPr>
          <w:ilvl w:val="0"/>
          <w:numId w:val="3"/>
        </w:numPr>
        <w:spacing w:line="240" w:lineRule="auto"/>
      </w:pPr>
      <w:r>
        <w:t xml:space="preserve">Agregacja </w:t>
      </w:r>
      <w:r w:rsidRPr="00E612B5">
        <w:t xml:space="preserve"> jest wariantem asocjacji typu ”całość - część” lub ”składa</w:t>
      </w:r>
      <w:r>
        <w:t xml:space="preserve"> </w:t>
      </w:r>
      <w:r w:rsidRPr="00E612B5">
        <w:t xml:space="preserve">się z”. </w:t>
      </w:r>
    </w:p>
    <w:p w:rsidR="00E612B5" w:rsidRDefault="00E612B5" w:rsidP="00E612B5">
      <w:pPr>
        <w:pStyle w:val="Akapitzlist"/>
        <w:numPr>
          <w:ilvl w:val="0"/>
          <w:numId w:val="3"/>
        </w:numPr>
        <w:spacing w:line="240" w:lineRule="auto"/>
      </w:pPr>
      <w:r w:rsidRPr="00E612B5">
        <w:t xml:space="preserve">Czas życia połączonych obiektów nie jest ze </w:t>
      </w:r>
      <w:r w:rsidR="001F38B3">
        <w:t xml:space="preserve">sobą związany, żaden obiekt nie </w:t>
      </w:r>
      <w:r w:rsidRPr="00E612B5">
        <w:t xml:space="preserve">jest właścicielem </w:t>
      </w:r>
      <w:r>
        <w:t xml:space="preserve"> </w:t>
      </w:r>
      <w:r w:rsidRPr="00E612B5">
        <w:t xml:space="preserve">drugiego. </w:t>
      </w:r>
      <w:r>
        <w:t xml:space="preserve"> </w:t>
      </w:r>
    </w:p>
    <w:p w:rsidR="00E612B5" w:rsidRDefault="00E612B5" w:rsidP="00E612B5">
      <w:pPr>
        <w:pStyle w:val="Akapitzlist"/>
        <w:numPr>
          <w:ilvl w:val="0"/>
          <w:numId w:val="3"/>
        </w:numPr>
        <w:spacing w:line="240" w:lineRule="auto"/>
      </w:pPr>
      <w:r w:rsidRPr="00E612B5">
        <w:t xml:space="preserve">Agregacja wyróżniana jest pustym symbolem </w:t>
      </w:r>
      <w:proofErr w:type="spellStart"/>
      <w:r w:rsidRPr="00E612B5">
        <w:t>romba</w:t>
      </w:r>
      <w:proofErr w:type="spellEnd"/>
      <w:r w:rsidRPr="00E612B5">
        <w:t xml:space="preserve"> po stronie klasy, która pełni rolę ”całości”</w:t>
      </w:r>
      <w:r>
        <w:t xml:space="preserve">. </w:t>
      </w:r>
    </w:p>
    <w:p w:rsidR="00E612B5" w:rsidRDefault="00E612B5" w:rsidP="00E612B5">
      <w:pPr>
        <w:pStyle w:val="Akapitzlist"/>
        <w:numPr>
          <w:ilvl w:val="0"/>
          <w:numId w:val="3"/>
        </w:numPr>
        <w:spacing w:line="240" w:lineRule="auto"/>
      </w:pPr>
      <w:r w:rsidRPr="00E612B5">
        <w:t>Agregacja jest często mylona lub stosowana zamiennie z asocjacją.</w:t>
      </w:r>
    </w:p>
    <w:p w:rsidR="00457529" w:rsidRDefault="007761CA" w:rsidP="00457529">
      <w:pPr>
        <w:spacing w:line="240" w:lineRule="auto"/>
      </w:pPr>
      <w:r>
        <w:rPr>
          <w:noProof/>
          <w:lang w:eastAsia="pl-PL"/>
        </w:rPr>
        <w:pict>
          <v:shape id="_x0000_s1040" type="#_x0000_t32" style="position:absolute;margin-left:13.15pt;margin-top:19.85pt;width:117pt;height:0;z-index:25167052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292.9pt;margin-top:19.85pt;width:117pt;height:0;z-index:251669504" o:connectortype="straight"/>
        </w:pict>
      </w:r>
      <w:r>
        <w:rPr>
          <w:noProof/>
          <w:lang w:eastAsia="pl-PL"/>
        </w:rPr>
        <w:pict>
          <v:rect id="_x0000_s1038" style="position:absolute;margin-left:292.9pt;margin-top:5.6pt;width:117pt;height:47.25pt;z-index:251668480"/>
        </w:pict>
      </w:r>
      <w:r>
        <w:rPr>
          <w:noProof/>
          <w:lang w:eastAsia="pl-PL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30.15pt;margin-top:19.85pt;width:22.5pt;height:22.5pt;z-index:251665408"/>
        </w:pict>
      </w:r>
      <w:r>
        <w:rPr>
          <w:noProof/>
          <w:lang w:eastAsia="pl-PL"/>
        </w:rPr>
        <w:pict>
          <v:rect id="_x0000_s1034" style="position:absolute;margin-left:13.15pt;margin-top:5.6pt;width:117pt;height:47.25pt;z-index:251664384"/>
        </w:pict>
      </w:r>
    </w:p>
    <w:p w:rsidR="00457529" w:rsidRDefault="007761CA" w:rsidP="00327DA0">
      <w:pPr>
        <w:tabs>
          <w:tab w:val="left" w:pos="3195"/>
        </w:tabs>
        <w:spacing w:line="240" w:lineRule="auto"/>
      </w:pPr>
      <w:r>
        <w:rPr>
          <w:noProof/>
          <w:lang w:eastAsia="pl-PL"/>
        </w:rPr>
        <w:pict>
          <v:shape id="_x0000_s1091" type="#_x0000_t32" style="position:absolute;margin-left:164.65pt;margin-top:-183.6pt;width:7.5pt;height:6.75pt;flip:x;z-index:251715584" o:connectortype="straight"/>
        </w:pict>
      </w:r>
      <w:r>
        <w:rPr>
          <w:noProof/>
          <w:lang w:eastAsia="pl-PL"/>
        </w:rPr>
        <w:pict>
          <v:shape id="_x0000_s1090" type="#_x0000_t32" style="position:absolute;margin-left:164.65pt;margin-top:-189.6pt;width:7.5pt;height:6pt;flip:x y;z-index:251714560" o:connectortype="straight"/>
        </w:pict>
      </w:r>
      <w:r>
        <w:rPr>
          <w:noProof/>
          <w:lang w:eastAsia="pl-PL"/>
        </w:rPr>
        <w:pict>
          <v:shape id="_x0000_s1089" type="#_x0000_t32" style="position:absolute;margin-left:266.65pt;margin-top:-183.6pt;width:6.75pt;height:6.75pt;flip:y;z-index:251713536" o:connectortype="straight"/>
        </w:pict>
      </w:r>
      <w:r>
        <w:rPr>
          <w:noProof/>
          <w:lang w:eastAsia="pl-PL"/>
        </w:rPr>
        <w:pict>
          <v:shape id="_x0000_s1088" type="#_x0000_t32" style="position:absolute;margin-left:266.65pt;margin-top:-189.6pt;width:6.75pt;height:5.95pt;z-index:251712512" o:connectortype="straight"/>
        </w:pict>
      </w:r>
      <w:r>
        <w:rPr>
          <w:noProof/>
          <w:lang w:eastAsia="pl-PL"/>
        </w:rPr>
        <w:pict>
          <v:shape id="_x0000_s1087" type="#_x0000_t32" style="position:absolute;margin-left:172.15pt;margin-top:-189.6pt;width:12pt;height:6pt;flip:y;z-index:251711488" o:connectortype="straight"/>
        </w:pict>
      </w:r>
      <w:r>
        <w:rPr>
          <w:noProof/>
          <w:lang w:eastAsia="pl-PL"/>
        </w:rPr>
        <w:pict>
          <v:shape id="_x0000_s1086" type="#_x0000_t32" style="position:absolute;margin-left:172.15pt;margin-top:-183.65pt;width:101.25pt;height:.05pt;z-index:251710464" o:connectortype="straight"/>
        </w:pict>
      </w:r>
      <w:r>
        <w:rPr>
          <w:noProof/>
          <w:lang w:eastAsia="pl-PL"/>
        </w:rPr>
        <w:pict>
          <v:shape id="_x0000_s1092" type="#_x0000_t32" style="position:absolute;margin-left:172.15pt;margin-top:-183.65pt;width:12pt;height:6.75pt;z-index:251716608" o:connectortype="straight"/>
        </w:pict>
      </w:r>
      <w:r>
        <w:rPr>
          <w:noProof/>
          <w:lang w:eastAsia="pl-PL"/>
        </w:rPr>
        <w:pict>
          <v:shape id="_x0000_s1077" type="#_x0000_t32" style="position:absolute;margin-left:152.65pt;margin-top:6.9pt;width:39pt;height:0;z-index:251701248" o:connectortype="straight"/>
        </w:pict>
      </w:r>
      <w:r>
        <w:rPr>
          <w:noProof/>
          <w:lang w:eastAsia="pl-PL"/>
        </w:rPr>
        <w:pict>
          <v:shape id="_x0000_s1075" type="#_x0000_t32" style="position:absolute;margin-left:184.15pt;margin-top:.9pt;width:7.5pt;height:6pt;flip:x y;z-index:251699200" o:connectortype="straight"/>
        </w:pict>
      </w:r>
      <w:r>
        <w:rPr>
          <w:noProof/>
          <w:lang w:eastAsia="pl-PL"/>
        </w:rPr>
        <w:pict>
          <v:shape id="_x0000_s1074" type="#_x0000_t32" style="position:absolute;margin-left:286.15pt;margin-top:6.9pt;width:6.75pt;height:6.75pt;flip:y;z-index:251698176" o:connectortype="straight"/>
        </w:pict>
      </w:r>
      <w:r>
        <w:rPr>
          <w:noProof/>
          <w:lang w:eastAsia="pl-PL"/>
        </w:rPr>
        <w:pict>
          <v:shape id="_x0000_s1073" type="#_x0000_t32" style="position:absolute;margin-left:286.15pt;margin-top:.9pt;width:6.75pt;height:5.95pt;z-index:251697152" o:connectortype="straight"/>
        </w:pict>
      </w:r>
      <w:r>
        <w:rPr>
          <w:noProof/>
          <w:lang w:eastAsia="pl-PL"/>
        </w:rPr>
        <w:pict>
          <v:shape id="_x0000_s1072" type="#_x0000_t32" style="position:absolute;margin-left:191.65pt;margin-top:6.9pt;width:12pt;height:6.75pt;z-index:251696128" o:connectortype="straight"/>
        </w:pict>
      </w:r>
      <w:r>
        <w:rPr>
          <w:noProof/>
          <w:lang w:eastAsia="pl-PL"/>
        </w:rPr>
        <w:pict>
          <v:shape id="_x0000_s1071" type="#_x0000_t32" style="position:absolute;margin-left:191.65pt;margin-top:.9pt;width:12pt;height:6pt;flip:y;z-index:251695104" o:connectortype="straight"/>
        </w:pict>
      </w:r>
      <w:r>
        <w:rPr>
          <w:noProof/>
          <w:lang w:eastAsia="pl-PL"/>
        </w:rPr>
        <w:pict>
          <v:shape id="_x0000_s1070" type="#_x0000_t32" style="position:absolute;margin-left:191.65pt;margin-top:6.85pt;width:101.25pt;height:.05pt;z-index:251694080" o:connectortype="straight"/>
        </w:pict>
      </w:r>
      <w:r>
        <w:rPr>
          <w:noProof/>
          <w:lang w:eastAsia="pl-PL"/>
        </w:rPr>
        <w:pict>
          <v:shape id="_x0000_s1076" type="#_x0000_t32" style="position:absolute;margin-left:184.15pt;margin-top:6.9pt;width:7.5pt;height:6.75pt;flip:x;z-index:251700224" o:connectortype="straight"/>
        </w:pict>
      </w:r>
      <w:r w:rsidR="00327DA0">
        <w:tab/>
      </w:r>
    </w:p>
    <w:p w:rsidR="00457529" w:rsidRPr="00E612B5" w:rsidRDefault="00457529" w:rsidP="00457529">
      <w:pPr>
        <w:spacing w:line="240" w:lineRule="auto"/>
      </w:pPr>
    </w:p>
    <w:p w:rsidR="00E612B5" w:rsidRDefault="00E612B5" w:rsidP="00E612B5">
      <w:pPr>
        <w:spacing w:line="240" w:lineRule="auto"/>
      </w:pPr>
      <w:r>
        <w:t xml:space="preserve"> Kompozycja:</w:t>
      </w:r>
    </w:p>
    <w:p w:rsidR="00E612B5" w:rsidRDefault="00E612B5" w:rsidP="00E612B5">
      <w:pPr>
        <w:pStyle w:val="Akapitzlist"/>
        <w:numPr>
          <w:ilvl w:val="0"/>
          <w:numId w:val="2"/>
        </w:numPr>
        <w:spacing w:line="240" w:lineRule="auto"/>
      </w:pPr>
      <w:r w:rsidRPr="00E612B5">
        <w:t>Kompozycja jest silniejszym wariantem asocjacji typu ”całość -część”.</w:t>
      </w:r>
      <w:r>
        <w:t xml:space="preserve"> </w:t>
      </w:r>
    </w:p>
    <w:p w:rsidR="00E612B5" w:rsidRDefault="00E612B5" w:rsidP="00E612B5">
      <w:pPr>
        <w:pStyle w:val="Akapitzlist"/>
        <w:numPr>
          <w:ilvl w:val="0"/>
          <w:numId w:val="2"/>
        </w:numPr>
        <w:spacing w:line="240" w:lineRule="auto"/>
      </w:pPr>
      <w:r w:rsidRPr="00E612B5">
        <w:t>Czas życia połączonych obiektów jest ze sobą ściśle związany.</w:t>
      </w:r>
      <w:r>
        <w:t xml:space="preserve"> </w:t>
      </w:r>
    </w:p>
    <w:p w:rsidR="00E612B5" w:rsidRDefault="00E612B5" w:rsidP="00E612B5">
      <w:pPr>
        <w:pStyle w:val="Akapitzlist"/>
        <w:numPr>
          <w:ilvl w:val="0"/>
          <w:numId w:val="2"/>
        </w:numPr>
        <w:spacing w:line="240" w:lineRule="auto"/>
      </w:pPr>
      <w:r w:rsidRPr="00E612B5">
        <w:t>Obiekty pełniące rolę ”części” są niszczone gdy niszczona jest</w:t>
      </w:r>
      <w:r>
        <w:t xml:space="preserve"> </w:t>
      </w:r>
      <w:r w:rsidRPr="00E612B5">
        <w:t>”całość” i nie istnieją poza agregatem.</w:t>
      </w:r>
      <w:r>
        <w:t xml:space="preserve"> </w:t>
      </w:r>
    </w:p>
    <w:p w:rsidR="000E68E1" w:rsidRDefault="00E612B5" w:rsidP="00E612B5">
      <w:pPr>
        <w:pStyle w:val="Akapitzlist"/>
        <w:numPr>
          <w:ilvl w:val="0"/>
          <w:numId w:val="2"/>
        </w:numPr>
        <w:spacing w:line="240" w:lineRule="auto"/>
      </w:pPr>
      <w:r w:rsidRPr="00E612B5">
        <w:t xml:space="preserve">Kompozycja wyróżniana jest pełnym symbolem </w:t>
      </w:r>
      <w:proofErr w:type="spellStart"/>
      <w:r w:rsidRPr="00E612B5">
        <w:t>romba</w:t>
      </w:r>
      <w:proofErr w:type="spellEnd"/>
      <w:r w:rsidRPr="00E612B5">
        <w:t xml:space="preserve"> po stronie</w:t>
      </w:r>
      <w:r>
        <w:t xml:space="preserve"> </w:t>
      </w:r>
      <w:r w:rsidRPr="00E612B5">
        <w:t>klasy, która pełni rolę ”całości”.</w:t>
      </w:r>
    </w:p>
    <w:p w:rsidR="003C5C95" w:rsidRDefault="007761CA" w:rsidP="003C5C95">
      <w:pPr>
        <w:tabs>
          <w:tab w:val="left" w:pos="3045"/>
        </w:tabs>
        <w:spacing w:line="240" w:lineRule="auto"/>
      </w:pPr>
      <w:r>
        <w:rPr>
          <w:noProof/>
          <w:lang w:eastAsia="pl-PL"/>
        </w:rPr>
        <w:pict>
          <v:shape id="_x0000_s1047" type="#_x0000_t32" style="position:absolute;margin-left:23.65pt;margin-top:19.2pt;width:117pt;height:0;z-index:251677696" o:connectortype="straight"/>
        </w:pict>
      </w:r>
      <w:r>
        <w:rPr>
          <w:noProof/>
          <w:lang w:eastAsia="pl-PL"/>
        </w:rPr>
        <w:pict>
          <v:rect id="_x0000_s1045" style="position:absolute;margin-left:304.9pt;margin-top:8.7pt;width:117pt;height:47.25pt;z-index:251675648"/>
        </w:pict>
      </w:r>
      <w:r>
        <w:rPr>
          <w:noProof/>
          <w:lang w:eastAsia="pl-PL"/>
        </w:rPr>
        <w:pict>
          <v:rect id="_x0000_s1041" style="position:absolute;margin-left:23.65pt;margin-top:4.2pt;width:117pt;height:47.25pt;z-index:251671552"/>
        </w:pict>
      </w:r>
      <w:r>
        <w:rPr>
          <w:noProof/>
          <w:lang w:eastAsia="pl-PL"/>
        </w:rPr>
        <w:pict>
          <v:shape id="_x0000_s1042" type="#_x0000_t4" style="position:absolute;margin-left:140.65pt;margin-top:19.2pt;width:22.5pt;height:22.5pt;z-index:251672576" fillcolor="black [3213]"/>
        </w:pict>
      </w:r>
      <w:r w:rsidR="003C5C95">
        <w:tab/>
        <w:t>1</w:t>
      </w:r>
    </w:p>
    <w:p w:rsidR="003C5C95" w:rsidRDefault="007761CA" w:rsidP="00E612B5">
      <w:pPr>
        <w:spacing w:line="240" w:lineRule="auto"/>
      </w:pPr>
      <w:r>
        <w:rPr>
          <w:noProof/>
          <w:lang w:eastAsia="pl-PL"/>
        </w:rPr>
        <w:pict>
          <v:shape id="_x0000_s1062" type="#_x0000_t32" style="position:absolute;margin-left:196.15pt;margin-top:7.8pt;width:7.5pt;height:6.75pt;flip:x;z-index:251685888" o:connectortype="straight"/>
        </w:pict>
      </w:r>
      <w:r>
        <w:rPr>
          <w:noProof/>
          <w:lang w:eastAsia="pl-PL"/>
        </w:rPr>
        <w:pict>
          <v:shape id="_x0000_s1061" type="#_x0000_t32" style="position:absolute;margin-left:196.15pt;margin-top:1.8pt;width:7.5pt;height:6pt;flip:x y;z-index:251684864" o:connectortype="straight"/>
        </w:pict>
      </w:r>
      <w:r>
        <w:rPr>
          <w:noProof/>
          <w:lang w:eastAsia="pl-PL"/>
        </w:rPr>
        <w:pict>
          <v:shape id="_x0000_s1060" type="#_x0000_t32" style="position:absolute;margin-left:163.15pt;margin-top:7.75pt;width:40.5pt;height:.05pt;z-index:251683840" o:connectortype="straight"/>
        </w:pict>
      </w:r>
      <w:r>
        <w:rPr>
          <w:noProof/>
          <w:lang w:eastAsia="pl-PL"/>
        </w:rPr>
        <w:pict>
          <v:shape id="_x0000_s1059" type="#_x0000_t32" style="position:absolute;margin-left:298.15pt;margin-top:7.8pt;width:6.75pt;height:6.75pt;flip:y;z-index:251682816" o:connectortype="straight"/>
        </w:pict>
      </w:r>
      <w:r>
        <w:rPr>
          <w:noProof/>
          <w:lang w:eastAsia="pl-PL"/>
        </w:rPr>
        <w:pict>
          <v:shape id="_x0000_s1058" type="#_x0000_t32" style="position:absolute;margin-left:298.15pt;margin-top:1.8pt;width:6.75pt;height:5.95pt;z-index:251681792" o:connectortype="straight"/>
        </w:pict>
      </w:r>
      <w:r>
        <w:rPr>
          <w:noProof/>
          <w:lang w:eastAsia="pl-PL"/>
        </w:rPr>
        <w:pict>
          <v:shape id="_x0000_s1054" type="#_x0000_t32" style="position:absolute;margin-left:203.65pt;margin-top:7.75pt;width:101.25pt;height:.05pt;z-index:251678720" o:connectortype="straight"/>
        </w:pict>
      </w:r>
      <w:r>
        <w:rPr>
          <w:noProof/>
          <w:lang w:eastAsia="pl-PL"/>
        </w:rPr>
        <w:pict>
          <v:shape id="_x0000_s1057" type="#_x0000_t32" style="position:absolute;margin-left:203.65pt;margin-top:7.8pt;width:12pt;height:6.75pt;z-index:251680768" o:connectortype="straight"/>
        </w:pict>
      </w:r>
      <w:r>
        <w:rPr>
          <w:noProof/>
          <w:lang w:eastAsia="pl-PL"/>
        </w:rPr>
        <w:pict>
          <v:shape id="_x0000_s1055" type="#_x0000_t32" style="position:absolute;margin-left:203.65pt;margin-top:1.8pt;width:12pt;height:6pt;flip:y;z-index:251679744" o:connectortype="straight"/>
        </w:pict>
      </w:r>
      <w:r>
        <w:rPr>
          <w:noProof/>
          <w:lang w:eastAsia="pl-PL"/>
        </w:rPr>
        <w:pict>
          <v:shape id="_x0000_s1046" type="#_x0000_t32" style="position:absolute;margin-left:304.9pt;margin-top:1.8pt;width:117pt;height:0;z-index:251676672" o:connectortype="straight"/>
        </w:pict>
      </w:r>
    </w:p>
    <w:p w:rsidR="003C5C95" w:rsidRDefault="003C5C95" w:rsidP="003C5C95">
      <w:pPr>
        <w:tabs>
          <w:tab w:val="left" w:pos="5835"/>
        </w:tabs>
        <w:spacing w:line="240" w:lineRule="auto"/>
      </w:pPr>
      <w:r>
        <w:t xml:space="preserve">                                                                                                                     1…</w:t>
      </w:r>
    </w:p>
    <w:p w:rsidR="003C5C95" w:rsidRDefault="003C5C95" w:rsidP="00E612B5">
      <w:pPr>
        <w:spacing w:line="240" w:lineRule="auto"/>
      </w:pPr>
    </w:p>
    <w:p w:rsidR="003C5C95" w:rsidRDefault="003C5C95" w:rsidP="00E612B5">
      <w:pPr>
        <w:spacing w:line="240" w:lineRule="auto"/>
      </w:pPr>
    </w:p>
    <w:p w:rsidR="003C5C95" w:rsidRDefault="003C5C95" w:rsidP="00E612B5">
      <w:pPr>
        <w:spacing w:line="240" w:lineRule="auto"/>
      </w:pPr>
    </w:p>
    <w:p w:rsidR="003C5C95" w:rsidRDefault="003C5C95" w:rsidP="00E612B5">
      <w:pPr>
        <w:spacing w:line="240" w:lineRule="auto"/>
      </w:pPr>
    </w:p>
    <w:p w:rsidR="00E612B5" w:rsidRDefault="00E612B5" w:rsidP="00E612B5">
      <w:pPr>
        <w:spacing w:line="240" w:lineRule="auto"/>
      </w:pPr>
      <w:r>
        <w:lastRenderedPageBreak/>
        <w:t>Generalizacja (dziedziczenie):</w:t>
      </w:r>
    </w:p>
    <w:p w:rsidR="00E612B5" w:rsidRDefault="00E612B5" w:rsidP="00E612B5">
      <w:pPr>
        <w:pStyle w:val="Akapitzlist"/>
        <w:numPr>
          <w:ilvl w:val="0"/>
          <w:numId w:val="1"/>
        </w:numPr>
        <w:spacing w:line="240" w:lineRule="auto"/>
      </w:pPr>
      <w:r>
        <w:t>Relacja między klasami w której jedna klasa współdzieli strukturę i/lub działanie innej lub wielu innych klas</w:t>
      </w:r>
    </w:p>
    <w:p w:rsidR="00E612B5" w:rsidRDefault="00E612B5" w:rsidP="00E612B5">
      <w:pPr>
        <w:pStyle w:val="Akapitzlist"/>
        <w:numPr>
          <w:ilvl w:val="0"/>
          <w:numId w:val="1"/>
        </w:numPr>
        <w:spacing w:line="240" w:lineRule="auto"/>
      </w:pPr>
      <w:r>
        <w:t>Klasa podrzędna (</w:t>
      </w:r>
      <w:proofErr w:type="spellStart"/>
      <w:r>
        <w:t>subclass</w:t>
      </w:r>
      <w:proofErr w:type="spellEnd"/>
      <w:r>
        <w:t xml:space="preserve">, </w:t>
      </w:r>
      <w:proofErr w:type="spellStart"/>
      <w:r>
        <w:t>child</w:t>
      </w:r>
      <w:proofErr w:type="spellEnd"/>
      <w:r>
        <w:t>) dziedziczy z klasy nadrzędnej (</w:t>
      </w:r>
      <w:proofErr w:type="spellStart"/>
      <w:r>
        <w:t>superclass</w:t>
      </w:r>
      <w:proofErr w:type="spellEnd"/>
      <w:r>
        <w:t xml:space="preserve">, </w:t>
      </w:r>
      <w:proofErr w:type="spellStart"/>
      <w:r>
        <w:t>parent</w:t>
      </w:r>
      <w:proofErr w:type="spellEnd"/>
      <w:r>
        <w:t>)</w:t>
      </w:r>
    </w:p>
    <w:p w:rsidR="00E612B5" w:rsidRDefault="00E612B5" w:rsidP="00E612B5">
      <w:pPr>
        <w:pStyle w:val="Akapitzlist"/>
        <w:numPr>
          <w:ilvl w:val="0"/>
          <w:numId w:val="1"/>
        </w:numPr>
        <w:spacing w:line="240" w:lineRule="auto"/>
      </w:pPr>
      <w:r>
        <w:t>Określenie generalizacja i dziedziczenie jest zwykle uznawane za synonimy</w:t>
      </w:r>
    </w:p>
    <w:p w:rsidR="00E612B5" w:rsidRDefault="00E612B5" w:rsidP="00E612B5">
      <w:pPr>
        <w:pStyle w:val="Akapitzlist"/>
        <w:numPr>
          <w:ilvl w:val="0"/>
          <w:numId w:val="1"/>
        </w:numPr>
        <w:spacing w:line="240" w:lineRule="auto"/>
      </w:pPr>
      <w:r>
        <w:t xml:space="preserve">Generalizację oznacza się </w:t>
      </w:r>
      <w:proofErr w:type="spellStart"/>
      <w:r>
        <w:t>ciąglą</w:t>
      </w:r>
      <w:proofErr w:type="spellEnd"/>
      <w:r>
        <w:t xml:space="preserve"> linią zakończoną zamkniętą strzałką po stronie klasy nadrzędnej</w:t>
      </w:r>
    </w:p>
    <w:p w:rsidR="00327DA0" w:rsidRDefault="007761CA" w:rsidP="00327DA0">
      <w:pPr>
        <w:spacing w:line="240" w:lineRule="auto"/>
      </w:pPr>
      <w:r>
        <w:rPr>
          <w:noProof/>
          <w:lang w:eastAsia="pl-PL"/>
        </w:rPr>
        <w:pict>
          <v:rect id="_x0000_s1094" style="position:absolute;margin-left:160.9pt;margin-top:13.8pt;width:141.75pt;height:63pt;z-index:251718656"/>
        </w:pict>
      </w:r>
    </w:p>
    <w:p w:rsidR="003C5C95" w:rsidRPr="00E612B5" w:rsidRDefault="007761CA" w:rsidP="003C5C95">
      <w:pPr>
        <w:spacing w:line="240" w:lineRule="auto"/>
      </w:pPr>
      <w:r>
        <w:rPr>
          <w:noProof/>
          <w:lang w:eastAsia="pl-PL"/>
        </w:rPr>
        <w:pict>
          <v:shape id="_x0000_s1101" type="#_x0000_t32" style="position:absolute;margin-left:289.9pt;margin-top:69.15pt;width:0;height:104.25pt;z-index:251724800" o:connectortype="straight"/>
        </w:pict>
      </w:r>
      <w:r>
        <w:rPr>
          <w:noProof/>
          <w:lang w:eastAsia="pl-PL"/>
        </w:rPr>
        <w:pict>
          <v:shape id="_x0000_s1099" type="#_x0000_t32" style="position:absolute;margin-left:180.4pt;margin-top:69.15pt;width:0;height:104.25pt;z-index:251723776" o:connectortype="straight"/>
        </w:pict>
      </w:r>
      <w:r>
        <w:rPr>
          <w:noProof/>
          <w:lang w:eastAsia="pl-P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8" type="#_x0000_t5" style="position:absolute;margin-left:280.9pt;margin-top:53.4pt;width:16.5pt;height:15.75pt;z-index:251722752"/>
        </w:pict>
      </w:r>
      <w:r>
        <w:rPr>
          <w:noProof/>
          <w:lang w:eastAsia="pl-PL"/>
        </w:rPr>
        <w:pict>
          <v:shape id="_x0000_s1097" type="#_x0000_t5" style="position:absolute;margin-left:172.15pt;margin-top:53.4pt;width:16.5pt;height:15.75pt;z-index:251721728"/>
        </w:pict>
      </w:r>
      <w:r>
        <w:rPr>
          <w:noProof/>
          <w:lang w:eastAsia="pl-PL"/>
        </w:rPr>
        <w:pict>
          <v:rect id="_x0000_s1096" style="position:absolute;margin-left:258.4pt;margin-top:173.4pt;width:78pt;height:65.25pt;z-index:251720704"/>
        </w:pict>
      </w:r>
      <w:r>
        <w:rPr>
          <w:noProof/>
          <w:lang w:eastAsia="pl-PL"/>
        </w:rPr>
        <w:pict>
          <v:rect id="_x0000_s1095" style="position:absolute;margin-left:122.65pt;margin-top:173.4pt;width:78pt;height:65.25pt;z-index:251719680"/>
        </w:pict>
      </w:r>
    </w:p>
    <w:sectPr w:rsidR="003C5C95" w:rsidRPr="00E612B5" w:rsidSect="0029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31EA"/>
    <w:multiLevelType w:val="hybridMultilevel"/>
    <w:tmpl w:val="24ECB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44549"/>
    <w:multiLevelType w:val="hybridMultilevel"/>
    <w:tmpl w:val="6BC4D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70D4"/>
    <w:multiLevelType w:val="hybridMultilevel"/>
    <w:tmpl w:val="6B10A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91A03"/>
    <w:multiLevelType w:val="hybridMultilevel"/>
    <w:tmpl w:val="137AB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12B5"/>
    <w:rsid w:val="001F38B3"/>
    <w:rsid w:val="00280EC2"/>
    <w:rsid w:val="00295507"/>
    <w:rsid w:val="00327DA0"/>
    <w:rsid w:val="003C5C95"/>
    <w:rsid w:val="00457529"/>
    <w:rsid w:val="007761CA"/>
    <w:rsid w:val="00CD543B"/>
    <w:rsid w:val="00E6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3" type="connector" idref="#_x0000_s1077"/>
        <o:r id="V:Rule34" type="connector" idref="#_x0000_s1070"/>
        <o:r id="V:Rule35" type="connector" idref="#_x0000_s1055"/>
        <o:r id="V:Rule36" type="connector" idref="#_x0000_s1054"/>
        <o:r id="V:Rule37" type="connector" idref="#_x0000_s1074"/>
        <o:r id="V:Rule38" type="connector" idref="#_x0000_s1047"/>
        <o:r id="V:Rule39" type="connector" idref="#_x0000_s1057"/>
        <o:r id="V:Rule40" type="connector" idref="#_x0000_s1073"/>
        <o:r id="V:Rule41" type="connector" idref="#_x0000_s1058"/>
        <o:r id="V:Rule42" type="connector" idref="#_x0000_s1093"/>
        <o:r id="V:Rule43" type="connector" idref="#_x0000_s1071"/>
        <o:r id="V:Rule44" type="connector" idref="#_x0000_s1072"/>
        <o:r id="V:Rule45" type="connector" idref="#_x0000_s1033"/>
        <o:r id="V:Rule46" type="connector" idref="#_x0000_s1089"/>
        <o:r id="V:Rule47" type="connector" idref="#_x0000_s1088"/>
        <o:r id="V:Rule48" type="connector" idref="#_x0000_s1061"/>
        <o:r id="V:Rule49" type="connector" idref="#_x0000_s1101"/>
        <o:r id="V:Rule50" type="connector" idref="#_x0000_s1086"/>
        <o:r id="V:Rule51" type="connector" idref="#_x0000_s1060"/>
        <o:r id="V:Rule52" type="connector" idref="#_x0000_s1039"/>
        <o:r id="V:Rule53" type="connector" idref="#_x0000_s1087"/>
        <o:r id="V:Rule54" type="connector" idref="#_x0000_s1075"/>
        <o:r id="V:Rule55" type="connector" idref="#_x0000_s1090"/>
        <o:r id="V:Rule56" type="connector" idref="#_x0000_s1046"/>
        <o:r id="V:Rule57" type="connector" idref="#_x0000_s1062"/>
        <o:r id="V:Rule58" type="connector" idref="#_x0000_s1032"/>
        <o:r id="V:Rule59" type="connector" idref="#_x0000_s1076"/>
        <o:r id="V:Rule60" type="connector" idref="#_x0000_s1091"/>
        <o:r id="V:Rule61" type="connector" idref="#_x0000_s1040"/>
        <o:r id="V:Rule62" type="connector" idref="#_x0000_s1092"/>
        <o:r id="V:Rule63" type="connector" idref="#_x0000_s1099"/>
        <o:r id="V:Rule64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5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1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259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2013-04-19T08:02:00Z</dcterms:created>
  <dcterms:modified xsi:type="dcterms:W3CDTF">2013-04-19T08:40:00Z</dcterms:modified>
</cp:coreProperties>
</file>