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3C75" w14:textId="4DEFB29A" w:rsidR="00EC35F7" w:rsidRDefault="00E73F94" w:rsidP="00E73F94">
      <w:pPr>
        <w:pStyle w:val="Heading1"/>
        <w:numPr>
          <w:ilvl w:val="0"/>
          <w:numId w:val="2"/>
        </w:numPr>
      </w:pPr>
      <w:r>
        <w:t>PENDAHULUAN</w:t>
      </w:r>
    </w:p>
    <w:p w14:paraId="5A6EAEB9" w14:textId="77777777" w:rsidR="00E73F94" w:rsidRDefault="00E73F94" w:rsidP="00E73F94">
      <w:pPr>
        <w:rPr>
          <w:lang w:eastAsia="en-ID"/>
        </w:rPr>
      </w:pPr>
    </w:p>
    <w:p w14:paraId="0B841A4C" w14:textId="297557F0" w:rsidR="00E73F94" w:rsidRDefault="00E73F94" w:rsidP="00E73F94">
      <w:pPr>
        <w:pStyle w:val="Heading2"/>
        <w:numPr>
          <w:ilvl w:val="0"/>
          <w:numId w:val="3"/>
        </w:numPr>
        <w:ind w:left="426" w:hanging="426"/>
      </w:pPr>
      <w:r>
        <w:t xml:space="preserve">Latar </w:t>
      </w:r>
      <w:proofErr w:type="spellStart"/>
      <w:r>
        <w:t>Belakang</w:t>
      </w:r>
      <w:proofErr w:type="spellEnd"/>
    </w:p>
    <w:p w14:paraId="798FADAE" w14:textId="42852E18" w:rsidR="00E73F94" w:rsidRDefault="00E73F94" w:rsidP="00E73F94">
      <w:pPr>
        <w:ind w:firstLine="426"/>
        <w:rPr>
          <w:lang w:eastAsia="en-ID"/>
        </w:rPr>
      </w:pPr>
      <w:r>
        <w:rPr>
          <w:i/>
          <w:iCs/>
          <w:lang w:eastAsia="en-ID"/>
        </w:rPr>
        <w:t>Tic Disorder</w:t>
      </w:r>
      <w:r>
        <w:rPr>
          <w:lang w:eastAsia="en-ID"/>
        </w:rPr>
        <w:t xml:space="preserve">, </w:t>
      </w:r>
      <w:proofErr w:type="spellStart"/>
      <w:r>
        <w:rPr>
          <w:lang w:eastAsia="en-ID"/>
        </w:rPr>
        <w:t>termasuk</w:t>
      </w:r>
      <w:proofErr w:type="spellEnd"/>
      <w:r>
        <w:rPr>
          <w:lang w:eastAsia="en-ID"/>
        </w:rPr>
        <w:t xml:space="preserve"> </w:t>
      </w:r>
      <w:r>
        <w:rPr>
          <w:i/>
          <w:iCs/>
          <w:lang w:eastAsia="en-ID"/>
        </w:rPr>
        <w:t xml:space="preserve">Complex Motoric Tics </w:t>
      </w:r>
      <w:r>
        <w:rPr>
          <w:lang w:eastAsia="en-ID"/>
        </w:rPr>
        <w:t xml:space="preserve">dan </w:t>
      </w:r>
      <w:r>
        <w:rPr>
          <w:i/>
          <w:iCs/>
          <w:lang w:eastAsia="en-ID"/>
        </w:rPr>
        <w:t>Tourette’s Syndrome</w:t>
      </w:r>
      <w:r>
        <w:rPr>
          <w:lang w:eastAsia="en-ID"/>
        </w:rPr>
        <w:t xml:space="preserve">, </w:t>
      </w:r>
      <w:proofErr w:type="spellStart"/>
      <w:r>
        <w:rPr>
          <w:lang w:eastAsia="en-ID"/>
        </w:rPr>
        <w:t>merupakan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kondisi</w:t>
      </w:r>
      <w:proofErr w:type="spellEnd"/>
      <w:r>
        <w:rPr>
          <w:lang w:eastAsia="en-ID"/>
        </w:rPr>
        <w:t xml:space="preserve"> neurodevelopmental </w:t>
      </w:r>
      <w:proofErr w:type="spellStart"/>
      <w:r>
        <w:rPr>
          <w:lang w:eastAsia="en-ID"/>
        </w:rPr>
        <w:t>umum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ditandai</w:t>
      </w:r>
      <w:proofErr w:type="spellEnd"/>
      <w:r>
        <w:rPr>
          <w:lang w:eastAsia="en-ID"/>
        </w:rPr>
        <w:t xml:space="preserve"> oleh </w:t>
      </w:r>
      <w:proofErr w:type="spellStart"/>
      <w:r>
        <w:rPr>
          <w:lang w:eastAsia="en-ID"/>
        </w:rPr>
        <w:t>gerakan</w:t>
      </w:r>
      <w:proofErr w:type="spellEnd"/>
      <w:r>
        <w:rPr>
          <w:lang w:eastAsia="en-ID"/>
        </w:rPr>
        <w:t xml:space="preserve"> motorik dan/</w:t>
      </w:r>
      <w:proofErr w:type="spellStart"/>
      <w:r>
        <w:rPr>
          <w:lang w:eastAsia="en-ID"/>
        </w:rPr>
        <w:t>atay</w:t>
      </w:r>
      <w:proofErr w:type="spellEnd"/>
      <w:r>
        <w:rPr>
          <w:lang w:eastAsia="en-ID"/>
        </w:rPr>
        <w:t xml:space="preserve"> verbal yang </w:t>
      </w:r>
      <w:proofErr w:type="spellStart"/>
      <w:r>
        <w:rPr>
          <w:lang w:eastAsia="en-ID"/>
        </w:rPr>
        <w:t>tidak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disengaja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berulang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Kondisi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memengaruhi</w:t>
      </w:r>
      <w:proofErr w:type="spellEnd"/>
      <w:r>
        <w:rPr>
          <w:lang w:eastAsia="en-ID"/>
        </w:rPr>
        <w:t xml:space="preserve"> 0,3% </w:t>
      </w:r>
      <w:proofErr w:type="spellStart"/>
      <w:r>
        <w:rPr>
          <w:lang w:eastAsia="en-ID"/>
        </w:rPr>
        <w:t>hingga</w:t>
      </w:r>
      <w:proofErr w:type="spellEnd"/>
      <w:r>
        <w:rPr>
          <w:lang w:eastAsia="en-ID"/>
        </w:rPr>
        <w:t xml:space="preserve"> 1% </w:t>
      </w:r>
      <w:proofErr w:type="spellStart"/>
      <w:r>
        <w:rPr>
          <w:lang w:eastAsia="en-ID"/>
        </w:rPr>
        <w:t>populasi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umum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hingga</w:t>
      </w:r>
      <w:proofErr w:type="spellEnd"/>
      <w:r>
        <w:rPr>
          <w:lang w:eastAsia="en-ID"/>
        </w:rPr>
        <w:t xml:space="preserve"> 1-3% </w:t>
      </w:r>
      <w:proofErr w:type="spellStart"/>
      <w:r>
        <w:rPr>
          <w:lang w:eastAsia="en-ID"/>
        </w:rPr>
        <w:t>anak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usia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sekolah</w:t>
      </w:r>
      <w:proofErr w:type="spellEnd"/>
      <w:r>
        <w:rPr>
          <w:lang w:eastAsia="en-ID"/>
        </w:rPr>
        <w:t xml:space="preserve">, yang </w:t>
      </w:r>
      <w:proofErr w:type="spellStart"/>
      <w:r>
        <w:rPr>
          <w:lang w:eastAsia="en-ID"/>
        </w:rPr>
        <w:t>sering</w:t>
      </w:r>
      <w:proofErr w:type="spellEnd"/>
      <w:r>
        <w:rPr>
          <w:lang w:eastAsia="en-ID"/>
        </w:rPr>
        <w:t xml:space="preserve"> kali </w:t>
      </w:r>
      <w:proofErr w:type="spellStart"/>
      <w:r>
        <w:rPr>
          <w:lang w:eastAsia="en-ID"/>
        </w:rPr>
        <w:t>menyebabkan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gangguan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psikososial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signifikan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komorbiditas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seperti</w:t>
      </w:r>
      <w:proofErr w:type="spellEnd"/>
      <w:r>
        <w:rPr>
          <w:lang w:eastAsia="en-ID"/>
        </w:rPr>
        <w:t xml:space="preserve"> ADHD dan OCD </w:t>
      </w:r>
      <w:r>
        <w:rPr>
          <w:lang w:eastAsia="en-ID"/>
        </w:rPr>
        <w:fldChar w:fldCharType="begin" w:fldLock="1"/>
      </w:r>
      <w:r>
        <w:rPr>
          <w:lang w:eastAsia="en-ID"/>
        </w:rPr>
        <w:instrText>ADDIN CSL_CITATION {"citationItems":[{"id":"ITEM-1","itemData":{"DOI":"10.1002/mds.26891","author":[{"dropping-particle":"","family":"Martino","given":"Davide","non-dropping-particle":"","parse-names":false,"suffix":""},{"dropping-particle":"","family":"Pringsheim","given":"Tamara M","non-dropping-particle":"","parse-names":false,"suffix":""},{"dropping-particle":"","family":"Cavanna","given":"Andrea E","non-dropping-particle":"","parse-names":false,"suffix":""},{"dropping-particle":"","family":"Colosimo","given":"Carlo","non-dropping-particle":"","parse-names":false,"suffix":""},{"dropping-particle":"","family":"Hartmann","given":"Andreas","non-dropping-particle":"","parse-names":false,"suffix":""},{"dropping-particle":"","family":"Leckman","given":"James F","non-dropping-particle":"","parse-names":false,"suffix":""},{"dropping-particle":"","family":"Luo","given":"Sheng","non-dropping-particle":"","parse-names":false,"suffix":""},{"dropping-particle":"","family":"Munchau","given":"Alexander","non-dropping-particle":"","parse-names":false,"suffix":""},{"dropping-particle":"","family":"Goetz","given":"Christopher G","non-dropping-particle":"","parse-names":false,"suffix":""},{"dropping-particle":"","family":"Stebbins","given":"Glenn T","non-dropping-particle":"","parse-names":false,"suffix":""},{"dropping-particle":"","family":"Martinez-martin","given":"Pablo","non-dropping-particle":"","parse-names":false,"suffix":""}],"container-title":"Movement Disorders","id":"ITEM-1","issue":"3","issued":{"date-parts":[["2017"]]},"page":"467-473","title":"Systematic Review of Severity Scales and Screening Instruments for Tics : Critique and Recommendations","type":"article-journal","volume":"32"},"uris":["http://www.mendeley.com/documents/?uuid=6a8109e5-4615-4db6-9ea0-5e927c898e84"]}],"mendeley":{"formattedCitation":"(Martino &lt;i&gt;et al.&lt;/i&gt;, 2017)","plainTextFormattedCitation":"(Martino et al., 2017)","previouslyFormattedCitation":"(Martino &lt;i&gt;et al.&lt;/i&gt;, 2017)"},"properties":{"noteIndex":0},"schema":"https://github.com/citation-style-language/schema/raw/master/csl-citation.json"}</w:instrText>
      </w:r>
      <w:r>
        <w:rPr>
          <w:lang w:eastAsia="en-ID"/>
        </w:rPr>
        <w:fldChar w:fldCharType="separate"/>
      </w:r>
      <w:r w:rsidRPr="00E73F94">
        <w:rPr>
          <w:noProof/>
          <w:lang w:eastAsia="en-ID"/>
        </w:rPr>
        <w:t xml:space="preserve">(Martino </w:t>
      </w:r>
      <w:r w:rsidRPr="00E73F94">
        <w:rPr>
          <w:i/>
          <w:noProof/>
          <w:lang w:eastAsia="en-ID"/>
        </w:rPr>
        <w:t>et al.</w:t>
      </w:r>
      <w:r w:rsidRPr="00E73F94">
        <w:rPr>
          <w:noProof/>
          <w:lang w:eastAsia="en-ID"/>
        </w:rPr>
        <w:t>, 2017)</w:t>
      </w:r>
      <w:r>
        <w:rPr>
          <w:lang w:eastAsia="en-ID"/>
        </w:rPr>
        <w:fldChar w:fldCharType="end"/>
      </w:r>
      <w:r>
        <w:rPr>
          <w:lang w:eastAsia="en-ID"/>
        </w:rPr>
        <w:t xml:space="preserve">. </w:t>
      </w:r>
      <w:proofErr w:type="spellStart"/>
      <w:r>
        <w:rPr>
          <w:lang w:eastAsia="en-ID"/>
        </w:rPr>
        <w:t>Namun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penilaian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akurat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terhadap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frekuensi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tingkat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keparahan</w:t>
      </w:r>
      <w:proofErr w:type="spellEnd"/>
      <w:r>
        <w:rPr>
          <w:lang w:eastAsia="en-ID"/>
        </w:rPr>
        <w:t xml:space="preserve"> </w:t>
      </w:r>
      <w:r>
        <w:rPr>
          <w:i/>
          <w:iCs/>
          <w:lang w:eastAsia="en-ID"/>
        </w:rPr>
        <w:t xml:space="preserve">tic </w:t>
      </w:r>
      <w:proofErr w:type="spellStart"/>
      <w:r>
        <w:rPr>
          <w:lang w:eastAsia="en-ID"/>
        </w:rPr>
        <w:t>tetap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menjadi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tantangan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karena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bergantung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laporan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mandiri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subjektif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observasi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klinis</w:t>
      </w:r>
      <w:proofErr w:type="spellEnd"/>
      <w:r>
        <w:rPr>
          <w:lang w:eastAsia="en-ID"/>
        </w:rPr>
        <w:t xml:space="preserve"> visual, </w:t>
      </w:r>
      <w:proofErr w:type="spellStart"/>
      <w:r>
        <w:rPr>
          <w:lang w:eastAsia="en-ID"/>
        </w:rPr>
        <w:t>atau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penilaian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pihak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ketiga</w:t>
      </w:r>
      <w:proofErr w:type="spellEnd"/>
      <w:r>
        <w:rPr>
          <w:lang w:eastAsia="en-ID"/>
        </w:rPr>
        <w:t>. Metode-</w:t>
      </w:r>
      <w:proofErr w:type="spellStart"/>
      <w:r>
        <w:rPr>
          <w:lang w:eastAsia="en-ID"/>
        </w:rPr>
        <w:t>metode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tersebut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sering</w:t>
      </w:r>
      <w:proofErr w:type="spellEnd"/>
      <w:r>
        <w:rPr>
          <w:lang w:eastAsia="en-ID"/>
        </w:rPr>
        <w:t xml:space="preserve"> kali </w:t>
      </w:r>
      <w:proofErr w:type="spellStart"/>
      <w:r>
        <w:rPr>
          <w:lang w:eastAsia="en-ID"/>
        </w:rPr>
        <w:t>memiliki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reliabilitas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rendah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variabilitas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antar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penilai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tinggi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memberikan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beban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pasien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terutama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mereka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memerlukan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jangka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panjang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presisi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optimalisasi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pengobatan</w:t>
      </w:r>
      <w:proofErr w:type="spellEnd"/>
      <w:r>
        <w:rPr>
          <w:lang w:eastAsia="en-ID"/>
        </w:rPr>
        <w:t xml:space="preserve"> </w:t>
      </w:r>
      <w:r>
        <w:rPr>
          <w:lang w:eastAsia="en-ID"/>
        </w:rPr>
        <w:fldChar w:fldCharType="begin" w:fldLock="1"/>
      </w:r>
      <w:r w:rsidR="003826EF">
        <w:rPr>
          <w:lang w:eastAsia="en-ID"/>
        </w:rPr>
        <w:instrText>ADDIN CSL_CITATION {"citationItems":[{"id":"ITEM-1","itemData":{"DOI":"10.1002/mds.23188","abstract":"The aim of this study was to propose a novel automatic method for quantifying motor-tics caused by the Tourette Syndrome (TS). In this preliminary report, the feasibility of the monitoring process was tested over a series of standard clinical trials in a population of 12 subjects affected by TS. A wearable instrument with an embedded three-axial accelerometer was used to detect and classify motor tics during standing and walking activities. An algorithm was devised to analyze acceleration data by: eliminating noise; detecting peaks connected to pathological events; and classifying intensity and frequency of motor tics into quantitative scores. These indexes were compared with the video-based ones provided by expert clinicians, which were taken as the gold-standard. Sensitivity, specificity, and accuracy of tic detection were estimated, and an agreement analysis was performed through the least square regression and the Bland-Altman test. The tic recognition algorithm showed sensitivity = 80.8% ± 8.5% (mean ± SD), specificity = 75.8% ± 17.3%, and accuracy = 80.5% ± 12.2%. The agreement study showed that automatic detection tended to overestimate the number of tics occurred. Although, it appeared this may be a systematic error due to the different recognition principles of the wearable and video-based systems. Furthermore, there was substantial concurrency with the gold-standard in estimating the severity indexes. The proposed methodology gave promising performances in terms of automatic motor-tics detection and classification in a standard clinical context. The system may provide physicians with a quantitative aid for TS assessment. Further developments will focus on the extension of its application to everyday long-term monitoring out of clinical environments.","author":[{"dropping-particle":"","family":"Bernabei","given":"Michel","non-dropping-particle":"","parse-names":false,"suffix":""},{"dropping-particle":"","family":"Preatoni","given":"Ezio","non-dropping-particle":"","parse-names":false,"suffix":""},{"dropping-particle":"","family":"Mendez","given":"Martin","non-dropping-particle":"","parse-names":false,"suffix":""},{"dropping-particle":"","family":"Piccini","given":"Luca","non-dropping-particle":"","parse-names":false,"suffix":""},{"dropping-particle":"","family":"Porta","given":"Mauro","non-dropping-particle":"","parse-names":false,"suffix":""},{"dropping-particle":"","family":"Andreoni","given":"Giuseppe","non-dropping-particle":"","parse-names":false,"suffix":""}],"container-title":"Movement Disorders","id":"ITEM-1","issue":"12","issued":{"date-parts":[["2010"]]},"page":"1967-1972","title":"A Novel Automatic Method for Monitoring Tourette Motor Tics Through a Wearable Device","type":"article-journal","volume":"25"},"uris":["http://www.mendeley.com/documents/?uuid=de1bae67-76f8-44b0-83d3-d92f685ab9ef"]},{"id":"ITEM-2","itemData":{"DOI":"10.1109/iembs.2010.5627374","author":[{"dropping-particle":"","family":"Bernabei","given":"Michel","non-dropping-particle":"","parse-names":false,"suffix":""},{"dropping-particle":"","family":"Andreoni","given":"Giuseppe","non-dropping-particle":"","parse-names":false,"suffix":""},{"dropping-particle":"","family":"Garcia","given":"Martin O Mendez","non-dropping-particle":"","parse-names":false,"suffix":""},{"dropping-particle":"","family":"Piccini","given":"Luca","non-dropping-particle":"","parse-names":false,"suffix":""},{"dropping-particle":"","family":"Aletti","given":"Federico","non-dropping-particle":"","parse-names":false,"suffix":""},{"dropping-particle":"","family":"Sassi","given":"Marco","non-dropping-particle":"","parse-names":false,"suffix":""},{"dropping-particle":"","family":"Porta","given":"Mauro","non-dropping-particle":"","parse-names":false,"suffix":""},{"dropping-particle":"","family":"Servello","given":"Domenico","non-dropping-particle":"","parse-names":false,"suffix":""},{"dropping-particle":"","family":"Preatoni","given":"Ezio","non-dropping-particle":"","parse-names":false,"suffix":""}],"container-title":"2010 Annual International Conference of the IEEE ENgineering in Medicine and Biology","id":"ITEM-2","issued":{"date-parts":[["2010"]]},"page":"422-425","title":"Automatic Detection of tic activity in the Tourette Syndrome","type":"paper-conference"},"uris":["http://www.mendeley.com/documents/?uuid=2afe6c8f-564e-4853-854c-839f075f58af"]}],"mendeley":{"formattedCitation":"(Bernabei, Andreoni, &lt;i&gt;et al.&lt;/i&gt;, 2010; Bernabei, Preatoni, &lt;i&gt;et al.&lt;/i&gt;, 2010)","plainTextFormattedCitation":"(Bernabei, Andreoni, et al., 2010; Bernabei, Preatoni, et al., 2010)","previouslyFormattedCitation":"(Bernabei, Andreoni, &lt;i&gt;et al.&lt;/i&gt;, 2010; Bernabei, Preatoni, &lt;i&gt;et al.&lt;/i&gt;, 2010)"},"properties":{"noteIndex":0},"schema":"https://github.com/citation-style-language/schema/raw/master/csl-citation.json"}</w:instrText>
      </w:r>
      <w:r>
        <w:rPr>
          <w:lang w:eastAsia="en-ID"/>
        </w:rPr>
        <w:fldChar w:fldCharType="separate"/>
      </w:r>
      <w:r w:rsidRPr="00E73F94">
        <w:rPr>
          <w:noProof/>
          <w:lang w:eastAsia="en-ID"/>
        </w:rPr>
        <w:t xml:space="preserve">(Bernabei, Andreoni, </w:t>
      </w:r>
      <w:r w:rsidRPr="00E73F94">
        <w:rPr>
          <w:i/>
          <w:noProof/>
          <w:lang w:eastAsia="en-ID"/>
        </w:rPr>
        <w:t>et al.</w:t>
      </w:r>
      <w:r w:rsidRPr="00E73F94">
        <w:rPr>
          <w:noProof/>
          <w:lang w:eastAsia="en-ID"/>
        </w:rPr>
        <w:t xml:space="preserve">, 2010; Bernabei, Preatoni, </w:t>
      </w:r>
      <w:r w:rsidRPr="00E73F94">
        <w:rPr>
          <w:i/>
          <w:noProof/>
          <w:lang w:eastAsia="en-ID"/>
        </w:rPr>
        <w:t>et al.</w:t>
      </w:r>
      <w:r w:rsidRPr="00E73F94">
        <w:rPr>
          <w:noProof/>
          <w:lang w:eastAsia="en-ID"/>
        </w:rPr>
        <w:t>, 2010)</w:t>
      </w:r>
      <w:r>
        <w:rPr>
          <w:lang w:eastAsia="en-ID"/>
        </w:rPr>
        <w:fldChar w:fldCharType="end"/>
      </w:r>
      <w:r>
        <w:rPr>
          <w:lang w:eastAsia="en-ID"/>
        </w:rPr>
        <w:t xml:space="preserve">. Oleh </w:t>
      </w:r>
      <w:proofErr w:type="spellStart"/>
      <w:r>
        <w:rPr>
          <w:lang w:eastAsia="en-ID"/>
        </w:rPr>
        <w:t>karena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itu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terdapat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kebutuhan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kritis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metode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kuantitatif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objektif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memantau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aktivitas</w:t>
      </w:r>
      <w:proofErr w:type="spellEnd"/>
      <w:r>
        <w:rPr>
          <w:lang w:eastAsia="en-ID"/>
        </w:rPr>
        <w:t xml:space="preserve"> </w:t>
      </w:r>
      <w:r>
        <w:rPr>
          <w:i/>
          <w:iCs/>
          <w:lang w:eastAsia="en-ID"/>
        </w:rPr>
        <w:t>tic</w:t>
      </w:r>
      <w:r>
        <w:rPr>
          <w:lang w:eastAsia="en-ID"/>
        </w:rPr>
        <w:t>.</w:t>
      </w:r>
    </w:p>
    <w:p w14:paraId="07D6E5E8" w14:textId="248BD9B5" w:rsidR="00E73F94" w:rsidRDefault="00E73F94" w:rsidP="00E73F94">
      <w:pPr>
        <w:ind w:firstLine="426"/>
        <w:rPr>
          <w:lang w:eastAsia="en-ID"/>
        </w:rPr>
      </w:pP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praktik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klinis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pemantauan</w:t>
      </w:r>
      <w:proofErr w:type="spellEnd"/>
      <w:r>
        <w:rPr>
          <w:lang w:eastAsia="en-ID"/>
        </w:rPr>
        <w:t xml:space="preserve"> </w:t>
      </w:r>
      <w:r>
        <w:rPr>
          <w:i/>
          <w:iCs/>
          <w:lang w:eastAsia="en-ID"/>
        </w:rPr>
        <w:t xml:space="preserve">tic </w:t>
      </w:r>
      <w:proofErr w:type="spellStart"/>
      <w:r>
        <w:rPr>
          <w:lang w:eastAsia="en-ID"/>
        </w:rPr>
        <w:t>sering</w:t>
      </w:r>
      <w:proofErr w:type="spellEnd"/>
      <w:r>
        <w:rPr>
          <w:lang w:eastAsia="en-ID"/>
        </w:rPr>
        <w:t xml:space="preserve"> kali </w:t>
      </w:r>
      <w:proofErr w:type="spellStart"/>
      <w:r>
        <w:rPr>
          <w:lang w:eastAsia="en-ID"/>
        </w:rPr>
        <w:t>masih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bergantung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 manual oleh </w:t>
      </w:r>
      <w:proofErr w:type="spellStart"/>
      <w:r>
        <w:rPr>
          <w:lang w:eastAsia="en-ID"/>
        </w:rPr>
        <w:t>pasien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baik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melalui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catatan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harian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maupun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laporan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subjektif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saat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konsultasi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psikiater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atau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neurolog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Pendekatan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memiliki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berbagai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keterbatan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terutama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karena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pasien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harus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secara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aktif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mengingat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waktu</w:t>
      </w:r>
      <w:proofErr w:type="spellEnd"/>
      <w:r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terjadinya</w:t>
      </w:r>
      <w:proofErr w:type="spellEnd"/>
      <w:r w:rsidR="002B03BA">
        <w:rPr>
          <w:lang w:eastAsia="en-ID"/>
        </w:rPr>
        <w:t xml:space="preserve"> </w:t>
      </w:r>
      <w:r w:rsidR="002B03BA">
        <w:rPr>
          <w:i/>
          <w:iCs/>
          <w:lang w:eastAsia="en-ID"/>
        </w:rPr>
        <w:t>tic</w:t>
      </w:r>
      <w:r w:rsidR="002B03BA">
        <w:rPr>
          <w:lang w:eastAsia="en-ID"/>
        </w:rPr>
        <w:t xml:space="preserve">, </w:t>
      </w:r>
      <w:proofErr w:type="spellStart"/>
      <w:r w:rsidR="002B03BA">
        <w:rPr>
          <w:lang w:eastAsia="en-ID"/>
        </w:rPr>
        <w:t>frekuensi</w:t>
      </w:r>
      <w:proofErr w:type="spellEnd"/>
      <w:r w:rsidR="002B03BA">
        <w:rPr>
          <w:lang w:eastAsia="en-ID"/>
        </w:rPr>
        <w:t xml:space="preserve">, </w:t>
      </w:r>
      <w:proofErr w:type="spellStart"/>
      <w:r w:rsidR="002B03BA">
        <w:rPr>
          <w:lang w:eastAsia="en-ID"/>
        </w:rPr>
        <w:t>intensitas</w:t>
      </w:r>
      <w:proofErr w:type="spellEnd"/>
      <w:r w:rsidR="002B03BA">
        <w:rPr>
          <w:lang w:eastAsia="en-ID"/>
        </w:rPr>
        <w:t xml:space="preserve">, </w:t>
      </w:r>
      <w:proofErr w:type="spellStart"/>
      <w:r w:rsidR="002B03BA">
        <w:rPr>
          <w:lang w:eastAsia="en-ID"/>
        </w:rPr>
        <w:t>serta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sensasi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atau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dorongan</w:t>
      </w:r>
      <w:proofErr w:type="spellEnd"/>
      <w:r w:rsidR="002B03BA">
        <w:rPr>
          <w:lang w:eastAsia="en-ID"/>
        </w:rPr>
        <w:t xml:space="preserve"> yang </w:t>
      </w:r>
      <w:proofErr w:type="spellStart"/>
      <w:r w:rsidR="002B03BA">
        <w:rPr>
          <w:lang w:eastAsia="en-ID"/>
        </w:rPr>
        <w:t>dirasakan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sebelum</w:t>
      </w:r>
      <w:proofErr w:type="spellEnd"/>
      <w:r w:rsidR="002B03BA">
        <w:rPr>
          <w:lang w:eastAsia="en-ID"/>
        </w:rPr>
        <w:t xml:space="preserve"> </w:t>
      </w:r>
      <w:r w:rsidR="002B03BA">
        <w:rPr>
          <w:i/>
          <w:iCs/>
          <w:lang w:eastAsia="en-ID"/>
        </w:rPr>
        <w:t xml:space="preserve">tic </w:t>
      </w:r>
      <w:proofErr w:type="spellStart"/>
      <w:r w:rsidR="002B03BA">
        <w:rPr>
          <w:lang w:eastAsia="en-ID"/>
        </w:rPr>
        <w:t>terjadi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atau</w:t>
      </w:r>
      <w:proofErr w:type="spellEnd"/>
      <w:r w:rsidR="002B03BA">
        <w:rPr>
          <w:lang w:eastAsia="en-ID"/>
        </w:rPr>
        <w:t xml:space="preserve"> yang </w:t>
      </w:r>
      <w:proofErr w:type="spellStart"/>
      <w:r w:rsidR="002B03BA">
        <w:rPr>
          <w:lang w:eastAsia="en-ID"/>
        </w:rPr>
        <w:t>sering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dikatakan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sebagai</w:t>
      </w:r>
      <w:proofErr w:type="spellEnd"/>
      <w:r w:rsidR="002B03BA">
        <w:rPr>
          <w:lang w:eastAsia="en-ID"/>
        </w:rPr>
        <w:t xml:space="preserve"> </w:t>
      </w:r>
      <w:r w:rsidR="002B03BA">
        <w:rPr>
          <w:i/>
          <w:iCs/>
          <w:lang w:eastAsia="en-ID"/>
        </w:rPr>
        <w:t>premonitory urge</w:t>
      </w:r>
      <w:r w:rsidR="002B03BA">
        <w:rPr>
          <w:lang w:eastAsia="en-ID"/>
        </w:rPr>
        <w:t xml:space="preserve">. Bagi </w:t>
      </w:r>
      <w:proofErr w:type="spellStart"/>
      <w:r w:rsidR="002B03BA">
        <w:rPr>
          <w:lang w:eastAsia="en-ID"/>
        </w:rPr>
        <w:t>pasien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dengan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aktivitas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padat</w:t>
      </w:r>
      <w:proofErr w:type="spellEnd"/>
      <w:r w:rsidR="002B03BA">
        <w:rPr>
          <w:lang w:eastAsia="en-ID"/>
        </w:rPr>
        <w:t xml:space="preserve">, </w:t>
      </w:r>
      <w:proofErr w:type="spellStart"/>
      <w:r w:rsidR="002B03BA">
        <w:rPr>
          <w:lang w:eastAsia="en-ID"/>
        </w:rPr>
        <w:t>seperti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pelajar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atau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mahasiswa</w:t>
      </w:r>
      <w:proofErr w:type="spellEnd"/>
      <w:r w:rsidR="002B03BA">
        <w:rPr>
          <w:lang w:eastAsia="en-ID"/>
        </w:rPr>
        <w:t xml:space="preserve">, </w:t>
      </w:r>
      <w:proofErr w:type="spellStart"/>
      <w:r w:rsidR="002B03BA">
        <w:rPr>
          <w:lang w:eastAsia="en-ID"/>
        </w:rPr>
        <w:t>konsistensi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dalam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melakukan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pencatatan</w:t>
      </w:r>
      <w:proofErr w:type="spellEnd"/>
      <w:r w:rsidR="002B03BA">
        <w:rPr>
          <w:lang w:eastAsia="en-ID"/>
        </w:rPr>
        <w:t xml:space="preserve"> manual </w:t>
      </w:r>
      <w:proofErr w:type="spellStart"/>
      <w:r w:rsidR="002B03BA">
        <w:rPr>
          <w:lang w:eastAsia="en-ID"/>
        </w:rPr>
        <w:t>sering</w:t>
      </w:r>
      <w:proofErr w:type="spellEnd"/>
      <w:r w:rsidR="002B03BA">
        <w:rPr>
          <w:lang w:eastAsia="en-ID"/>
        </w:rPr>
        <w:t xml:space="preserve"> kali </w:t>
      </w:r>
      <w:proofErr w:type="spellStart"/>
      <w:r w:rsidR="002B03BA">
        <w:rPr>
          <w:lang w:eastAsia="en-ID"/>
        </w:rPr>
        <w:t>sulit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dipertahankan</w:t>
      </w:r>
      <w:proofErr w:type="spellEnd"/>
      <w:r w:rsidR="002B03BA">
        <w:rPr>
          <w:lang w:eastAsia="en-ID"/>
        </w:rPr>
        <w:t xml:space="preserve">. </w:t>
      </w:r>
      <w:proofErr w:type="spellStart"/>
      <w:r w:rsidR="002B03BA">
        <w:rPr>
          <w:lang w:eastAsia="en-ID"/>
        </w:rPr>
        <w:t>Akibatnya</w:t>
      </w:r>
      <w:proofErr w:type="spellEnd"/>
      <w:r w:rsidR="002B03BA">
        <w:rPr>
          <w:lang w:eastAsia="en-ID"/>
        </w:rPr>
        <w:t xml:space="preserve">, data yang </w:t>
      </w:r>
      <w:proofErr w:type="spellStart"/>
      <w:r w:rsidR="002B03BA">
        <w:rPr>
          <w:lang w:eastAsia="en-ID"/>
        </w:rPr>
        <w:t>diberikan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kepada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tenaga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medis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menjadi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tidak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lengkap</w:t>
      </w:r>
      <w:proofErr w:type="spellEnd"/>
      <w:r w:rsidR="002B03BA">
        <w:rPr>
          <w:lang w:eastAsia="en-ID"/>
        </w:rPr>
        <w:t xml:space="preserve">, </w:t>
      </w:r>
      <w:proofErr w:type="spellStart"/>
      <w:r w:rsidR="002B03BA">
        <w:rPr>
          <w:lang w:eastAsia="en-ID"/>
        </w:rPr>
        <w:t>tidak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konsisten</w:t>
      </w:r>
      <w:proofErr w:type="spellEnd"/>
      <w:r w:rsidR="002B03BA">
        <w:rPr>
          <w:lang w:eastAsia="en-ID"/>
        </w:rPr>
        <w:t xml:space="preserve">, dan </w:t>
      </w:r>
      <w:proofErr w:type="spellStart"/>
      <w:r w:rsidR="002B03BA">
        <w:rPr>
          <w:lang w:eastAsia="en-ID"/>
        </w:rPr>
        <w:t>berpotensi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menurunkan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kualitas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evaluasi</w:t>
      </w:r>
      <w:proofErr w:type="spellEnd"/>
      <w:r w:rsidR="002B03BA">
        <w:rPr>
          <w:lang w:eastAsia="en-ID"/>
        </w:rPr>
        <w:t xml:space="preserve"> </w:t>
      </w:r>
      <w:proofErr w:type="spellStart"/>
      <w:r w:rsidR="002B03BA">
        <w:rPr>
          <w:lang w:eastAsia="en-ID"/>
        </w:rPr>
        <w:t>terapi</w:t>
      </w:r>
      <w:proofErr w:type="spellEnd"/>
      <w:r w:rsidR="002B03BA">
        <w:rPr>
          <w:lang w:eastAsia="en-ID"/>
        </w:rPr>
        <w:t>.</w:t>
      </w:r>
    </w:p>
    <w:p w14:paraId="3C5CF486" w14:textId="4E73B4AB" w:rsidR="002B03BA" w:rsidRDefault="002B03BA" w:rsidP="00E73F94">
      <w:pPr>
        <w:ind w:firstLine="426"/>
      </w:pPr>
      <w:proofErr w:type="spellStart"/>
      <w:r>
        <w:rPr>
          <w:lang w:eastAsia="en-ID"/>
        </w:rPr>
        <w:t>Permasalahan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menunjukkan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kebutuhan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utama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hanya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deteksi</w:t>
      </w:r>
      <w:proofErr w:type="spellEnd"/>
      <w:r>
        <w:rPr>
          <w:lang w:eastAsia="en-ID"/>
        </w:rPr>
        <w:t xml:space="preserve"> </w:t>
      </w:r>
      <w:r>
        <w:rPr>
          <w:i/>
          <w:iCs/>
          <w:lang w:eastAsia="en-ID"/>
        </w:rPr>
        <w:t xml:space="preserve">tic </w:t>
      </w:r>
      <w:proofErr w:type="spellStart"/>
      <w:r>
        <w:rPr>
          <w:lang w:eastAsia="en-ID"/>
        </w:rPr>
        <w:t>secara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otomatis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tetapi</w:t>
      </w:r>
      <w:proofErr w:type="spellEnd"/>
      <w:r>
        <w:rPr>
          <w:lang w:eastAsia="en-ID"/>
        </w:rPr>
        <w:t xml:space="preserve"> juga pada </w:t>
      </w:r>
      <w:proofErr w:type="spellStart"/>
      <w:r>
        <w:rPr>
          <w:lang w:eastAsia="en-ID"/>
        </w:rPr>
        <w:t>penyediaan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praktis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ringan</w:t>
      </w:r>
      <w:proofErr w:type="spellEnd"/>
      <w:r>
        <w:rPr>
          <w:lang w:eastAsia="en-ID"/>
        </w:rPr>
        <w:t xml:space="preserve">, dan </w:t>
      </w:r>
      <w:proofErr w:type="spellStart"/>
      <w:r>
        <w:rPr>
          <w:lang w:eastAsia="en-ID"/>
        </w:rPr>
        <w:t>tidak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mengganggu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aktivitas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sehari-hari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Perangkat</w:t>
      </w:r>
      <w:proofErr w:type="spellEnd"/>
      <w:r>
        <w:rPr>
          <w:lang w:eastAsia="en-ID"/>
        </w:rPr>
        <w:t xml:space="preserve"> </w:t>
      </w:r>
      <w:r>
        <w:rPr>
          <w:i/>
          <w:iCs/>
          <w:lang w:eastAsia="en-ID"/>
        </w:rPr>
        <w:t>wearable</w:t>
      </w:r>
      <w:r>
        <w:t xml:space="preserve"> </w:t>
      </w:r>
      <w:proofErr w:type="spellStart"/>
      <w:r>
        <w:t>menjadi</w:t>
      </w:r>
      <w:proofErr w:type="spellEnd"/>
      <w:r>
        <w:t xml:space="preserve"> Solusi yang </w:t>
      </w:r>
      <w:proofErr w:type="spellStart"/>
      <w:r>
        <w:t>elevan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proses </w:t>
      </w:r>
      <w:r>
        <w:rPr>
          <w:i/>
          <w:iCs/>
        </w:rPr>
        <w:t xml:space="preserve">monitoring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pasih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logging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r>
        <w:rPr>
          <w:i/>
          <w:iCs/>
        </w:rPr>
        <w:t>tic</w:t>
      </w:r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diagnosis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>.</w:t>
      </w:r>
    </w:p>
    <w:p w14:paraId="7D096D1E" w14:textId="7CA252E2" w:rsidR="002B03BA" w:rsidRDefault="003826EF" w:rsidP="00E73F94">
      <w:pPr>
        <w:ind w:firstLine="426"/>
      </w:pPr>
      <w:r>
        <w:lastRenderedPageBreak/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 xml:space="preserve">wearable </w:t>
      </w:r>
      <w:r>
        <w:t>non-</w:t>
      </w:r>
      <w:proofErr w:type="spellStart"/>
      <w:r>
        <w:t>invasif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data </w:t>
      </w:r>
      <w:proofErr w:type="spellStart"/>
      <w:r>
        <w:t>fisiologs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r>
        <w:rPr>
          <w:i/>
          <w:iCs/>
        </w:rPr>
        <w:t>tic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personal </w:t>
      </w:r>
      <w:r>
        <w:fldChar w:fldCharType="begin" w:fldLock="1"/>
      </w:r>
      <w:r>
        <w:instrText>ADDIN CSL_CITATION {"citationItems":[{"id":"ITEM-1","itemData":{"DOI":"10.1002/mds.26891","author":[{"dropping-particle":"","family":"Martino","given":"Davide","non-dropping-particle":"","parse-names":false,"suffix":""},{"dropping-particle":"","family":"Pringsheim","given":"Tamara M","non-dropping-particle":"","parse-names":false,"suffix":""},{"dropping-particle":"","family":"Cavanna","given":"Andrea E","non-dropping-particle":"","parse-names":false,"suffix":""},{"dropping-particle":"","family":"Colosimo","given":"Carlo","non-dropping-particle":"","parse-names":false,"suffix":""},{"dropping-particle":"","family":"Hartmann","given":"Andreas","non-dropping-particle":"","parse-names":false,"suffix":""},{"dropping-particle":"","family":"Leckman","given":"James F","non-dropping-particle":"","parse-names":false,"suffix":""},{"dropping-particle":"","family":"Luo","given":"Sheng","non-dropping-particle":"","parse-names":false,"suffix":""},{"dropping-particle":"","family":"Munchau","given":"Alexander","non-dropping-particle":"","parse-names":false,"suffix":""},{"dropping-particle":"","family":"Goetz","given":"Christopher G","non-dropping-particle":"","parse-names":false,"suffix":""},{"dropping-particle":"","family":"Stebbins","given":"Glenn T","non-dropping-particle":"","parse-names":false,"suffix":""},{"dropping-particle":"","family":"Martinez-martin","given":"Pablo","non-dropping-particle":"","parse-names":false,"suffix":""}],"container-title":"Movement Disorders","id":"ITEM-1","issue":"3","issued":{"date-parts":[["2017"]]},"page":"467-473","title":"Systematic Review of Severity Scales and Screening Instruments for Tics : Critique and Recommendations","type":"article-journal","volume":"32"},"uris":["http://www.mendeley.com/documents/?uuid=6a8109e5-4615-4db6-9ea0-5e927c898e84"]},{"id":"ITEM-2","itemData":{"DOI":"10.1016/j.jpsychires.2016.09.007","ISSN":"0022-3956","author":[{"dropping-particle":"","family":"Mcguire","given":"Joseph F","non-dropping-particle":"","parse-names":false,"suffix":""},{"dropping-particle":"","family":"Mcbride","given":"Nicole","non-dropping-particle":"","parse-names":false,"suffix":""},{"dropping-particle":"","family":"Piacentini","given":"John","non-dropping-particle":"","parse-names":false,"suffix":""},{"dropping-particle":"","family":"Johnco","given":"Carly","non-dropping-particle":"","parse-names":false,"suffix":""},{"dropping-particle":"","family":"Lewin","given":"Adam B","non-dropping-particle":"","parse-names":false,"suffix":""},{"dropping-particle":"","family":"Murphy","given":"Tanya K","non-dropping-particle":"","parse-names":false,"suffix":""},{"dropping-particle":"","family":"Storch","given":"Eric A","non-dropping-particle":"","parse-names":false,"suffix":""}],"container-title":"Journal of Psychiatric Research","id":"ITEM-2","issued":{"date-parts":[["2016"]]},"page":"176-183","publisher":"Elsevier Ltd","title":"The premonitory urge revisited : An individualized premonitory urge for tics scale","type":"article-journal","volume":"83"},"uris":["http://www.mendeley.com/documents/?uuid=113d5d90-71d9-41a8-9d65-068545e4a6ca"]}],"mendeley":{"formattedCitation":"(Mcguire &lt;i&gt;et al.&lt;/i&gt;, 2016; Martino &lt;i&gt;et al.&lt;/i&gt;, 2017)","plainTextFormattedCitation":"(Mcguire et al., 2016; Martino et al., 2017)","previouslyFormattedCitation":"(Mcguire &lt;i&gt;et al.&lt;/i&gt;, 2016; Martino &lt;i&gt;et al.&lt;/i&gt;, 2017)"},"properties":{"noteIndex":0},"schema":"https://github.com/citation-style-language/schema/raw/master/csl-citation.json"}</w:instrText>
      </w:r>
      <w:r>
        <w:fldChar w:fldCharType="separate"/>
      </w:r>
      <w:r w:rsidRPr="003826EF">
        <w:rPr>
          <w:noProof/>
        </w:rPr>
        <w:t xml:space="preserve">(Mcguire </w:t>
      </w:r>
      <w:r w:rsidRPr="003826EF">
        <w:rPr>
          <w:i/>
          <w:noProof/>
        </w:rPr>
        <w:t>et al.</w:t>
      </w:r>
      <w:r w:rsidRPr="003826EF">
        <w:rPr>
          <w:noProof/>
        </w:rPr>
        <w:t xml:space="preserve">, 2016; Martino </w:t>
      </w:r>
      <w:r w:rsidRPr="003826EF">
        <w:rPr>
          <w:i/>
          <w:noProof/>
        </w:rPr>
        <w:t>et al.</w:t>
      </w:r>
      <w:r w:rsidRPr="003826EF">
        <w:rPr>
          <w:noProof/>
        </w:rPr>
        <w:t>, 2017)</w:t>
      </w:r>
      <w:r>
        <w:fldChar w:fldCharType="end"/>
      </w:r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  <w:iCs/>
        </w:rPr>
        <w:t xml:space="preserve">biosensing </w:t>
      </w:r>
      <w:r>
        <w:t xml:space="preserve">yang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r>
        <w:rPr>
          <w:i/>
          <w:iCs/>
        </w:rPr>
        <w:t xml:space="preserve">tic </w:t>
      </w:r>
      <w:r>
        <w:t xml:space="preserve">dan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strategi </w:t>
      </w:r>
      <w:proofErr w:type="spellStart"/>
      <w:r>
        <w:t>neuromodulasi</w:t>
      </w:r>
      <w:proofErr w:type="spellEnd"/>
      <w:r>
        <w:t xml:space="preserve"> </w:t>
      </w:r>
      <w:r>
        <w:rPr>
          <w:i/>
          <w:iCs/>
        </w:rPr>
        <w:t>closed-loop</w:t>
      </w:r>
      <w:r>
        <w:t xml:space="preserve"> </w:t>
      </w:r>
      <w:r>
        <w:fldChar w:fldCharType="begin" w:fldLock="1"/>
      </w:r>
      <w:r>
        <w:instrText>ADDIN CSL_CITATION {"citationItems":[{"id":"ITEM-1","itemData":{"DOI":"10.1136/jnnp-2019-321973","author":[{"dropping-particle":"","family":"Cagle","given":"Jackson N","non-dropping-particle":"","parse-names":false,"suffix":""},{"dropping-particle":"","family":"Okun","given":"Michael S","non-dropping-particle":"","parse-names":false,"suffix":""},{"dropping-particle":"","family":"Opri","given":"Enrico","non-dropping-particle":"","parse-names":false,"suffix":""},{"dropping-particle":"","family":"Cernera","given":"Stephanie","non-dropping-particle":"","parse-names":false,"suffix":""},{"dropping-particle":"","family":"Molina","given":"Rene","non-dropping-particle":"","parse-names":false,"suffix":""},{"dropping-particle":"","family":"Foote","given":"Kelly D","non-dropping-particle":"","parse-names":false,"suffix":""},{"dropping-particle":"","family":"Gunduz","given":"Aysegul","non-dropping-particle":"","parse-names":false,"suffix":""}],"container-title":"Journal of Neurology Neurosurgery &amp; Psychiatry","id":"ITEM-1","issue":"5","issued":{"date-parts":[["2020"]]},"page":"533-539","title":"Differentiating tic electrophysiology from voluntary movement in the human thalamocortical circuit","type":"article-journal","volume":"91"},"uris":["http://www.mendeley.com/documents/?uuid=afde4bde-2a2b-4513-a5c5-baa27436b10a"]}],"mendeley":{"formattedCitation":"(Cagle &lt;i&gt;et al.&lt;/i&gt;, 2020)","plainTextFormattedCitation":"(Cagle et al., 2020)","previouslyFormattedCitation":"(Cagle &lt;i&gt;et al.&lt;/i&gt;, 2020)"},"properties":{"noteIndex":0},"schema":"https://github.com/citation-style-language/schema/raw/master/csl-citation.json"}</w:instrText>
      </w:r>
      <w:r>
        <w:fldChar w:fldCharType="separate"/>
      </w:r>
      <w:r w:rsidRPr="003826EF">
        <w:rPr>
          <w:noProof/>
        </w:rPr>
        <w:t xml:space="preserve">(Cagle </w:t>
      </w:r>
      <w:r w:rsidRPr="003826EF">
        <w:rPr>
          <w:i/>
          <w:noProof/>
        </w:rPr>
        <w:t>et al.</w:t>
      </w:r>
      <w:r w:rsidRPr="003826EF">
        <w:rPr>
          <w:noProof/>
        </w:rPr>
        <w:t>, 2020)</w:t>
      </w:r>
      <w:r>
        <w:fldChar w:fldCharType="end"/>
      </w:r>
      <w:r>
        <w:t xml:space="preserve">.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machine learning</w:t>
      </w:r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r>
        <w:rPr>
          <w:i/>
          <w:iCs/>
        </w:rPr>
        <w:t xml:space="preserve">tic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sensor,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fldChar w:fldCharType="begin" w:fldLock="1"/>
      </w:r>
      <w:r>
        <w:instrText>ADDIN CSL_CITATION {"citationItems":[{"id":"ITEM-1","itemData":{"DOI":"10.1002/mds.29439","author":[{"dropping-particle":"","family":"Brügge","given":"Nele Sophie","non-dropping-particle":"","parse-names":false,"suffix":""},{"dropping-particle":"","family":"Sallandt","given":"Gesine Marie","non-dropping-particle":"","parse-names":false,"suffix":""},{"dropping-particle":"","family":"Schappert","given":"Ronja","non-dropping-particle":"","parse-names":false,"suffix":""},{"dropping-particle":"","family":"Li","given":"Frédéric","non-dropping-particle":"","parse-names":false,"suffix":""},{"dropping-particle":"","family":"Siekmann","given":"Alina","non-dropping-particle":"","parse-names":false,"suffix":""},{"dropping-particle":"","family":"Grzegorzek","given":"Marcin","non-dropping-particle":"","parse-names":false,"suffix":""},{"dropping-particle":"","family":"Bäumer","given":"Tobias","non-dropping-particle":"","parse-names":false,"suffix":""},{"dropping-particle":"","family":"Frings","given":"Christian","non-dropping-particle":"","parse-names":false,"suffix":""},{"dropping-particle":"","family":"Beste","given":"Christian","non-dropping-particle":"","parse-names":false,"suffix":""},{"dropping-particle":"","family":"Stenger","given":"Roland","non-dropping-particle":"","parse-names":false,"suffix":""},{"dropping-particle":"","family":"Roessner","given":"Veit","non-dropping-particle":"","parse-names":false,"suffix":""},{"dropping-particle":"","family":"Fudickar","given":"Sebastian","non-dropping-particle":"","parse-names":false,"suffix":""},{"dropping-particle":"","family":"Handels","given":"Heinz","non-dropping-particle":"","parse-names":false,"suffix":""}],"container-title":"Movement Disorders","id":"ITEM-1","issue":"7","issued":{"date-parts":[["2023"]]},"page":"1327-1335","title":"Automated Motor Tic Detection : A Machine Learning Approach","type":"article-journal","volume":"38"},"uris":["http://www.mendeley.com/documents/?uuid=ca0c58b3-1543-4695-bae4-036c73f9b1ec"]}],"mendeley":{"formattedCitation":"(Brügge &lt;i&gt;et al.&lt;/i&gt;, 2023)","plainTextFormattedCitation":"(Brügge et al., 2023)"},"properties":{"noteIndex":0},"schema":"https://github.com/citation-style-language/schema/raw/master/csl-citation.json"}</w:instrText>
      </w:r>
      <w:r>
        <w:fldChar w:fldCharType="separate"/>
      </w:r>
      <w:r w:rsidRPr="003826EF">
        <w:rPr>
          <w:noProof/>
        </w:rPr>
        <w:t xml:space="preserve">(Brügge </w:t>
      </w:r>
      <w:r w:rsidRPr="003826EF">
        <w:rPr>
          <w:i/>
          <w:noProof/>
        </w:rPr>
        <w:t>et al.</w:t>
      </w:r>
      <w:r w:rsidRPr="003826EF">
        <w:rPr>
          <w:noProof/>
        </w:rPr>
        <w:t>, 2023)</w:t>
      </w:r>
      <w:r>
        <w:fldChar w:fldCharType="end"/>
      </w:r>
      <w:r>
        <w:t>.</w:t>
      </w:r>
    </w:p>
    <w:p w14:paraId="51A7B7B8" w14:textId="77777777" w:rsidR="003826EF" w:rsidRPr="003826EF" w:rsidRDefault="003826EF" w:rsidP="00E73F94">
      <w:pPr>
        <w:ind w:firstLine="426"/>
        <w:rPr>
          <w:lang w:eastAsia="en-ID"/>
        </w:rPr>
      </w:pPr>
    </w:p>
    <w:p w14:paraId="50A52BCD" w14:textId="41D6D99A" w:rsidR="00E73F94" w:rsidRDefault="00E73F94" w:rsidP="00E73F94">
      <w:pPr>
        <w:pStyle w:val="Heading2"/>
        <w:numPr>
          <w:ilvl w:val="0"/>
          <w:numId w:val="3"/>
        </w:numPr>
        <w:ind w:left="426" w:hanging="426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4FA974C" w14:textId="2095E480" w:rsidR="00E73F94" w:rsidRDefault="00E73F94" w:rsidP="00E73F94">
      <w:pPr>
        <w:pStyle w:val="Heading2"/>
        <w:numPr>
          <w:ilvl w:val="0"/>
          <w:numId w:val="3"/>
        </w:numPr>
        <w:ind w:left="426" w:hanging="426"/>
      </w:pPr>
      <w:r>
        <w:t xml:space="preserve">Batasan </w:t>
      </w:r>
      <w:proofErr w:type="spellStart"/>
      <w:r>
        <w:t>Masalah</w:t>
      </w:r>
      <w:proofErr w:type="spellEnd"/>
    </w:p>
    <w:p w14:paraId="0BD7ED81" w14:textId="763E2399" w:rsidR="00E73F94" w:rsidRDefault="00E73F94" w:rsidP="00E73F94">
      <w:pPr>
        <w:pStyle w:val="Heading2"/>
        <w:numPr>
          <w:ilvl w:val="0"/>
          <w:numId w:val="3"/>
        </w:numPr>
        <w:ind w:left="426" w:hanging="426"/>
      </w:pPr>
      <w:r>
        <w:t xml:space="preserve">Tujuan </w:t>
      </w:r>
      <w:proofErr w:type="spellStart"/>
      <w:r>
        <w:t>Penelitian</w:t>
      </w:r>
      <w:proofErr w:type="spellEnd"/>
    </w:p>
    <w:p w14:paraId="1D3AC50C" w14:textId="705CEEA7" w:rsidR="00E73F94" w:rsidRDefault="00E73F94" w:rsidP="00E73F94">
      <w:pPr>
        <w:pStyle w:val="Heading2"/>
        <w:numPr>
          <w:ilvl w:val="0"/>
          <w:numId w:val="3"/>
        </w:numPr>
        <w:ind w:left="426" w:hanging="426"/>
      </w:pPr>
      <w:r>
        <w:t xml:space="preserve">Metode </w:t>
      </w:r>
      <w:proofErr w:type="spellStart"/>
      <w:r>
        <w:t>Penelitian</w:t>
      </w:r>
      <w:proofErr w:type="spellEnd"/>
    </w:p>
    <w:p w14:paraId="00450EBB" w14:textId="3E8EA678" w:rsidR="00E73F94" w:rsidRPr="00E73F94" w:rsidRDefault="00E73F94" w:rsidP="00E73F94">
      <w:pPr>
        <w:pStyle w:val="Heading2"/>
        <w:numPr>
          <w:ilvl w:val="0"/>
          <w:numId w:val="3"/>
        </w:numPr>
        <w:ind w:left="426" w:hanging="426"/>
      </w:pP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</w:p>
    <w:sectPr w:rsidR="00E73F94" w:rsidRPr="00E7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3D43"/>
    <w:multiLevelType w:val="hybridMultilevel"/>
    <w:tmpl w:val="AD3E91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9569E"/>
    <w:multiLevelType w:val="hybridMultilevel"/>
    <w:tmpl w:val="7076E178"/>
    <w:lvl w:ilvl="0" w:tplc="5E346E0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62CBD"/>
    <w:multiLevelType w:val="hybridMultilevel"/>
    <w:tmpl w:val="C56416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843831">
    <w:abstractNumId w:val="2"/>
  </w:num>
  <w:num w:numId="2" w16cid:durableId="1258559678">
    <w:abstractNumId w:val="0"/>
  </w:num>
  <w:num w:numId="3" w16cid:durableId="71296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94"/>
    <w:rsid w:val="000F420F"/>
    <w:rsid w:val="00285ED8"/>
    <w:rsid w:val="002B03BA"/>
    <w:rsid w:val="00341516"/>
    <w:rsid w:val="00370558"/>
    <w:rsid w:val="0038269F"/>
    <w:rsid w:val="003826EF"/>
    <w:rsid w:val="00444656"/>
    <w:rsid w:val="004963D8"/>
    <w:rsid w:val="004A2E6B"/>
    <w:rsid w:val="00516076"/>
    <w:rsid w:val="00565BFB"/>
    <w:rsid w:val="00585885"/>
    <w:rsid w:val="005E6ED1"/>
    <w:rsid w:val="006631A5"/>
    <w:rsid w:val="00704A59"/>
    <w:rsid w:val="00944A1A"/>
    <w:rsid w:val="009B6223"/>
    <w:rsid w:val="00A13687"/>
    <w:rsid w:val="00A504ED"/>
    <w:rsid w:val="00A74702"/>
    <w:rsid w:val="00B178C4"/>
    <w:rsid w:val="00C516C0"/>
    <w:rsid w:val="00CD3EF3"/>
    <w:rsid w:val="00D5462D"/>
    <w:rsid w:val="00DF24FA"/>
    <w:rsid w:val="00E73F94"/>
    <w:rsid w:val="00EB5C79"/>
    <w:rsid w:val="00EC35F7"/>
    <w:rsid w:val="00F4139A"/>
    <w:rsid w:val="00F7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1A67"/>
  <w15:chartTrackingRefBased/>
  <w15:docId w15:val="{5A4BED13-E9A6-4164-9437-A2088231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EF3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69F"/>
    <w:pPr>
      <w:keepNext/>
      <w:keepLines/>
      <w:jc w:val="center"/>
      <w:outlineLvl w:val="0"/>
    </w:pPr>
    <w:rPr>
      <w:rFonts w:eastAsia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69F"/>
    <w:pPr>
      <w:keepNext/>
      <w:keepLines/>
      <w:outlineLvl w:val="1"/>
    </w:pPr>
    <w:rPr>
      <w:rFonts w:eastAsia="Times New Roman" w:cs="Times New Roman"/>
      <w:b/>
      <w:color w:val="000000"/>
      <w:kern w:val="0"/>
      <w:szCs w:val="24"/>
      <w:lang w:eastAsia="en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69F"/>
    <w:pPr>
      <w:outlineLvl w:val="2"/>
    </w:pPr>
    <w:rPr>
      <w:rFonts w:eastAsia="Times New Roman" w:cs="Times New Roman"/>
      <w:b/>
      <w:color w:val="auto"/>
      <w:kern w:val="0"/>
      <w:szCs w:val="24"/>
      <w:lang w:eastAsia="en-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69F"/>
    <w:pPr>
      <w:keepNext/>
      <w:keepLines/>
      <w:jc w:val="center"/>
      <w:outlineLvl w:val="3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269F"/>
    <w:pPr>
      <w:keepNext/>
      <w:keepLines/>
      <w:jc w:val="center"/>
      <w:outlineLvl w:val="4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269F"/>
    <w:pPr>
      <w:tabs>
        <w:tab w:val="left" w:pos="1134"/>
      </w:tabs>
      <w:ind w:left="426" w:hanging="426"/>
      <w:outlineLvl w:val="5"/>
    </w:pPr>
    <w:rPr>
      <w:rFonts w:eastAsia="Times New Roman" w:cs="Times New Roman"/>
      <w:b/>
      <w:color w:val="auto"/>
      <w:kern w:val="0"/>
      <w:szCs w:val="24"/>
      <w:lang w:eastAsia="en-ID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9F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269F"/>
    <w:rPr>
      <w:rFonts w:ascii="Times New Roman" w:eastAsia="Times New Roman" w:hAnsi="Times New Roman" w:cs="Times New Roman"/>
      <w:b/>
      <w:color w:val="000000"/>
      <w:kern w:val="0"/>
      <w:sz w:val="24"/>
      <w:szCs w:val="24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269F"/>
    <w:rPr>
      <w:rFonts w:ascii="Times New Roman" w:eastAsia="Times New Roman" w:hAnsi="Times New Roman" w:cs="Times New Roman"/>
      <w:b/>
      <w:kern w:val="0"/>
      <w:sz w:val="24"/>
      <w:szCs w:val="24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8269F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8269F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38269F"/>
    <w:rPr>
      <w:rFonts w:ascii="Times New Roman" w:eastAsia="Times New Roman" w:hAnsi="Times New Roman" w:cs="Times New Roman"/>
      <w:b/>
      <w:kern w:val="0"/>
      <w:sz w:val="24"/>
      <w:szCs w:val="24"/>
      <w:lang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9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9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9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3F9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9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7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9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73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2BC47-B1EC-4FFD-BA85-367107095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2666</Words>
  <Characters>15201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Chalila Karyadi</dc:creator>
  <cp:keywords/>
  <dc:description/>
  <cp:lastModifiedBy>Chalila Karyadi</cp:lastModifiedBy>
  <cp:revision>1</cp:revision>
  <dcterms:created xsi:type="dcterms:W3CDTF">2026-04-26T23:13:00Z</dcterms:created>
  <dcterms:modified xsi:type="dcterms:W3CDTF">2026-04-26T23:53:00Z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31bf6b44-4905-3358-9f92-ae146b6e9a3a</vt:lpwstr>
  </property>
  <property fmtid="{D5CDD505-2E9C-101B-9397-08002B2CF9AE}" pid="24" name="Mendeley Citation Style_1">
    <vt:lpwstr>http://www.zotero.org/styles/harvard-cite-them-right</vt:lpwstr>
  </property>
</Properties>
</file>