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CONVENTION DE CESSION SUR SALAIRE</w:t>
      </w:r>
    </w:p>
    <w:p>
      <w:r>
        <w:rPr>
          <w:b/>
        </w:rPr>
        <w:t>Entre les soussignés :</w:t>
      </w:r>
    </w:p>
    <w:p>
      <w:r>
        <w:rPr>
          <w:b/>
        </w:rPr>
        <w:t>La Société :</w:t>
      </w:r>
      <w:r>
        <w:t xml:space="preserve"> _______________________________, représentée par _______________________________, ci-après dénommée "Le Cessionnaire"</w:t>
      </w:r>
    </w:p>
    <w:p>
      <w:r>
        <w:rPr>
          <w:b/>
        </w:rPr>
        <w:t>ET</w:t>
      </w:r>
    </w:p>
    <w:p>
      <w:r>
        <w:rPr>
          <w:b/>
        </w:rPr>
        <w:t>L'Amicale du Ministère de la Justice</w:t>
      </w:r>
      <w:r>
        <w:t>, représentée par son Président, ci-après dénommée "L'Amicale"</w:t>
      </w:r>
    </w:p>
    <w:p>
      <w:pPr>
        <w:pStyle w:val="Heading2"/>
      </w:pPr>
      <w:r>
        <w:rPr>
          <w:color w:val="003366"/>
        </w:rPr>
        <w:t>Préambule</w:t>
      </w:r>
    </w:p>
    <w:p>
      <w:r>
        <w:t>L'Amicale du Ministère de la Justice souhaite offrir à ses adhérents la possibilité de bénéficier de crédits remboursables par cession sur salaire, conformément à la réglementation en vigueur.</w:t>
      </w:r>
    </w:p>
    <w:p>
      <w:r>
        <w:t>Le Cessionnaire accepte de financer ces opérations selon les modalités définies ci-après.</w:t>
      </w:r>
    </w:p>
    <w:p>
      <w:pPr>
        <w:pStyle w:val="Heading2"/>
      </w:pPr>
      <w:r>
        <w:rPr>
          <w:color w:val="003366"/>
        </w:rPr>
        <w:t>Article 1 — Objet</w:t>
      </w:r>
    </w:p>
    <w:p>
      <w:r>
        <w:t>La présente convention a pour objet la mise en place d'un mécanisme de cession sur salaire au profit des adhérents de l'Amicale du Ministère de la Justice, permettant le remboursement de crédits par prélèvement direct sur le salaire via la Paierie Générale, après confirmation par le Tribunal Cantonal.</w:t>
      </w:r>
    </w:p>
    <w:p>
      <w:pPr>
        <w:pStyle w:val="Heading2"/>
      </w:pPr>
      <w:r>
        <w:rPr>
          <w:color w:val="003366"/>
        </w:rPr>
        <w:t>Article 2 — Procédure de cession</w:t>
      </w:r>
    </w:p>
    <w:p>
      <w:pPr>
        <w:spacing w:before="80"/>
      </w:pPr>
      <w:r>
        <w:rPr>
          <w:sz w:val="22"/>
        </w:rPr>
        <w:t>2.1. Tout adhérent souhaitant bénéficier d'un crédit signe un acte individuel de cession sur salaire.</w:t>
      </w:r>
    </w:p>
    <w:p>
      <w:pPr>
        <w:spacing w:before="80"/>
      </w:pPr>
      <w:r>
        <w:rPr>
          <w:sz w:val="22"/>
        </w:rPr>
        <w:t>2.2. L'acte est soumis pour confirmation au Tribunal Cantonal territorialement compétent, qui vérifie la régularité de l'acte conformément aux dispositions légales.</w:t>
      </w:r>
    </w:p>
    <w:p>
      <w:pPr>
        <w:spacing w:before="80"/>
      </w:pPr>
      <w:r>
        <w:rPr>
          <w:sz w:val="22"/>
        </w:rPr>
        <w:t>2.3. L'acte confirmé est notifié à la Paierie Générale qui procède au prélèvement des échéances directement sur le traitement de l'adhérent.</w:t>
      </w:r>
    </w:p>
    <w:p>
      <w:pPr>
        <w:spacing w:before="80"/>
      </w:pPr>
      <w:r>
        <w:rPr>
          <w:sz w:val="22"/>
        </w:rPr>
        <w:t>2.4. Les sommes prélevées sont reversées au Cessionnaire selon l'échéancier convenu.</w:t>
      </w:r>
    </w:p>
    <w:p>
      <w:pPr>
        <w:pStyle w:val="Heading2"/>
      </w:pPr>
      <w:r>
        <w:rPr>
          <w:color w:val="003366"/>
        </w:rPr>
        <w:t>Article 3 — Engagement de l'Amicale</w:t>
      </w:r>
    </w:p>
    <w:p>
      <w:r>
        <w:t>L'Amicale s'engage à :</w:t>
      </w:r>
    </w:p>
    <w:p>
      <w:pPr>
        <w:pStyle w:val="ListBullet"/>
      </w:pPr>
      <w:r>
        <w:t>Présenter le dispositif à ses adhérents</w:t>
      </w:r>
    </w:p>
    <w:p>
      <w:pPr>
        <w:pStyle w:val="ListBullet"/>
      </w:pPr>
      <w:r>
        <w:t>Faciliter les démarches administratives</w:t>
      </w:r>
    </w:p>
    <w:p>
      <w:pPr>
        <w:pStyle w:val="ListBullet"/>
      </w:pPr>
      <w:r>
        <w:t>Transmettre les actes de cession au Tribunal Cantonal</w:t>
      </w:r>
    </w:p>
    <w:p>
      <w:pPr>
        <w:pStyle w:val="ListBullet"/>
      </w:pPr>
      <w:r>
        <w:t>Veiller au respect des plafonds légaux (tiers saisissable)</w:t>
      </w:r>
    </w:p>
    <w:p>
      <w:pPr>
        <w:pStyle w:val="Heading2"/>
      </w:pPr>
      <w:r>
        <w:rPr>
          <w:color w:val="003366"/>
        </w:rPr>
        <w:t>Article 4 — Engagement du Cessionnaire</w:t>
      </w:r>
    </w:p>
    <w:p>
      <w:r>
        <w:t>Le Cessionnaire s'engage à :</w:t>
      </w:r>
    </w:p>
    <w:p>
      <w:pPr>
        <w:pStyle w:val="ListBullet"/>
      </w:pPr>
      <w:r>
        <w:t>Financer les demandes de crédit des adhérents éligibles</w:t>
      </w:r>
    </w:p>
    <w:p>
      <w:pPr>
        <w:pStyle w:val="ListBullet"/>
      </w:pPr>
      <w:r>
        <w:t>Respecter les conditions tarifaires convenues</w:t>
      </w:r>
    </w:p>
    <w:p>
      <w:pPr>
        <w:pStyle w:val="ListBullet"/>
      </w:pPr>
      <w:r>
        <w:t>Fournir les documents nécessaires à la constitution des dossiers</w:t>
      </w:r>
    </w:p>
    <w:p>
      <w:pPr>
        <w:pStyle w:val="Heading2"/>
      </w:pPr>
      <w:r>
        <w:rPr>
          <w:color w:val="003366"/>
        </w:rPr>
        <w:t>Article 5 — Confirmation par le Tribunal Cantonal</w:t>
      </w:r>
    </w:p>
    <w:p>
      <w:r>
        <w:t>Chaque acte de cession sur salaire sera soumis au Tribunal Cantonal pour confirmation avant toute mise en œuvre. Le Tribunal vérifie :</w:t>
      </w:r>
    </w:p>
    <w:p>
      <w:pPr>
        <w:pStyle w:val="ListBullet"/>
      </w:pPr>
      <w:r>
        <w:t>La capacité de l'adhérent à s'engager</w:t>
      </w:r>
    </w:p>
    <w:p>
      <w:pPr>
        <w:pStyle w:val="ListBullet"/>
      </w:pPr>
      <w:r>
        <w:t>Le respect du plafond de cession (tiers du salaire net)</w:t>
      </w:r>
    </w:p>
    <w:p>
      <w:pPr>
        <w:pStyle w:val="ListBullet"/>
      </w:pPr>
      <w:r>
        <w:t>La régularité formelle de l'acte</w:t>
      </w:r>
    </w:p>
    <w:p>
      <w:pPr>
        <w:pStyle w:val="Heading2"/>
      </w:pPr>
      <w:r>
        <w:rPr>
          <w:color w:val="003366"/>
        </w:rPr>
        <w:t>Article 6 — Rôle de la Paierie Générale</w:t>
      </w:r>
    </w:p>
    <w:p>
      <w:r>
        <w:t>La Paierie Générale, destinataire de l'acte de cession confirmé :</w:t>
      </w:r>
    </w:p>
    <w:p>
      <w:pPr>
        <w:pStyle w:val="ListBullet"/>
      </w:pPr>
      <w:r>
        <w:t>Notifie l'adhérent de la mise en place du prélèvement</w:t>
      </w:r>
    </w:p>
    <w:p>
      <w:pPr>
        <w:pStyle w:val="ListBullet"/>
      </w:pPr>
      <w:r>
        <w:t>Opère les retenues sur le traitement</w:t>
      </w:r>
    </w:p>
    <w:p>
      <w:pPr>
        <w:pStyle w:val="ListBullet"/>
      </w:pPr>
      <w:r>
        <w:t>Reverse les sommes au Cessionnaire</w:t>
      </w:r>
    </w:p>
    <w:p>
      <w:pPr>
        <w:pStyle w:val="ListBullet"/>
      </w:pPr>
      <w:r>
        <w:t>Fournit un relevé périodique des opérations</w:t>
      </w:r>
    </w:p>
    <w:p>
      <w:pPr>
        <w:pStyle w:val="Heading2"/>
      </w:pPr>
      <w:r>
        <w:rPr>
          <w:color w:val="003366"/>
        </w:rPr>
        <w:t>Article 7 — Signature</w:t>
      </w:r>
    </w:p>
    <w:p>
      <w:r>
        <w:t>La présente convention prend effet à sa signature par :</w:t>
      </w:r>
    </w:p>
    <w:p>
      <w:r>
        <w:t xml:space="preserve">1. Le </w:t>
      </w:r>
      <w:r>
        <w:rPr>
          <w:b/>
        </w:rPr>
        <w:t>Président de l'Amicale du Ministère de la Justice</w:t>
      </w:r>
    </w:p>
    <w:p>
      <w:r>
        <w:t xml:space="preserve">2. Le </w:t>
      </w:r>
      <w:r>
        <w:rPr>
          <w:b/>
        </w:rPr>
        <w:t>représentant du Cessionnaire</w:t>
      </w:r>
    </w:p>
    <w:p>
      <w:r>
        <w:t xml:space="preserve">3. Le </w:t>
      </w:r>
      <w:r>
        <w:rPr>
          <w:b/>
        </w:rPr>
        <w:t>représentant de la Paierie Générale</w:t>
      </w:r>
      <w:r>
        <w:t xml:space="preserve"> (pour acceptation et organisation des prélèvements)</w:t>
      </w:r>
    </w:p>
    <w:p>
      <w:pPr>
        <w:pStyle w:val="Heading2"/>
      </w:pPr>
      <w:r>
        <w:rPr>
          <w:color w:val="003366"/>
        </w:rPr>
        <w:t>Article 8 — Durée et Résiliation</w:t>
      </w:r>
    </w:p>
    <w:p>
      <w:r>
        <w:t>La convention est conclue pour une durée d'un an à compter de sa signature, renouvelable par tacite reconduction. Chaque partie peut la résilier par lettre recommandée avec accusé de réception, moyennant un préavis de trois mois. Les actes de cession en cours d'exécution à la date de résiliation restent valables jusqu'à leur terme.</w:t>
      </w:r>
    </w:p>
    <w:p>
      <w:pPr>
        <w:pStyle w:val="Heading2"/>
      </w:pPr>
      <w:r>
        <w:rPr>
          <w:color w:val="003366"/>
        </w:rPr>
        <w:t>Article 9 — Litiges</w:t>
      </w:r>
    </w:p>
    <w:p>
      <w:r>
        <w:t>Tout litige relatif à l'interprétation ou à l'exécution de la présente convention est soumis au Tribunal Cantonal compétent.</w:t>
      </w:r>
    </w:p>
    <w:p>
      <w:r>
        <w:t>Fait à _______________________________, le _______________________________</w:t>
      </w:r>
    </w:p>
    <w:p>
      <w:r>
        <w:t>En trois exemplaires originaux.</w:t>
      </w:r>
    </w:p>
    <w:p>
      <w:r>
        <w:rPr>
          <w:b/>
        </w:rPr>
        <w:t>Signatures :</w:t>
      </w:r>
    </w:p>
    <w:p>
      <w:pPr>
        <w:jc w:val="center"/>
      </w:pPr>
      <w:r>
        <w:t>____________________________________</w:t>
      </w:r>
    </w:p>
    <w:p>
      <w:r>
        <w:rPr>
          <w:b/>
        </w:rPr>
        <w:t>Pour l'Amicale du Ministère de la Justice</w:t>
      </w:r>
    </w:p>
    <w:p>
      <w:r>
        <w:t>Le Président</w:t>
      </w:r>
    </w:p>
    <w:p>
      <w:pPr>
        <w:jc w:val="center"/>
      </w:pPr>
      <w:r>
        <w:t>____________________________________</w:t>
      </w:r>
    </w:p>
    <w:p>
      <w:r>
        <w:rPr>
          <w:b/>
        </w:rPr>
        <w:t>Pour le Cessionnaire</w:t>
      </w:r>
    </w:p>
    <w:p>
      <w:r>
        <w:t>Nom et qualité</w:t>
      </w:r>
    </w:p>
    <w:p>
      <w:pPr>
        <w:jc w:val="center"/>
      </w:pPr>
      <w:r>
        <w:t>____________________________________</w:t>
      </w:r>
    </w:p>
    <w:p>
      <w:r>
        <w:rPr>
          <w:b/>
        </w:rPr>
        <w:t>Pour la Paierie Générale</w:t>
      </w:r>
    </w:p>
    <w:p>
      <w:r>
        <w:t>Fonction</w:t>
      </w:r>
    </w:p>
    <w:sectPr w:rsidR="00FC693F" w:rsidRPr="0006063C"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