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短视频与大学生注意力</w:t>
      </w:r>
    </w:p>
    <w:p>
      <w:r>
        <w:rPr>
          <w:b/>
        </w:rPr>
        <w:t>摘要：</w:t>
      </w:r>
      <w:r>
        <w:rPr>
          <w:color w:val="333333"/>
          <w:sz w:val="24"/>
        </w:rPr>
        <w:t>本文研究短视频使用时长与注意力的关系。</w:t>
      </w:r>
    </w:p>
    <w:p>
      <w:pPr>
        <w:pStyle w:val="Heading2"/>
      </w:pPr>
      <w:r>
        <w:t>一、引言</w:t>
      </w:r>
    </w:p>
    <w:p>
      <w:r>
        <w:t>短视频平台依靠算法推荐延长使用时间。</w:t>
      </w:r>
    </w:p>
    <w:p>
      <w:r>
        <w:t>第二段：现有研究多依赖自评。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组别</w:t>
            </w:r>
          </w:p>
        </w:tc>
        <w:tc>
          <w:tcPr>
            <w:tcW w:type="dxa" w:w="2880"/>
          </w:tcPr>
          <w:p>
            <w:r>
              <w:t>人数</w:t>
            </w:r>
          </w:p>
        </w:tc>
        <w:tc>
          <w:tcPr>
            <w:tcW w:type="dxa" w:w="2880"/>
          </w:tcPr>
          <w:p>
            <w:r>
              <w:t>专注时长</w:t>
            </w:r>
          </w:p>
        </w:tc>
      </w:tr>
      <w:tr>
        <w:tc>
          <w:tcPr>
            <w:tcW w:type="dxa" w:w="2880"/>
          </w:tcPr>
          <w:p>
            <w:r>
              <w:t>干预组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实验流程</w:t>
      </w:r>
    </w:p>
    <w:p>
      <w:pPr>
        <w:pStyle w:val="Heading2"/>
      </w:pPr>
      <w:r>
        <w:t>二、结论</w:t>
      </w:r>
    </w:p>
    <w:p>
      <w:r>
        <w:t>干预有效。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