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EvalForge 智能体技能评估与审计报告</w:t>
      </w:r>
    </w:p>
    <w:p>
      <w:pPr>
        <w:spacing w:after="360"/>
        <w:jc w:val="center"/>
      </w:pPr>
      <w:r>
        <w:t>静态分析、动态评测与问题案例智能报告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5083"/>
            <w:vAlign w:val="center"/>
          </w:tcPr>
          <w:p>
            <w:r>
              <w:t>技能名称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Resume Review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评估日期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2026-09-13T15:13:05.229227+00:00</w:t>
            </w:r>
          </w:p>
        </w:tc>
      </w:tr>
      <w:tr>
        <w:tc>
          <w:tcPr>
            <w:tcW w:type="dxa" w:w="5083"/>
            <w:vAlign w:val="center"/>
          </w:tcPr>
          <w:p>
            <w:r>
              <w:t>版本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0.2.0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综合得分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84</w:t>
            </w:r>
          </w:p>
        </w:tc>
      </w:tr>
      <w:tr>
        <w:tc>
          <w:tcPr>
            <w:tcW w:type="dxa" w:w="5083"/>
            <w:vAlign w:val="center"/>
          </w:tcPr>
          <w:p>
            <w:r>
              <w:t>评级</w:t>
            </w:r>
          </w:p>
        </w:tc>
        <w:tc>
          <w:tcPr>
            <w:tcW w:type="dxa" w:w="5083"/>
            <w:vAlign w:val="center"/>
            <w:shd w:fill="C6E0B4"/>
          </w:tcPr>
          <w:p>
            <w:r>
              <w:t>良好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生产就绪度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建议完成关键改进后上线</w:t>
            </w:r>
          </w:p>
        </w:tc>
      </w:tr>
    </w:tbl>
    <w:p>
      <w:pPr>
        <w:spacing w:after="60"/>
      </w:pPr>
    </w:p>
    <w:p>
      <w:pPr>
        <w:pStyle w:val="Heading1"/>
      </w:pPr>
      <w:r>
        <w:t>执行摘要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5083"/>
            <w:vAlign w:val="center"/>
          </w:tcPr>
          <w:p>
            <w:r>
              <w:t>静态得分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70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动态得分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100</w:t>
            </w:r>
          </w:p>
        </w:tc>
      </w:tr>
      <w:tr>
        <w:tc>
          <w:tcPr>
            <w:tcW w:type="dxa" w:w="5083"/>
            <w:vAlign w:val="center"/>
          </w:tcPr>
          <w:p>
            <w:r>
              <w:t>综合得分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84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成熟度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有条件上线</w:t>
            </w:r>
          </w:p>
        </w:tc>
      </w:tr>
      <w:tr>
        <w:tc>
          <w:tcPr>
            <w:tcW w:type="dxa" w:w="5083"/>
            <w:vAlign w:val="center"/>
          </w:tcPr>
          <w:p>
            <w:r>
              <w:t>生产就绪度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建议完成关键改进后上线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严重或高风险发现数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2</w:t>
            </w:r>
          </w:p>
        </w:tc>
      </w:tr>
    </w:tbl>
    <w:p>
      <w:pPr>
        <w:spacing w:after="60"/>
      </w:pPr>
    </w:p>
    <w:p>
      <w:r>
        <w:t>生产建议: 提供的模型响应已通过动态 Case，但静态审计仍发现未解决的设计缺口；建议完成 P1 项后再扩大生产使用范围。</w:t>
      </w:r>
    </w:p>
    <w:p>
      <w:r>
        <w:br w:type="page"/>
      </w:r>
    </w:p>
    <w:p>
      <w:pPr>
        <w:pStyle w:val="Heading1"/>
      </w:pPr>
      <w:r>
        <w:t>技能档案</w:t>
      </w:r>
    </w:p>
    <w:p>
      <w:r>
        <w:t>以下引用保留 SKILL.md 原文。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5083"/>
            <w:vAlign w:val="center"/>
          </w:tcPr>
          <w:p>
            <w:r>
              <w:t>名称</w:t>
            </w:r>
          </w:p>
        </w:tc>
        <w:tc>
          <w:tcPr>
            <w:tcW w:type="dxa" w:w="5083"/>
            <w:vAlign w:val="center"/>
          </w:tcPr>
          <w:p>
            <w:r>
              <w:t>Resume Review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目的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帮助求职者审核简历文本，发现表达和结构问题，并给出可执行的修改建议。</w:t>
            </w:r>
          </w:p>
        </w:tc>
      </w:tr>
      <w:tr>
        <w:tc>
          <w:tcPr>
            <w:tcW w:type="dxa" w:w="5083"/>
            <w:vAlign w:val="center"/>
          </w:tcPr>
          <w:p>
            <w:r>
              <w:t>适用场景</w:t>
            </w:r>
          </w:p>
        </w:tc>
        <w:tc>
          <w:tcPr>
            <w:tcW w:type="dxa" w:w="5083"/>
            <w:vAlign w:val="center"/>
          </w:tcPr>
          <w:p>
            <w:r>
              <w:t>帮助求职者审核简历文本，发现表达和结构问题，并给出可执行的修改建议。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输入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一份简历文本，可能包含个人简介、经历、技能、教育背景和项目。</w:t>
            </w:r>
          </w:p>
        </w:tc>
      </w:tr>
      <w:tr>
        <w:tc>
          <w:tcPr>
            <w:tcW w:type="dxa" w:w="5083"/>
            <w:vAlign w:val="center"/>
          </w:tcPr>
          <w:p>
            <w:r>
              <w:t>输出</w:t>
            </w:r>
          </w:p>
        </w:tc>
        <w:tc>
          <w:tcPr>
            <w:tcW w:type="dxa" w:w="5083"/>
            <w:vAlign w:val="center"/>
          </w:tcPr>
          <w:p>
            <w:r>
              <w:t>总体评价; 优势; 问题; 修改建议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工具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未提供</w:t>
            </w:r>
          </w:p>
        </w:tc>
      </w:tr>
      <w:tr>
        <w:tc>
          <w:tcPr>
            <w:tcW w:type="dxa" w:w="5083"/>
            <w:vAlign w:val="center"/>
          </w:tcPr>
          <w:p>
            <w:r>
              <w:t>约束</w:t>
            </w:r>
          </w:p>
        </w:tc>
        <w:tc>
          <w:tcPr>
            <w:tcW w:type="dxa" w:w="5083"/>
            <w:vAlign w:val="center"/>
          </w:tcPr>
          <w:p>
            <w:r>
              <w:t>必须分点输出。; 必须给出明确修改建议。; 最多给出 5 条核心问题。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禁止项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不允许虚构简历中不存在的经历、成果或技能。</w:t>
            </w:r>
          </w:p>
        </w:tc>
      </w:tr>
      <w:tr>
        <w:tc>
          <w:tcPr>
            <w:tcW w:type="dxa" w:w="5083"/>
            <w:vAlign w:val="center"/>
          </w:tcPr>
          <w:p>
            <w:r>
              <w:t>流程步骤</w:t>
            </w:r>
          </w:p>
        </w:tc>
        <w:tc>
          <w:tcPr>
            <w:tcW w:type="dxa" w:w="5083"/>
            <w:vAlign w:val="center"/>
          </w:tcPr>
          <w:p>
            <w:r>
              <w:t>未提供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失败处理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未提供</w:t>
            </w:r>
          </w:p>
        </w:tc>
      </w:tr>
      <w:tr>
        <w:tc>
          <w:tcPr>
            <w:tcW w:type="dxa" w:w="5083"/>
            <w:vAlign w:val="center"/>
          </w:tcPr>
          <w:p>
            <w:r>
              <w:t>依赖</w:t>
            </w:r>
          </w:p>
        </w:tc>
        <w:tc>
          <w:tcPr>
            <w:tcW w:type="dxa" w:w="5083"/>
            <w:vAlign w:val="center"/>
          </w:tcPr>
          <w:p>
            <w:r>
              <w:t>未提供</w:t>
            </w:r>
          </w:p>
        </w:tc>
      </w:tr>
    </w:tbl>
    <w:p>
      <w:pPr>
        <w:spacing w:after="60"/>
      </w:pPr>
    </w:p>
    <w:p>
      <w:pPr>
        <w:pStyle w:val="Heading1"/>
      </w:pPr>
      <w:r>
        <w:t>能力地图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  <w:vAlign w:val="center"/>
          </w:tcPr>
          <w:p>
            <w:r>
              <w:rPr>
                <w:b/>
                <w:color w:val="FFFFFF"/>
              </w:rPr>
              <w:t>所属维度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b/>
                <w:color w:val="FFFFFF"/>
              </w:rPr>
              <w:t>分数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b/>
                <w:color w:val="FFFFFF"/>
              </w:rPr>
              <w:t>评级</w:t>
            </w:r>
          </w:p>
        </w:tc>
      </w:tr>
      <w:tr>
        <w:tc>
          <w:tcPr>
            <w:tcW w:type="dxa" w:w="3389"/>
            <w:vAlign w:val="center"/>
          </w:tcPr>
          <w:p>
            <w:r>
              <w:t>目标清晰度</w:t>
            </w:r>
          </w:p>
        </w:tc>
        <w:tc>
          <w:tcPr>
            <w:tcW w:type="dxa" w:w="3389"/>
            <w:vAlign w:val="center"/>
          </w:tcPr>
          <w:p>
            <w:r>
              <w:t>████████░░ 85</w:t>
            </w:r>
          </w:p>
        </w:tc>
        <w:tc>
          <w:tcPr>
            <w:tcW w:type="dxa" w:w="3389"/>
            <w:vAlign w:val="center"/>
            <w:shd w:fill="C6E0B4"/>
          </w:tcPr>
          <w:p>
            <w:r>
              <w:t>良好</w:t>
            </w:r>
          </w:p>
        </w:tc>
      </w:tr>
      <w:tr>
        <w:tc>
          <w:tcPr>
            <w:tcW w:type="dxa" w:w="3389"/>
            <w:vAlign w:val="center"/>
            <w:shd w:fill="EAF3F8"/>
          </w:tcPr>
          <w:p>
            <w:r>
              <w:t>能力覆盖度</w:t>
            </w:r>
          </w:p>
        </w:tc>
        <w:tc>
          <w:tcPr>
            <w:tcW w:type="dxa" w:w="3389"/>
            <w:vAlign w:val="center"/>
            <w:shd w:fill="EAF3F8"/>
          </w:tcPr>
          <w:p>
            <w:r>
              <w:t>████████░░ 85</w:t>
            </w:r>
          </w:p>
        </w:tc>
        <w:tc>
          <w:tcPr>
            <w:tcW w:type="dxa" w:w="3389"/>
            <w:vAlign w:val="center"/>
            <w:shd w:fill="EAF3F8"/>
            <w:shd w:fill="C6E0B4"/>
          </w:tcPr>
          <w:p>
            <w:r>
              <w:t>良好</w:t>
            </w:r>
          </w:p>
        </w:tc>
      </w:tr>
      <w:tr>
        <w:tc>
          <w:tcPr>
            <w:tcW w:type="dxa" w:w="3389"/>
            <w:vAlign w:val="center"/>
          </w:tcPr>
          <w:p>
            <w:r>
              <w:t>指令质量</w:t>
            </w:r>
          </w:p>
        </w:tc>
        <w:tc>
          <w:tcPr>
            <w:tcW w:type="dxa" w:w="3389"/>
            <w:vAlign w:val="center"/>
          </w:tcPr>
          <w:p>
            <w:r>
              <w:t>████████░░ 85</w:t>
            </w:r>
          </w:p>
        </w:tc>
        <w:tc>
          <w:tcPr>
            <w:tcW w:type="dxa" w:w="3389"/>
            <w:vAlign w:val="center"/>
            <w:shd w:fill="C6E0B4"/>
          </w:tcPr>
          <w:p>
            <w:r>
              <w:t>良好</w:t>
            </w:r>
          </w:p>
        </w:tc>
      </w:tr>
      <w:tr>
        <w:tc>
          <w:tcPr>
            <w:tcW w:type="dxa" w:w="3389"/>
            <w:vAlign w:val="center"/>
            <w:shd w:fill="EAF3F8"/>
          </w:tcPr>
          <w:p>
            <w:r>
              <w:t>输入定义</w:t>
            </w:r>
          </w:p>
        </w:tc>
        <w:tc>
          <w:tcPr>
            <w:tcW w:type="dxa" w:w="3389"/>
            <w:vAlign w:val="center"/>
            <w:shd w:fill="EAF3F8"/>
          </w:tcPr>
          <w:p>
            <w:r>
              <w:t>████████░░ 85</w:t>
            </w:r>
          </w:p>
        </w:tc>
        <w:tc>
          <w:tcPr>
            <w:tcW w:type="dxa" w:w="3389"/>
            <w:vAlign w:val="center"/>
            <w:shd w:fill="EAF3F8"/>
            <w:shd w:fill="C6E0B4"/>
          </w:tcPr>
          <w:p>
            <w:r>
              <w:t>良好</w:t>
            </w:r>
          </w:p>
        </w:tc>
      </w:tr>
      <w:tr>
        <w:tc>
          <w:tcPr>
            <w:tcW w:type="dxa" w:w="3389"/>
            <w:vAlign w:val="center"/>
          </w:tcPr>
          <w:p>
            <w:r>
              <w:t>输出契约</w:t>
            </w:r>
          </w:p>
        </w:tc>
        <w:tc>
          <w:tcPr>
            <w:tcW w:type="dxa" w:w="3389"/>
            <w:vAlign w:val="center"/>
          </w:tcPr>
          <w:p>
            <w:r>
              <w:t>████████░░ 85</w:t>
            </w:r>
          </w:p>
        </w:tc>
        <w:tc>
          <w:tcPr>
            <w:tcW w:type="dxa" w:w="3389"/>
            <w:vAlign w:val="center"/>
            <w:shd w:fill="C6E0B4"/>
          </w:tcPr>
          <w:p>
            <w:r>
              <w:t>良好</w:t>
            </w:r>
          </w:p>
        </w:tc>
      </w:tr>
      <w:tr>
        <w:tc>
          <w:tcPr>
            <w:tcW w:type="dxa" w:w="3389"/>
            <w:vAlign w:val="center"/>
            <w:shd w:fill="EAF3F8"/>
          </w:tcPr>
          <w:p>
            <w:r>
              <w:t>约束设计</w:t>
            </w:r>
          </w:p>
        </w:tc>
        <w:tc>
          <w:tcPr>
            <w:tcW w:type="dxa" w:w="3389"/>
            <w:vAlign w:val="center"/>
            <w:shd w:fill="EAF3F8"/>
          </w:tcPr>
          <w:p>
            <w:r>
              <w:t>████████░░ 85</w:t>
            </w:r>
          </w:p>
        </w:tc>
        <w:tc>
          <w:tcPr>
            <w:tcW w:type="dxa" w:w="3389"/>
            <w:vAlign w:val="center"/>
            <w:shd w:fill="EAF3F8"/>
            <w:shd w:fill="C6E0B4"/>
          </w:tcPr>
          <w:p>
            <w:r>
              <w:t>良好</w:t>
            </w:r>
          </w:p>
        </w:tc>
      </w:tr>
      <w:tr>
        <w:tc>
          <w:tcPr>
            <w:tcW w:type="dxa" w:w="3389"/>
            <w:vAlign w:val="center"/>
          </w:tcPr>
          <w:p>
            <w:r>
              <w:t>边界处理</w:t>
            </w:r>
          </w:p>
        </w:tc>
        <w:tc>
          <w:tcPr>
            <w:tcW w:type="dxa" w:w="3389"/>
            <w:vAlign w:val="center"/>
          </w:tcPr>
          <w:p>
            <w:r>
              <w:t>████░░░░░░ 35</w:t>
            </w:r>
          </w:p>
        </w:tc>
        <w:tc>
          <w:tcPr>
            <w:tcW w:type="dxa" w:w="3389"/>
            <w:vAlign w:val="center"/>
            <w:shd w:fill="F4CCCC"/>
          </w:tcPr>
          <w:p>
            <w:r>
              <w:t>严重不足</w:t>
            </w:r>
          </w:p>
        </w:tc>
      </w:tr>
      <w:tr>
        <w:tc>
          <w:tcPr>
            <w:tcW w:type="dxa" w:w="3389"/>
            <w:vAlign w:val="center"/>
            <w:shd w:fill="EAF3F8"/>
          </w:tcPr>
          <w:p>
            <w:r>
              <w:t>工具与流程设计</w:t>
            </w:r>
          </w:p>
        </w:tc>
        <w:tc>
          <w:tcPr>
            <w:tcW w:type="dxa" w:w="3389"/>
            <w:vAlign w:val="center"/>
            <w:shd w:fill="EAF3F8"/>
          </w:tcPr>
          <w:p>
            <w:r>
              <w:t>████░░░░░░ 35</w:t>
            </w:r>
          </w:p>
        </w:tc>
        <w:tc>
          <w:tcPr>
            <w:tcW w:type="dxa" w:w="3389"/>
            <w:vAlign w:val="center"/>
            <w:shd w:fill="EAF3F8"/>
            <w:shd w:fill="F4CCCC"/>
          </w:tcPr>
          <w:p>
            <w:r>
              <w:t>严重不足</w:t>
            </w:r>
          </w:p>
        </w:tc>
      </w:tr>
      <w:tr>
        <w:tc>
          <w:tcPr>
            <w:tcW w:type="dxa" w:w="3389"/>
            <w:vAlign w:val="center"/>
          </w:tcPr>
          <w:p>
            <w:r>
              <w:t>鲁棒性</w:t>
            </w:r>
          </w:p>
        </w:tc>
        <w:tc>
          <w:tcPr>
            <w:tcW w:type="dxa" w:w="3389"/>
            <w:vAlign w:val="center"/>
          </w:tcPr>
          <w:p>
            <w:r>
              <w:t>████░░░░░░ 35</w:t>
            </w:r>
          </w:p>
        </w:tc>
        <w:tc>
          <w:tcPr>
            <w:tcW w:type="dxa" w:w="3389"/>
            <w:vAlign w:val="center"/>
            <w:shd w:fill="F4CCCC"/>
          </w:tcPr>
          <w:p>
            <w:r>
              <w:t>严重不足</w:t>
            </w:r>
          </w:p>
        </w:tc>
      </w:tr>
      <w:tr>
        <w:tc>
          <w:tcPr>
            <w:tcW w:type="dxa" w:w="3389"/>
            <w:vAlign w:val="center"/>
            <w:shd w:fill="EAF3F8"/>
          </w:tcPr>
          <w:p>
            <w:r>
              <w:t>可维护性</w:t>
            </w:r>
          </w:p>
        </w:tc>
        <w:tc>
          <w:tcPr>
            <w:tcW w:type="dxa" w:w="3389"/>
            <w:vAlign w:val="center"/>
            <w:shd w:fill="EAF3F8"/>
          </w:tcPr>
          <w:p>
            <w:r>
              <w:t>████████░░ 85</w:t>
            </w:r>
          </w:p>
        </w:tc>
        <w:tc>
          <w:tcPr>
            <w:tcW w:type="dxa" w:w="3389"/>
            <w:vAlign w:val="center"/>
            <w:shd w:fill="EAF3F8"/>
            <w:shd w:fill="C6E0B4"/>
          </w:tcPr>
          <w:p>
            <w:r>
              <w:t>良好</w:t>
            </w:r>
          </w:p>
        </w:tc>
      </w:tr>
    </w:tbl>
    <w:p>
      <w:pPr>
        <w:spacing w:after="60"/>
      </w:pPr>
    </w:p>
    <w:p>
      <w:pPr>
        <w:pStyle w:val="Heading1"/>
      </w:pPr>
      <w:r>
        <w:t>优势分析</w:t>
      </w:r>
    </w:p>
    <w:p>
      <w:pPr>
        <w:pStyle w:val="Heading2"/>
      </w:pPr>
      <w:r>
        <w:t>目标清晰度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5083"/>
            <w:vAlign w:val="center"/>
          </w:tcPr>
          <w:p>
            <w:r>
              <w:t>所属维度</w:t>
            </w:r>
          </w:p>
        </w:tc>
        <w:tc>
          <w:tcPr>
            <w:tcW w:type="dxa" w:w="5083"/>
            <w:vAlign w:val="center"/>
          </w:tcPr>
          <w:p>
            <w:r>
              <w:t>目标清晰度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严重度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低</w:t>
            </w:r>
          </w:p>
        </w:tc>
      </w:tr>
      <w:tr>
        <w:tc>
          <w:tcPr>
            <w:tcW w:type="dxa" w:w="5083"/>
            <w:vAlign w:val="center"/>
          </w:tcPr>
          <w:p>
            <w:r>
              <w:t>优势说明</w:t>
            </w:r>
          </w:p>
        </w:tc>
        <w:tc>
          <w:tcPr>
            <w:tcW w:type="dxa" w:w="5083"/>
            <w:vAlign w:val="center"/>
          </w:tcPr>
          <w:p>
            <w:r>
              <w:t>目标表述直接说明了简历审核的范围和预期价值。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证据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帮助求职者审核简历文本，发现表达和结构问题，并给出可执行的修改建议。 (SKILL.md)</w:t>
            </w:r>
          </w:p>
        </w:tc>
      </w:tr>
      <w:tr>
        <w:tc>
          <w:tcPr>
            <w:tcW w:type="dxa" w:w="5083"/>
            <w:vAlign w:val="center"/>
          </w:tcPr>
          <w:p>
            <w:r>
              <w:t>影响</w:t>
            </w:r>
          </w:p>
        </w:tc>
        <w:tc>
          <w:tcPr>
            <w:tcW w:type="dxa" w:w="5083"/>
            <w:vAlign w:val="center"/>
          </w:tcPr>
          <w:p>
            <w:r>
              <w:t>明确的目标帮助 Agent 优先处理表达与结构问题。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应保留内容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继续将目标保持在文档开头，并在扩展功能时同步更新。</w:t>
            </w:r>
          </w:p>
        </w:tc>
      </w:tr>
    </w:tbl>
    <w:p>
      <w:pPr>
        <w:spacing w:after="60"/>
      </w:pPr>
    </w:p>
    <w:p>
      <w:pPr>
        <w:pStyle w:val="Heading2"/>
      </w:pPr>
      <w:r>
        <w:t>能力覆盖度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5083"/>
            <w:vAlign w:val="center"/>
          </w:tcPr>
          <w:p>
            <w:r>
              <w:t>所属维度</w:t>
            </w:r>
          </w:p>
        </w:tc>
        <w:tc>
          <w:tcPr>
            <w:tcW w:type="dxa" w:w="5083"/>
            <w:vAlign w:val="center"/>
          </w:tcPr>
          <w:p>
            <w:r>
              <w:t>能力覆盖度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严重度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低</w:t>
            </w:r>
          </w:p>
        </w:tc>
      </w:tr>
      <w:tr>
        <w:tc>
          <w:tcPr>
            <w:tcW w:type="dxa" w:w="5083"/>
            <w:vAlign w:val="center"/>
          </w:tcPr>
          <w:p>
            <w:r>
              <w:t>优势说明</w:t>
            </w:r>
          </w:p>
        </w:tc>
        <w:tc>
          <w:tcPr>
            <w:tcW w:type="dxa" w:w="5083"/>
            <w:vAlign w:val="center"/>
          </w:tcPr>
          <w:p>
            <w:r>
              <w:t>输出列出了总体评价、优势、问题和修改建议，覆盖了审核任务的核心交付物。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证据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总体评价; 优势; 问题; 修改建议 (SKILL.md)</w:t>
            </w:r>
          </w:p>
        </w:tc>
      </w:tr>
      <w:tr>
        <w:tc>
          <w:tcPr>
            <w:tcW w:type="dxa" w:w="5083"/>
            <w:vAlign w:val="center"/>
          </w:tcPr>
          <w:p>
            <w:r>
              <w:t>影响</w:t>
            </w:r>
          </w:p>
        </w:tc>
        <w:tc>
          <w:tcPr>
            <w:tcW w:type="dxa" w:w="5083"/>
            <w:vAlign w:val="center"/>
          </w:tcPr>
          <w:p>
            <w:r>
              <w:t>明确的交付物使结果更便于用户核对和消费。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应保留内容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保留这四类输出，并在新增能力时补充对应验收项。</w:t>
            </w:r>
          </w:p>
        </w:tc>
      </w:tr>
    </w:tbl>
    <w:p>
      <w:pPr>
        <w:spacing w:after="60"/>
      </w:pPr>
    </w:p>
    <w:p>
      <w:pPr>
        <w:pStyle w:val="Heading2"/>
      </w:pPr>
      <w:r>
        <w:t>指令质量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5083"/>
            <w:vAlign w:val="center"/>
          </w:tcPr>
          <w:p>
            <w:r>
              <w:t>所属维度</w:t>
            </w:r>
          </w:p>
        </w:tc>
        <w:tc>
          <w:tcPr>
            <w:tcW w:type="dxa" w:w="5083"/>
            <w:vAlign w:val="center"/>
          </w:tcPr>
          <w:p>
            <w:r>
              <w:t>指令质量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严重度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低</w:t>
            </w:r>
          </w:p>
        </w:tc>
      </w:tr>
      <w:tr>
        <w:tc>
          <w:tcPr>
            <w:tcW w:type="dxa" w:w="5083"/>
            <w:vAlign w:val="center"/>
          </w:tcPr>
          <w:p>
            <w:r>
              <w:t>优势说明</w:t>
            </w:r>
          </w:p>
        </w:tc>
        <w:tc>
          <w:tcPr>
            <w:tcW w:type="dxa" w:w="5083"/>
            <w:vAlign w:val="center"/>
          </w:tcPr>
          <w:p>
            <w:r>
              <w:t>目标、约束和示例共同提供了可执行的审核方向。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证据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帮助求职者审核简历文本，发现表达和结构问题，并给出可执行的修改建议。 (SKILL.md)</w:t>
            </w:r>
          </w:p>
        </w:tc>
      </w:tr>
      <w:tr>
        <w:tc>
          <w:tcPr>
            <w:tcW w:type="dxa" w:w="5083"/>
            <w:vAlign w:val="center"/>
          </w:tcPr>
          <w:p>
            <w:r>
              <w:t>影响</w:t>
            </w:r>
          </w:p>
        </w:tc>
        <w:tc>
          <w:tcPr>
            <w:tcW w:type="dxa" w:w="5083"/>
            <w:vAlign w:val="center"/>
          </w:tcPr>
          <w:p>
            <w:r>
              <w:t>这些指令减少了 Agent 对任务目的的主观猜测。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应保留内容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保留示例与约束之间的一致性，并为新增规则补充示例。</w:t>
            </w:r>
          </w:p>
        </w:tc>
      </w:tr>
    </w:tbl>
    <w:p>
      <w:pPr>
        <w:spacing w:after="60"/>
      </w:pPr>
    </w:p>
    <w:p>
      <w:pPr>
        <w:pStyle w:val="Heading2"/>
      </w:pPr>
      <w:r>
        <w:t>输入定义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5083"/>
            <w:vAlign w:val="center"/>
          </w:tcPr>
          <w:p>
            <w:r>
              <w:t>所属维度</w:t>
            </w:r>
          </w:p>
        </w:tc>
        <w:tc>
          <w:tcPr>
            <w:tcW w:type="dxa" w:w="5083"/>
            <w:vAlign w:val="center"/>
          </w:tcPr>
          <w:p>
            <w:r>
              <w:t>输入定义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严重度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低</w:t>
            </w:r>
          </w:p>
        </w:tc>
      </w:tr>
      <w:tr>
        <w:tc>
          <w:tcPr>
            <w:tcW w:type="dxa" w:w="5083"/>
            <w:vAlign w:val="center"/>
          </w:tcPr>
          <w:p>
            <w:r>
              <w:t>优势说明</w:t>
            </w:r>
          </w:p>
        </w:tc>
        <w:tc>
          <w:tcPr>
            <w:tcW w:type="dxa" w:w="5083"/>
            <w:vAlign w:val="center"/>
          </w:tcPr>
          <w:p>
            <w:r>
              <w:t>输入说明明确了简历可能包含的主要信息范围。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证据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一份简历文本，可能包含个人简介、经历、技能、教育背景和项目。 (SKILL.md)</w:t>
            </w:r>
          </w:p>
        </w:tc>
      </w:tr>
      <w:tr>
        <w:tc>
          <w:tcPr>
            <w:tcW w:type="dxa" w:w="5083"/>
            <w:vAlign w:val="center"/>
          </w:tcPr>
          <w:p>
            <w:r>
              <w:t>影响</w:t>
            </w:r>
          </w:p>
        </w:tc>
        <w:tc>
          <w:tcPr>
            <w:tcW w:type="dxa" w:w="5083"/>
            <w:vAlign w:val="center"/>
          </w:tcPr>
          <w:p>
            <w:r>
              <w:t>Agent 可以据此识别可分析的信息与缺失信息。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应保留内容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保留输入范围，并在后续补充必填与可选字段。</w:t>
            </w:r>
          </w:p>
        </w:tc>
      </w:tr>
    </w:tbl>
    <w:p>
      <w:pPr>
        <w:spacing w:after="60"/>
      </w:pPr>
    </w:p>
    <w:p>
      <w:pPr>
        <w:pStyle w:val="Heading2"/>
      </w:pPr>
      <w:r>
        <w:t>输出契约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5083"/>
            <w:vAlign w:val="center"/>
          </w:tcPr>
          <w:p>
            <w:r>
              <w:t>所属维度</w:t>
            </w:r>
          </w:p>
        </w:tc>
        <w:tc>
          <w:tcPr>
            <w:tcW w:type="dxa" w:w="5083"/>
            <w:vAlign w:val="center"/>
          </w:tcPr>
          <w:p>
            <w:r>
              <w:t>输出契约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严重度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低</w:t>
            </w:r>
          </w:p>
        </w:tc>
      </w:tr>
      <w:tr>
        <w:tc>
          <w:tcPr>
            <w:tcW w:type="dxa" w:w="5083"/>
            <w:vAlign w:val="center"/>
          </w:tcPr>
          <w:p>
            <w:r>
              <w:t>优势说明</w:t>
            </w:r>
          </w:p>
        </w:tc>
        <w:tc>
          <w:tcPr>
            <w:tcW w:type="dxa" w:w="5083"/>
            <w:vAlign w:val="center"/>
          </w:tcPr>
          <w:p>
            <w:r>
              <w:t>输出以清晰列表规定了审核结果的组成。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证据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总体评价; 优势; 问题; 修改建议 (SKILL.md)</w:t>
            </w:r>
          </w:p>
        </w:tc>
      </w:tr>
      <w:tr>
        <w:tc>
          <w:tcPr>
            <w:tcW w:type="dxa" w:w="5083"/>
            <w:vAlign w:val="center"/>
          </w:tcPr>
          <w:p>
            <w:r>
              <w:t>影响</w:t>
            </w:r>
          </w:p>
        </w:tc>
        <w:tc>
          <w:tcPr>
            <w:tcW w:type="dxa" w:w="5083"/>
            <w:vAlign w:val="center"/>
          </w:tcPr>
          <w:p>
            <w:r>
              <w:t>稳定的输出契约有助于下游使用者比较不同审核结果。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应保留内容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保留列表结构，并为每项增加最小内容要求。</w:t>
            </w:r>
          </w:p>
        </w:tc>
      </w:tr>
    </w:tbl>
    <w:p>
      <w:pPr>
        <w:spacing w:after="60"/>
      </w:pPr>
    </w:p>
    <w:p>
      <w:pPr>
        <w:pStyle w:val="Heading2"/>
      </w:pPr>
      <w:r>
        <w:t>约束设计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5083"/>
            <w:vAlign w:val="center"/>
          </w:tcPr>
          <w:p>
            <w:r>
              <w:t>所属维度</w:t>
            </w:r>
          </w:p>
        </w:tc>
        <w:tc>
          <w:tcPr>
            <w:tcW w:type="dxa" w:w="5083"/>
            <w:vAlign w:val="center"/>
          </w:tcPr>
          <w:p>
            <w:r>
              <w:t>约束设计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严重度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低</w:t>
            </w:r>
          </w:p>
        </w:tc>
      </w:tr>
      <w:tr>
        <w:tc>
          <w:tcPr>
            <w:tcW w:type="dxa" w:w="5083"/>
            <w:vAlign w:val="center"/>
          </w:tcPr>
          <w:p>
            <w:r>
              <w:t>优势说明</w:t>
            </w:r>
          </w:p>
        </w:tc>
        <w:tc>
          <w:tcPr>
            <w:tcW w:type="dxa" w:w="5083"/>
            <w:vAlign w:val="center"/>
          </w:tcPr>
          <w:p>
            <w:r>
              <w:t>禁止虚构经历和要求分点输出等规则为审核设置了明确边界。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证据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必须分点输出。; 必须给出明确修改建议。; 最多给出 5 条核心问题。; 不允许虚构简历中不存在的经历、成果或技能。 (SKILL.md)</w:t>
            </w:r>
          </w:p>
        </w:tc>
      </w:tr>
      <w:tr>
        <w:tc>
          <w:tcPr>
            <w:tcW w:type="dxa" w:w="5083"/>
            <w:vAlign w:val="center"/>
          </w:tcPr>
          <w:p>
            <w:r>
              <w:t>影响</w:t>
            </w:r>
          </w:p>
        </w:tc>
        <w:tc>
          <w:tcPr>
            <w:tcW w:type="dxa" w:w="5083"/>
            <w:vAlign w:val="center"/>
          </w:tcPr>
          <w:p>
            <w:r>
              <w:t>这些边界降低了无依据补充信息和格式漂移的风险。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应保留内容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保持禁止项可见，并将其纳入后续回归用例。</w:t>
            </w:r>
          </w:p>
        </w:tc>
      </w:tr>
    </w:tbl>
    <w:p>
      <w:pPr>
        <w:spacing w:after="60"/>
      </w:pPr>
    </w:p>
    <w:p>
      <w:pPr>
        <w:pStyle w:val="Heading2"/>
      </w:pPr>
      <w:r>
        <w:t>可维护性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5083"/>
            <w:vAlign w:val="center"/>
          </w:tcPr>
          <w:p>
            <w:r>
              <w:t>所属维度</w:t>
            </w:r>
          </w:p>
        </w:tc>
        <w:tc>
          <w:tcPr>
            <w:tcW w:type="dxa" w:w="5083"/>
            <w:vAlign w:val="center"/>
          </w:tcPr>
          <w:p>
            <w:r>
              <w:t>可维护性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严重度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低</w:t>
            </w:r>
          </w:p>
        </w:tc>
      </w:tr>
      <w:tr>
        <w:tc>
          <w:tcPr>
            <w:tcW w:type="dxa" w:w="5083"/>
            <w:vAlign w:val="center"/>
          </w:tcPr>
          <w:p>
            <w:r>
              <w:t>优势说明</w:t>
            </w:r>
          </w:p>
        </w:tc>
        <w:tc>
          <w:tcPr>
            <w:tcW w:type="dxa" w:w="5083"/>
            <w:vAlign w:val="center"/>
          </w:tcPr>
          <w:p>
            <w:r>
              <w:t>文档使用了目标、输入、输出、约束和示例等稳定章节。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证据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Structured headings found in SKILL.md. (SKILL.md)</w:t>
            </w:r>
          </w:p>
        </w:tc>
      </w:tr>
      <w:tr>
        <w:tc>
          <w:tcPr>
            <w:tcW w:type="dxa" w:w="5083"/>
            <w:vAlign w:val="center"/>
          </w:tcPr>
          <w:p>
            <w:r>
              <w:t>影响</w:t>
            </w:r>
          </w:p>
        </w:tc>
        <w:tc>
          <w:tcPr>
            <w:tcW w:type="dxa" w:w="5083"/>
            <w:vAlign w:val="center"/>
          </w:tcPr>
          <w:p>
            <w:r>
              <w:t>结构化章节使规则更新时更容易定位影响范围。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应保留内容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保留章节结构，并在新增流程或回退规则时使用同一层级。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弱点与风险分析</w:t>
      </w:r>
    </w:p>
    <w:p>
      <w:pPr>
        <w:pStyle w:val="Heading2"/>
      </w:pPr>
      <w:r>
        <w:t>边界处理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5083"/>
            <w:vAlign w:val="center"/>
          </w:tcPr>
          <w:p>
            <w:r>
              <w:t>所属维度</w:t>
            </w:r>
          </w:p>
        </w:tc>
        <w:tc>
          <w:tcPr>
            <w:tcW w:type="dxa" w:w="5083"/>
            <w:vAlign w:val="center"/>
          </w:tcPr>
          <w:p>
            <w:r>
              <w:t>边界处理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严重度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中</w:t>
            </w:r>
          </w:p>
        </w:tc>
      </w:tr>
      <w:tr>
        <w:tc>
          <w:tcPr>
            <w:tcW w:type="dxa" w:w="5083"/>
            <w:vAlign w:val="center"/>
          </w:tcPr>
          <w:p>
            <w:r>
              <w:t>具体问题</w:t>
            </w:r>
          </w:p>
        </w:tc>
        <w:tc>
          <w:tcPr>
            <w:tcW w:type="dxa" w:w="5083"/>
            <w:vAlign w:val="center"/>
          </w:tcPr>
          <w:p>
            <w:r>
              <w:t>Skill 未说明面对缺失、格式错误、冲突或不支持输入时应如何处理。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证据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The corresponding section is missing or empty. (SKILL.md)</w:t>
            </w:r>
          </w:p>
        </w:tc>
      </w:tr>
      <w:tr>
        <w:tc>
          <w:tcPr>
            <w:tcW w:type="dxa" w:w="5083"/>
            <w:vAlign w:val="center"/>
          </w:tcPr>
          <w:p>
            <w:r>
              <w:t>影响</w:t>
            </w:r>
          </w:p>
        </w:tc>
        <w:tc>
          <w:tcPr>
            <w:tcW w:type="dxa" w:w="5083"/>
            <w:vAlign w:val="center"/>
          </w:tcPr>
          <w:p>
            <w:r>
              <w:t>不同 Agent 可能自行选择澄清、拒绝或继续推断，导致行为不一致。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建议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新增失败处理章节，分别规定澄清、拒绝、降级输出和停止条件。</w:t>
            </w:r>
          </w:p>
        </w:tc>
      </w:tr>
    </w:tbl>
    <w:p>
      <w:pPr>
        <w:spacing w:after="60"/>
      </w:pPr>
    </w:p>
    <w:p>
      <w:pPr>
        <w:pStyle w:val="Heading2"/>
      </w:pPr>
      <w:r>
        <w:t>工具与流程设计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5083"/>
            <w:vAlign w:val="center"/>
          </w:tcPr>
          <w:p>
            <w:r>
              <w:t>所属维度</w:t>
            </w:r>
          </w:p>
        </w:tc>
        <w:tc>
          <w:tcPr>
            <w:tcW w:type="dxa" w:w="5083"/>
            <w:vAlign w:val="center"/>
          </w:tcPr>
          <w:p>
            <w:r>
              <w:t>工具与流程设计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严重度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中</w:t>
            </w:r>
          </w:p>
        </w:tc>
      </w:tr>
      <w:tr>
        <w:tc>
          <w:tcPr>
            <w:tcW w:type="dxa" w:w="5083"/>
            <w:vAlign w:val="center"/>
          </w:tcPr>
          <w:p>
            <w:r>
              <w:t>具体问题</w:t>
            </w:r>
          </w:p>
        </w:tc>
        <w:tc>
          <w:tcPr>
            <w:tcW w:type="dxa" w:w="5083"/>
            <w:vAlign w:val="center"/>
          </w:tcPr>
          <w:p>
            <w:r>
              <w:t>Skill 没有给出审核步骤、规则优先级或工具使用顺序。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证据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The corresponding section is missing or empty. (SKILL.md)</w:t>
            </w:r>
          </w:p>
        </w:tc>
      </w:tr>
      <w:tr>
        <w:tc>
          <w:tcPr>
            <w:tcW w:type="dxa" w:w="5083"/>
            <w:vAlign w:val="center"/>
          </w:tcPr>
          <w:p>
            <w:r>
              <w:t>影响</w:t>
            </w:r>
          </w:p>
        </w:tc>
        <w:tc>
          <w:tcPr>
            <w:tcW w:type="dxa" w:w="5083"/>
            <w:vAlign w:val="center"/>
          </w:tcPr>
          <w:p>
            <w:r>
              <w:t>相同输入可能因执行顺序不同而得到不一致的审核深度。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建议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增加有序流程：校验输入、识别缺失信息、执行审核、核对禁止项、生成分点建议。</w:t>
            </w:r>
          </w:p>
        </w:tc>
      </w:tr>
    </w:tbl>
    <w:p>
      <w:pPr>
        <w:spacing w:after="60"/>
      </w:pPr>
    </w:p>
    <w:p>
      <w:pPr>
        <w:pStyle w:val="Heading2"/>
      </w:pPr>
      <w:r>
        <w:t>鲁棒性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5083"/>
            <w:vAlign w:val="center"/>
          </w:tcPr>
          <w:p>
            <w:r>
              <w:t>所属维度</w:t>
            </w:r>
          </w:p>
        </w:tc>
        <w:tc>
          <w:tcPr>
            <w:tcW w:type="dxa" w:w="5083"/>
            <w:vAlign w:val="center"/>
          </w:tcPr>
          <w:p>
            <w:r>
              <w:t>鲁棒性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严重度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高</w:t>
            </w:r>
          </w:p>
        </w:tc>
      </w:tr>
      <w:tr>
        <w:tc>
          <w:tcPr>
            <w:tcW w:type="dxa" w:w="5083"/>
            <w:vAlign w:val="center"/>
          </w:tcPr>
          <w:p>
            <w:r>
              <w:t>具体问题</w:t>
            </w:r>
          </w:p>
        </w:tc>
        <w:tc>
          <w:tcPr>
            <w:tcW w:type="dxa" w:w="5083"/>
            <w:vAlign w:val="center"/>
          </w:tcPr>
          <w:p>
            <w:r>
              <w:t>现有约束未配套异常输入的验证与回退规则。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证据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The corresponding section is missing or empty. (SKILL.md)</w:t>
            </w:r>
          </w:p>
        </w:tc>
      </w:tr>
      <w:tr>
        <w:tc>
          <w:tcPr>
            <w:tcW w:type="dxa" w:w="5083"/>
            <w:vAlign w:val="center"/>
          </w:tcPr>
          <w:p>
            <w:r>
              <w:t>影响</w:t>
            </w:r>
          </w:p>
        </w:tc>
        <w:tc>
          <w:tcPr>
            <w:tcW w:type="dxa" w:w="5083"/>
            <w:vAlign w:val="center"/>
          </w:tcPr>
          <w:p>
            <w:r>
              <w:t>当信息不完整或指令冲突时，Agent 可能遗漏澄清或给出越界建议。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建议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为缺失信息、冲突指令和不支持格式分别定义验证规则与安全回退。</w:t>
            </w:r>
          </w:p>
        </w:tc>
      </w:tr>
    </w:tbl>
    <w:p>
      <w:pPr>
        <w:spacing w:after="60"/>
      </w:pPr>
    </w:p>
    <w:p>
      <w:pPr>
        <w:pStyle w:val="Heading1"/>
      </w:pPr>
      <w:r>
        <w:t>指令审计</w:t>
      </w:r>
    </w:p>
    <w:p>
      <w:pPr>
        <w:pStyle w:val="Heading2"/>
      </w:pPr>
      <w:r>
        <w:t>优先级不清晰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5083"/>
            <w:vAlign w:val="center"/>
          </w:tcPr>
          <w:p>
            <w:r>
              <w:t>所属维度</w:t>
            </w:r>
          </w:p>
        </w:tc>
        <w:tc>
          <w:tcPr>
            <w:tcW w:type="dxa" w:w="5083"/>
            <w:vAlign w:val="center"/>
          </w:tcPr>
          <w:p>
            <w:r>
              <w:t>优先级不清晰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严重度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中</w:t>
            </w:r>
          </w:p>
        </w:tc>
      </w:tr>
      <w:tr>
        <w:tc>
          <w:tcPr>
            <w:tcW w:type="dxa" w:w="5083"/>
            <w:vAlign w:val="center"/>
          </w:tcPr>
          <w:p>
            <w:r>
              <w:t>具体问题</w:t>
            </w:r>
          </w:p>
        </w:tc>
        <w:tc>
          <w:tcPr>
            <w:tcW w:type="dxa" w:w="5083"/>
            <w:vAlign w:val="center"/>
          </w:tcPr>
          <w:p>
            <w:r>
              <w:t>未定义流程顺序或规则优先级。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证据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No workflow section was found. (流程)</w:t>
            </w:r>
          </w:p>
        </w:tc>
      </w:tr>
      <w:tr>
        <w:tc>
          <w:tcPr>
            <w:tcW w:type="dxa" w:w="5083"/>
            <w:vAlign w:val="center"/>
          </w:tcPr>
          <w:p>
            <w:r>
              <w:t>影响</w:t>
            </w:r>
          </w:p>
        </w:tc>
        <w:tc>
          <w:tcPr>
            <w:tcW w:type="dxa" w:w="5083"/>
            <w:vAlign w:val="center"/>
          </w:tcPr>
          <w:p>
            <w:r>
              <w:t>规则之间发生冲突时，Agent 无法稳定判断应先遵守哪一条。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建议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声明约束和禁止项高于用户附加指令，并给出执行顺序。</w:t>
            </w:r>
          </w:p>
        </w:tc>
      </w:tr>
    </w:tbl>
    <w:p>
      <w:pPr>
        <w:spacing w:after="60"/>
      </w:pPr>
    </w:p>
    <w:p>
      <w:pPr>
        <w:pStyle w:val="Heading1"/>
      </w:pPr>
      <w:r>
        <w:t>边界与鲁棒性分析</w:t>
      </w:r>
    </w:p>
    <w:p>
      <w:pPr>
        <w:pStyle w:val="Heading2"/>
      </w:pPr>
      <w:r>
        <w:t>回退机制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5083"/>
            <w:vAlign w:val="center"/>
          </w:tcPr>
          <w:p>
            <w:r>
              <w:t>所属维度</w:t>
            </w:r>
          </w:p>
        </w:tc>
        <w:tc>
          <w:tcPr>
            <w:tcW w:type="dxa" w:w="5083"/>
            <w:vAlign w:val="center"/>
          </w:tcPr>
          <w:p>
            <w:r>
              <w:t>回退机制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严重度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高</w:t>
            </w:r>
          </w:p>
        </w:tc>
      </w:tr>
      <w:tr>
        <w:tc>
          <w:tcPr>
            <w:tcW w:type="dxa" w:w="5083"/>
            <w:vAlign w:val="center"/>
          </w:tcPr>
          <w:p>
            <w:r>
              <w:t>具体问题</w:t>
            </w:r>
          </w:p>
        </w:tc>
        <w:tc>
          <w:tcPr>
            <w:tcW w:type="dxa" w:w="5083"/>
            <w:vAlign w:val="center"/>
          </w:tcPr>
          <w:p>
            <w:r>
              <w:t>没有针对异常输入的回退机制。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证据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No failure-handling section was found. (失败处理)</w:t>
            </w:r>
          </w:p>
        </w:tc>
      </w:tr>
      <w:tr>
        <w:tc>
          <w:tcPr>
            <w:tcW w:type="dxa" w:w="5083"/>
            <w:vAlign w:val="center"/>
          </w:tcPr>
          <w:p>
            <w:r>
              <w:t>影响</w:t>
            </w:r>
          </w:p>
        </w:tc>
        <w:tc>
          <w:tcPr>
            <w:tcW w:type="dxa" w:w="5083"/>
            <w:vAlign w:val="center"/>
          </w:tcPr>
          <w:p>
            <w:r>
              <w:t>缺失或不支持的信息可能导致不一致输出或无依据推断。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建议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定义澄清问题、拒绝条件和最小可用输出。</w:t>
            </w:r>
          </w:p>
        </w:tc>
      </w:tr>
    </w:tbl>
    <w:p>
      <w:pPr>
        <w:spacing w:after="60"/>
      </w:pPr>
    </w:p>
    <w:p>
      <w:pPr>
        <w:pStyle w:val="Heading2"/>
      </w:pPr>
      <w:r>
        <w:t>部分输入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5083"/>
            <w:vAlign w:val="center"/>
          </w:tcPr>
          <w:p>
            <w:r>
              <w:t>所属维度</w:t>
            </w:r>
          </w:p>
        </w:tc>
        <w:tc>
          <w:tcPr>
            <w:tcW w:type="dxa" w:w="5083"/>
            <w:vAlign w:val="center"/>
          </w:tcPr>
          <w:p>
            <w:r>
              <w:t>部分输入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严重度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中</w:t>
            </w:r>
          </w:p>
        </w:tc>
      </w:tr>
      <w:tr>
        <w:tc>
          <w:tcPr>
            <w:tcW w:type="dxa" w:w="5083"/>
            <w:vAlign w:val="center"/>
          </w:tcPr>
          <w:p>
            <w:r>
              <w:t>具体问题</w:t>
            </w:r>
          </w:p>
        </w:tc>
        <w:tc>
          <w:tcPr>
            <w:tcW w:type="dxa" w:w="5083"/>
            <w:vAlign w:val="center"/>
          </w:tcPr>
          <w:p>
            <w:r>
              <w:t>输入范围说明了多类简历信息，但没有规定缺少关键字段后的处理方式。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证据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一份简历文本，可能包含个人简介、经历、技能、教育背景和项目。 (输入)</w:t>
            </w:r>
          </w:p>
        </w:tc>
      </w:tr>
      <w:tr>
        <w:tc>
          <w:tcPr>
            <w:tcW w:type="dxa" w:w="5083"/>
            <w:vAlign w:val="center"/>
          </w:tcPr>
          <w:p>
            <w:r>
              <w:t>影响</w:t>
            </w:r>
          </w:p>
        </w:tc>
        <w:tc>
          <w:tcPr>
            <w:tcW w:type="dxa" w:w="5083"/>
            <w:vAlign w:val="center"/>
          </w:tcPr>
          <w:p>
            <w:r>
              <w:t>部分输入可能被误当成完整信息，降低审核建议的可靠性。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建议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增加缺少项目规模、成果指标或职责时的澄清用例和处理规则。</w:t>
            </w:r>
          </w:p>
        </w:tc>
      </w:tr>
    </w:tbl>
    <w:p>
      <w:pPr>
        <w:spacing w:after="60"/>
      </w:pPr>
    </w:p>
    <w:p>
      <w:pPr>
        <w:pStyle w:val="Heading2"/>
      </w:pPr>
      <w:r>
        <w:t>冲突指令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5083"/>
            <w:vAlign w:val="center"/>
          </w:tcPr>
          <w:p>
            <w:r>
              <w:t>所属维度</w:t>
            </w:r>
          </w:p>
        </w:tc>
        <w:tc>
          <w:tcPr>
            <w:tcW w:type="dxa" w:w="5083"/>
            <w:vAlign w:val="center"/>
          </w:tcPr>
          <w:p>
            <w:r>
              <w:t>冲突指令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严重度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中</w:t>
            </w:r>
          </w:p>
        </w:tc>
      </w:tr>
      <w:tr>
        <w:tc>
          <w:tcPr>
            <w:tcW w:type="dxa" w:w="5083"/>
            <w:vAlign w:val="center"/>
          </w:tcPr>
          <w:p>
            <w:r>
              <w:t>具体问题</w:t>
            </w:r>
          </w:p>
        </w:tc>
        <w:tc>
          <w:tcPr>
            <w:tcW w:type="dxa" w:w="5083"/>
            <w:vAlign w:val="center"/>
          </w:tcPr>
          <w:p>
            <w:r>
              <w:t>约束存在，但未明确说明它们如何优先于冲突的用户指令。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证据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必须分点输出。; 必须给出明确修改建议。; 最多给出 5 条核心问题。; 不允许虚构简历中不存在的经历、成果或技能。 (约束)</w:t>
            </w:r>
          </w:p>
        </w:tc>
      </w:tr>
      <w:tr>
        <w:tc>
          <w:tcPr>
            <w:tcW w:type="dxa" w:w="5083"/>
            <w:vAlign w:val="center"/>
          </w:tcPr>
          <w:p>
            <w:r>
              <w:t>影响</w:t>
            </w:r>
          </w:p>
        </w:tc>
        <w:tc>
          <w:tcPr>
            <w:tcW w:type="dxa" w:w="5083"/>
            <w:vAlign w:val="center"/>
          </w:tcPr>
          <w:p>
            <w:r>
              <w:t>冲突请求可能绕过禁止虚构等重要边界。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建议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在流程中写明禁止项和约束的优先级，并加入冲突指令回归测试。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动态评测结果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5083"/>
            <w:vAlign w:val="center"/>
          </w:tcPr>
          <w:p>
            <w:r>
              <w:t>Case 总数</w:t>
            </w:r>
          </w:p>
        </w:tc>
        <w:tc>
          <w:tcPr>
            <w:tcW w:type="dxa" w:w="5083"/>
            <w:vAlign w:val="center"/>
          </w:tcPr>
          <w:p>
            <w:r>
              <w:t>6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通过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6</w:t>
            </w:r>
          </w:p>
        </w:tc>
      </w:tr>
      <w:tr>
        <w:tc>
          <w:tcPr>
            <w:tcW w:type="dxa" w:w="5083"/>
            <w:vAlign w:val="center"/>
          </w:tcPr>
          <w:p>
            <w:r>
              <w:t>警告</w:t>
            </w:r>
          </w:p>
        </w:tc>
        <w:tc>
          <w:tcPr>
            <w:tcW w:type="dxa" w:w="5083"/>
            <w:vAlign w:val="center"/>
          </w:tcPr>
          <w:p>
            <w:r>
              <w:t>0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失败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0</w:t>
            </w:r>
          </w:p>
        </w:tc>
      </w:tr>
      <w:tr>
        <w:tc>
          <w:tcPr>
            <w:tcW w:type="dxa" w:w="5083"/>
            <w:vAlign w:val="center"/>
          </w:tcPr>
          <w:p>
            <w:r>
              <w:t>通过率</w:t>
            </w:r>
          </w:p>
        </w:tc>
        <w:tc>
          <w:tcPr>
            <w:tcW w:type="dxa" w:w="5083"/>
            <w:vAlign w:val="center"/>
          </w:tcPr>
          <w:p>
            <w:r>
              <w:t>100.0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动态总分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100</w:t>
            </w:r>
          </w:p>
        </w:tc>
      </w:tr>
      <w:tr>
        <w:tc>
          <w:tcPr>
            <w:tcW w:type="dxa" w:w="5083"/>
            <w:vAlign w:val="center"/>
          </w:tcPr>
          <w:p>
            <w:r>
              <w:t>动态状态</w:t>
            </w:r>
          </w:p>
        </w:tc>
        <w:tc>
          <w:tcPr>
            <w:tcW w:type="dxa" w:w="5083"/>
            <w:vAlign w:val="center"/>
          </w:tcPr>
          <w:p>
            <w:r>
              <w:t>pass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所属维度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分数</w:t>
            </w:r>
          </w:p>
        </w:tc>
      </w:tr>
      <w:tr>
        <w:tc>
          <w:tcPr>
            <w:tcW w:type="dxa" w:w="5083"/>
            <w:vAlign w:val="center"/>
          </w:tcPr>
          <w:p>
            <w:r>
              <w:t>instruction_following</w:t>
            </w:r>
          </w:p>
        </w:tc>
        <w:tc>
          <w:tcPr>
            <w:tcW w:type="dxa" w:w="5083"/>
            <w:vAlign w:val="center"/>
          </w:tcPr>
          <w:p>
            <w:r>
              <w:t>100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constraint_following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100</w:t>
            </w:r>
          </w:p>
        </w:tc>
      </w:tr>
      <w:tr>
        <w:tc>
          <w:tcPr>
            <w:tcW w:type="dxa" w:w="5083"/>
            <w:vAlign w:val="center"/>
          </w:tcPr>
          <w:p>
            <w:r>
              <w:t>completeness</w:t>
            </w:r>
          </w:p>
        </w:tc>
        <w:tc>
          <w:tcPr>
            <w:tcW w:type="dxa" w:w="5083"/>
            <w:vAlign w:val="center"/>
          </w:tcPr>
          <w:p>
            <w:r>
              <w:t>100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output_format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100</w:t>
            </w:r>
          </w:p>
        </w:tc>
      </w:tr>
      <w:tr>
        <w:tc>
          <w:tcPr>
            <w:tcW w:type="dxa" w:w="5083"/>
            <w:vAlign w:val="center"/>
          </w:tcPr>
          <w:p>
            <w:r>
              <w:t>accuracy</w:t>
            </w:r>
          </w:p>
        </w:tc>
        <w:tc>
          <w:tcPr>
            <w:tcW w:type="dxa" w:w="5083"/>
            <w:vAlign w:val="center"/>
          </w:tcPr>
          <w:p>
            <w:r>
              <w:t>100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鲁棒性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100</w:t>
            </w:r>
          </w:p>
        </w:tc>
      </w:tr>
    </w:tbl>
    <w:p>
      <w:pPr>
        <w:spacing w:after="60"/>
      </w:pPr>
    </w:p>
    <w:p>
      <w:pPr>
        <w:pStyle w:val="Heading1"/>
      </w:pPr>
      <w:r>
        <w:t>问题案例深度分析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8"/>
            <w:vAlign w:val="center"/>
          </w:tcPr>
          <w:p>
            <w:r>
              <w:rPr>
                <w:b/>
                <w:color w:val="FFFFFF"/>
              </w:rPr>
              <w:t>案例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b/>
                <w:color w:val="FFFFFF"/>
              </w:rPr>
              <w:t>严重度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b/>
                <w:color w:val="FFFFFF"/>
              </w:rPr>
              <w:t>原因</w:t>
            </w:r>
          </w:p>
        </w:tc>
      </w:tr>
      <w:tr>
        <w:tc>
          <w:tcPr>
            <w:tcW w:type="dxa" w:w="2541"/>
            <w:vAlign w:val="center"/>
          </w:tcPr>
          <w:p>
            <w:r>
              <w:t>-</w:t>
            </w:r>
          </w:p>
        </w:tc>
        <w:tc>
          <w:tcPr>
            <w:tcW w:type="dxa" w:w="2541"/>
            <w:vAlign w:val="center"/>
          </w:tcPr>
          <w:p>
            <w:r>
              <w:t>未发现</w:t>
            </w:r>
          </w:p>
        </w:tc>
        <w:tc>
          <w:tcPr>
            <w:tcW w:type="dxa" w:w="2541"/>
            <w:vAlign w:val="center"/>
          </w:tcPr>
          <w:p>
            <w:r>
              <w:t>-</w:t>
            </w:r>
          </w:p>
        </w:tc>
        <w:tc>
          <w:tcPr>
            <w:tcW w:type="dxa" w:w="2541"/>
            <w:vAlign w:val="center"/>
          </w:tcPr>
          <w:p>
            <w:r>
              <w:t>-</w:t>
            </w:r>
          </w:p>
        </w:tc>
      </w:tr>
    </w:tbl>
    <w:p>
      <w:pPr>
        <w:spacing w:after="60"/>
      </w:pPr>
    </w:p>
    <w:p>
      <w:pPr>
        <w:pStyle w:val="Heading1"/>
      </w:pPr>
      <w:r>
        <w:t>根因分析</w:t>
      </w:r>
    </w:p>
    <w:p>
      <w:r>
        <w:t>未发现</w:t>
      </w:r>
    </w:p>
    <w:p>
      <w:r>
        <w:br w:type="page"/>
      </w:r>
    </w:p>
    <w:p>
      <w:pPr>
        <w:pStyle w:val="Heading1"/>
      </w:pPr>
      <w:r>
        <w:t>P0 P1 P2 改进建议</w:t>
      </w:r>
    </w:p>
    <w:p>
      <w:pPr>
        <w:pStyle w:val="Heading2"/>
      </w:pPr>
      <w:r>
        <w:t>P0</w:t>
      </w:r>
    </w:p>
    <w:p>
      <w:r>
        <w:t>当前未发现 P0 发布阻塞项。</w:t>
      </w:r>
    </w:p>
    <w:p>
      <w:r>
        <w:t>未发现</w:t>
      </w:r>
    </w:p>
    <w:p>
      <w:pPr>
        <w:pStyle w:val="Heading2"/>
      </w:pPr>
      <w:r>
        <w:t>P1</w:t>
      </w:r>
    </w:p>
    <w:p>
      <w:r>
        <w:t>该项会显著影响鲁棒性或交付质量，应在扩大上线前完成。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5083"/>
            <w:vAlign w:val="center"/>
          </w:tcPr>
          <w:p>
            <w:r>
              <w:t>优先级依据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该项会显著影响鲁棒性或交付质量，应在扩大上线前完成。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具体问题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Skill 未说明面对缺失、格式错误、冲突或不支持输入时应如何处理。</w:t>
            </w:r>
          </w:p>
        </w:tc>
      </w:tr>
      <w:tr>
        <w:tc>
          <w:tcPr>
            <w:tcW w:type="dxa" w:w="5083"/>
            <w:vAlign w:val="center"/>
          </w:tcPr>
          <w:p>
            <w:r>
              <w:t>证据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SKILL.md 中未提供失败处理章节。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影响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不同 Agent 可能自行选择澄清、拒绝或继续推断，导致行为不一致。</w:t>
            </w:r>
          </w:p>
        </w:tc>
      </w:tr>
      <w:tr>
        <w:tc>
          <w:tcPr>
            <w:tcW w:type="dxa" w:w="5083"/>
            <w:vAlign w:val="center"/>
          </w:tcPr>
          <w:p>
            <w:r>
              <w:t>建议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新增失败处理章节，分别规定澄清、拒绝、降级输出和停止条件。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预期收益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异常输入将得到一致、可预测的处理。</w:t>
            </w:r>
          </w:p>
        </w:tc>
      </w:tr>
      <w:tr>
        <w:tc>
          <w:tcPr>
            <w:tcW w:type="dxa" w:w="5083"/>
            <w:vAlign w:val="center"/>
          </w:tcPr>
          <w:p>
            <w:r>
              <w:t>预计工作量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低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5083"/>
            <w:vAlign w:val="center"/>
          </w:tcPr>
          <w:p>
            <w:r>
              <w:t>优先级依据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该项会显著影响鲁棒性或交付质量，应在扩大上线前完成。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具体问题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Skill 没有给出审核步骤、规则优先级或工具使用顺序。</w:t>
            </w:r>
          </w:p>
        </w:tc>
      </w:tr>
      <w:tr>
        <w:tc>
          <w:tcPr>
            <w:tcW w:type="dxa" w:w="5083"/>
            <w:vAlign w:val="center"/>
          </w:tcPr>
          <w:p>
            <w:r>
              <w:t>证据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SKILL.md 中未提供流程或工具使用顺序。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影响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相同输入可能因执行顺序不同而得到不一致的审核深度。</w:t>
            </w:r>
          </w:p>
        </w:tc>
      </w:tr>
      <w:tr>
        <w:tc>
          <w:tcPr>
            <w:tcW w:type="dxa" w:w="5083"/>
            <w:vAlign w:val="center"/>
          </w:tcPr>
          <w:p>
            <w:r>
              <w:t>建议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增加有序流程：校验输入、识别缺失信息、执行审核、核对禁止项、生成分点建议。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预期收益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相同输入可获得更稳定的审核过程与输出。</w:t>
            </w:r>
          </w:p>
        </w:tc>
      </w:tr>
      <w:tr>
        <w:tc>
          <w:tcPr>
            <w:tcW w:type="dxa" w:w="5083"/>
            <w:vAlign w:val="center"/>
          </w:tcPr>
          <w:p>
            <w:r>
              <w:t>预计工作量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低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5083"/>
            <w:vAlign w:val="center"/>
          </w:tcPr>
          <w:p>
            <w:r>
              <w:t>优先级依据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该项会显著影响鲁棒性或交付质量，应在扩大上线前完成。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具体问题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现有约束未配套异常输入的验证与回退规则。</w:t>
            </w:r>
          </w:p>
        </w:tc>
      </w:tr>
      <w:tr>
        <w:tc>
          <w:tcPr>
            <w:tcW w:type="dxa" w:w="5083"/>
            <w:vAlign w:val="center"/>
          </w:tcPr>
          <w:p>
            <w:r>
              <w:t>证据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SKILL.md 中未提供异常输入的验证与回退规则。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影响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当信息不完整或指令冲突时，Agent 可能遗漏澄清或给出越界建议。</w:t>
            </w:r>
          </w:p>
        </w:tc>
      </w:tr>
      <w:tr>
        <w:tc>
          <w:tcPr>
            <w:tcW w:type="dxa" w:w="5083"/>
            <w:vAlign w:val="center"/>
          </w:tcPr>
          <w:p>
            <w:r>
              <w:t>建议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为缺失信息、冲突指令和不支持格式分别定义验证规则与安全回退。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预期收益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减少缺失信息和冲突指令导致的越界建议。</w:t>
            </w:r>
          </w:p>
        </w:tc>
      </w:tr>
      <w:tr>
        <w:tc>
          <w:tcPr>
            <w:tcW w:type="dxa" w:w="5083"/>
            <w:vAlign w:val="center"/>
          </w:tcPr>
          <w:p>
            <w:r>
              <w:t>预计工作量</w:t>
            </w:r>
          </w:p>
        </w:tc>
        <w:tc>
          <w:tcPr>
            <w:tcW w:type="dxa" w:w="5083"/>
            <w:vAlign w:val="center"/>
            <w:shd w:fill="FFE699"/>
          </w:tcPr>
          <w:p>
            <w:r>
              <w:t>中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5083"/>
            <w:vAlign w:val="center"/>
          </w:tcPr>
          <w:p>
            <w:r>
              <w:t>优先级依据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该项会显著影响鲁棒性或交付质量，应在扩大上线前完成。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具体问题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未定义流程顺序或规则优先级。</w:t>
            </w:r>
          </w:p>
        </w:tc>
      </w:tr>
      <w:tr>
        <w:tc>
          <w:tcPr>
            <w:tcW w:type="dxa" w:w="5083"/>
            <w:vAlign w:val="center"/>
          </w:tcPr>
          <w:p>
            <w:r>
              <w:t>证据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SKILL.md 中未提供规则优先级或执行顺序。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影响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规则之间发生冲突时，Agent 无法稳定判断应先遵守哪一条。</w:t>
            </w:r>
          </w:p>
        </w:tc>
      </w:tr>
      <w:tr>
        <w:tc>
          <w:tcPr>
            <w:tcW w:type="dxa" w:w="5083"/>
            <w:vAlign w:val="center"/>
          </w:tcPr>
          <w:p>
            <w:r>
              <w:t>建议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声明约束和禁止项高于用户附加指令，并给出执行顺序。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预期收益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规则冲突时可稳定执行高优先级约束。</w:t>
            </w:r>
          </w:p>
        </w:tc>
      </w:tr>
      <w:tr>
        <w:tc>
          <w:tcPr>
            <w:tcW w:type="dxa" w:w="5083"/>
            <w:vAlign w:val="center"/>
          </w:tcPr>
          <w:p>
            <w:r>
              <w:t>预计工作量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低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5083"/>
            <w:vAlign w:val="center"/>
          </w:tcPr>
          <w:p>
            <w:r>
              <w:t>优先级依据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该项会显著影响鲁棒性或交付质量，应在扩大上线前完成。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具体问题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没有针对异常输入的回退机制。</w:t>
            </w:r>
          </w:p>
        </w:tc>
      </w:tr>
      <w:tr>
        <w:tc>
          <w:tcPr>
            <w:tcW w:type="dxa" w:w="5083"/>
            <w:vAlign w:val="center"/>
          </w:tcPr>
          <w:p>
            <w:r>
              <w:t>证据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SKILL.md 中未提供失败处理或回退机制。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影响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缺失或不支持的信息可能导致不一致输出或无依据推断。</w:t>
            </w:r>
          </w:p>
        </w:tc>
      </w:tr>
      <w:tr>
        <w:tc>
          <w:tcPr>
            <w:tcW w:type="dxa" w:w="5083"/>
            <w:vAlign w:val="center"/>
          </w:tcPr>
          <w:p>
            <w:r>
              <w:t>建议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定义澄清问题、拒绝条件和最小可用输出。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预期收益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面对异常输入时可避免无依据推断。</w:t>
            </w:r>
          </w:p>
        </w:tc>
      </w:tr>
      <w:tr>
        <w:tc>
          <w:tcPr>
            <w:tcW w:type="dxa" w:w="5083"/>
            <w:vAlign w:val="center"/>
          </w:tcPr>
          <w:p>
            <w:r>
              <w:t>预计工作量</w:t>
            </w:r>
          </w:p>
        </w:tc>
        <w:tc>
          <w:tcPr>
            <w:tcW w:type="dxa" w:w="5083"/>
            <w:vAlign w:val="center"/>
            <w:shd w:fill="FFE699"/>
          </w:tcPr>
          <w:p>
            <w:r>
              <w:t>中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5083"/>
            <w:vAlign w:val="center"/>
          </w:tcPr>
          <w:p>
            <w:r>
              <w:t>优先级依据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该项会显著影响鲁棒性或交付质量，应在扩大上线前完成。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具体问题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输入范围说明了多类简历信息，但没有规定缺少关键字段后的处理方式。</w:t>
            </w:r>
          </w:p>
        </w:tc>
      </w:tr>
      <w:tr>
        <w:tc>
          <w:tcPr>
            <w:tcW w:type="dxa" w:w="5083"/>
            <w:vAlign w:val="center"/>
          </w:tcPr>
          <w:p>
            <w:r>
              <w:t>证据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一份简历文本，可能包含个人简介、经历、技能、教育背景和项目。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影响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部分输入可能被误当成完整信息，降低审核建议的可靠性。</w:t>
            </w:r>
          </w:p>
        </w:tc>
      </w:tr>
      <w:tr>
        <w:tc>
          <w:tcPr>
            <w:tcW w:type="dxa" w:w="5083"/>
            <w:vAlign w:val="center"/>
          </w:tcPr>
          <w:p>
            <w:r>
              <w:t>建议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增加缺少项目规模、成果指标或职责时的澄清用例和处理规则。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预期收益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部分简历信息将触发澄清，而非被当成完整资料。</w:t>
            </w:r>
          </w:p>
        </w:tc>
      </w:tr>
      <w:tr>
        <w:tc>
          <w:tcPr>
            <w:tcW w:type="dxa" w:w="5083"/>
            <w:vAlign w:val="center"/>
          </w:tcPr>
          <w:p>
            <w:r>
              <w:t>预计工作量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低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5083"/>
            <w:vAlign w:val="center"/>
          </w:tcPr>
          <w:p>
            <w:r>
              <w:t>优先级依据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该项会显著影响鲁棒性或交付质量，应在扩大上线前完成。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具体问题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约束存在，但未明确说明它们如何优先于冲突的用户指令。</w:t>
            </w:r>
          </w:p>
        </w:tc>
      </w:tr>
      <w:tr>
        <w:tc>
          <w:tcPr>
            <w:tcW w:type="dxa" w:w="5083"/>
            <w:vAlign w:val="center"/>
          </w:tcPr>
          <w:p>
            <w:r>
              <w:t>证据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必须分点输出。; 必须给出明确修改建议。; 最多给出 5 条核心问题。; 不允许虚构简历中不存在的经历、成果或技能。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影响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冲突请求可能绕过禁止虚构等重要边界。</w:t>
            </w:r>
          </w:p>
        </w:tc>
      </w:tr>
      <w:tr>
        <w:tc>
          <w:tcPr>
            <w:tcW w:type="dxa" w:w="5083"/>
            <w:vAlign w:val="center"/>
          </w:tcPr>
          <w:p>
            <w:r>
              <w:t>建议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在流程中写明禁止项和约束的优先级，并加入冲突指令回归测试。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预期收益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冲突请求不会绕过禁止虚构等核心边界。</w:t>
            </w:r>
          </w:p>
        </w:tc>
      </w:tr>
      <w:tr>
        <w:tc>
          <w:tcPr>
            <w:tcW w:type="dxa" w:w="5083"/>
            <w:vAlign w:val="center"/>
          </w:tcPr>
          <w:p>
            <w:r>
              <w:t>预计工作量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低</w:t>
            </w:r>
          </w:p>
        </w:tc>
      </w:tr>
    </w:tbl>
    <w:p>
      <w:pPr>
        <w:spacing w:after="60"/>
      </w:pPr>
    </w:p>
    <w:p>
      <w:pPr>
        <w:pStyle w:val="Heading2"/>
      </w:pPr>
      <w:r>
        <w:t>P2</w:t>
      </w:r>
    </w:p>
    <w:p>
      <w:r>
        <w:t>该项用于提升可维护性或长期清晰度，可在高优先级工作后安排。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5083"/>
            <w:vAlign w:val="center"/>
          </w:tcPr>
          <w:p>
            <w:r>
              <w:t>优先级依据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该项用于提升可维护性或长期清晰度，可在高优先级工作后安排。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具体问题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禁止虚构经历和要求分点输出等规则为审核设置了明确边界。</w:t>
            </w:r>
          </w:p>
        </w:tc>
      </w:tr>
      <w:tr>
        <w:tc>
          <w:tcPr>
            <w:tcW w:type="dxa" w:w="5083"/>
            <w:vAlign w:val="center"/>
          </w:tcPr>
          <w:p>
            <w:r>
              <w:t>证据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必须分点输出。; 必须给出明确修改建议。; 最多给出 5 条核心问题。; 不允许虚构简历中不存在的经历、成果或技能。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影响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这些边界降低了无依据补充信息和格式漂移的风险。</w:t>
            </w:r>
          </w:p>
        </w:tc>
      </w:tr>
      <w:tr>
        <w:tc>
          <w:tcPr>
            <w:tcW w:type="dxa" w:w="5083"/>
            <w:vAlign w:val="center"/>
          </w:tcPr>
          <w:p>
            <w:r>
              <w:t>建议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保持禁止项可见，并将其纳入后续回归用例。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预期收益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后续迭代可持续保留关键约束。</w:t>
            </w:r>
          </w:p>
        </w:tc>
      </w:tr>
      <w:tr>
        <w:tc>
          <w:tcPr>
            <w:tcW w:type="dxa" w:w="5083"/>
            <w:vAlign w:val="center"/>
          </w:tcPr>
          <w:p>
            <w:r>
              <w:t>预计工作量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低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最终评估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5083"/>
            <w:vAlign w:val="center"/>
          </w:tcPr>
          <w:p>
            <w:r>
              <w:t>静态得分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70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动态得分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100</w:t>
            </w:r>
          </w:p>
        </w:tc>
      </w:tr>
      <w:tr>
        <w:tc>
          <w:tcPr>
            <w:tcW w:type="dxa" w:w="5083"/>
            <w:vAlign w:val="center"/>
          </w:tcPr>
          <w:p>
            <w:r>
              <w:t>综合得分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84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评级</w:t>
            </w:r>
          </w:p>
        </w:tc>
        <w:tc>
          <w:tcPr>
            <w:tcW w:type="dxa" w:w="5083"/>
            <w:vAlign w:val="center"/>
            <w:shd w:fill="EAF3F8"/>
            <w:shd w:fill="C6E0B4"/>
          </w:tcPr>
          <w:p>
            <w:r>
              <w:t>良好</w:t>
            </w:r>
          </w:p>
        </w:tc>
      </w:tr>
      <w:tr>
        <w:tc>
          <w:tcPr>
            <w:tcW w:type="dxa" w:w="5083"/>
            <w:vAlign w:val="center"/>
          </w:tcPr>
          <w:p>
            <w:r>
              <w:t>成熟度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有条件上线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生产就绪度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建议完成关键改进后上线</w:t>
            </w:r>
          </w:p>
        </w:tc>
      </w:tr>
    </w:tbl>
    <w:p>
      <w:pPr>
        <w:spacing w:after="60"/>
      </w:pPr>
    </w:p>
    <w:p>
      <w:pPr>
        <w:pStyle w:val="Heading2"/>
      </w:pPr>
      <w:r>
        <w:t>评估结论</w:t>
      </w:r>
    </w:p>
    <w:p>
      <w:r>
        <w:t>提供的模型响应已通过动态 Case，但静态审计仍发现未解决的设计缺口；建议完成 P1 项后再扩大生产使用范围。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EvalForge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