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678C9" w14:textId="58ADE1D0" w:rsidR="00BC6A2D" w:rsidRPr="00BC6A2D" w:rsidRDefault="00BC6A2D" w:rsidP="00BC6A2D">
      <w:r>
        <w:t>3’</w:t>
      </w:r>
      <w:r w:rsidRPr="00BC6A2D">
        <w:t xml:space="preserve">dBC-ITR </w:t>
      </w:r>
      <w:r>
        <w:t>(</w:t>
      </w:r>
      <w:r w:rsidRPr="00BC6A2D">
        <w:t>from the 2024 paper</w:t>
      </w:r>
      <w:r>
        <w:t>)</w:t>
      </w:r>
      <w:r w:rsidRPr="00BC6A2D">
        <w:t xml:space="preserve">, 104bp: </w:t>
      </w:r>
    </w:p>
    <w:p w14:paraId="43101F4C" w14:textId="063486E6" w:rsidR="00BF6E91" w:rsidRDefault="00BC6A2D" w:rsidP="00BC6A2D">
      <w:r w:rsidRPr="00BC6A2D">
        <w:t>5′-aggaacccctagtgatggagttggccactccctctctgcgcgctcgctcgctcactgaggccggcctcagtgagcgagcgagcgcgcagagagggagtggccaa-3’</w:t>
      </w:r>
    </w:p>
    <w:sectPr w:rsidR="00BF6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B7C"/>
    <w:rsid w:val="008A15CC"/>
    <w:rsid w:val="008C3B7C"/>
    <w:rsid w:val="00B64EC4"/>
    <w:rsid w:val="00BC6A2D"/>
    <w:rsid w:val="00BF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5D7C3"/>
  <w15:chartTrackingRefBased/>
  <w15:docId w15:val="{E1F12454-29BA-4131-8BA8-C4333ADE1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B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B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Liu</dc:creator>
  <cp:keywords/>
  <dc:description/>
  <cp:lastModifiedBy>Chris Liu</cp:lastModifiedBy>
  <cp:revision>2</cp:revision>
  <dcterms:created xsi:type="dcterms:W3CDTF">2026-03-04T23:39:00Z</dcterms:created>
  <dcterms:modified xsi:type="dcterms:W3CDTF">2026-03-04T23:39:00Z</dcterms:modified>
</cp:coreProperties>
</file>