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&lt;Directory "/var/www/html/pharmnet"&gt;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Options Includes FollowSymLinks SymLinksifOwnerMatch ExecCGI MultiViews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AllowOverride 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Order allow,deny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Allow from 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&lt;/Directory&gt;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#root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server@b2b.hi2000.com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/var/www/html/pharmnet/b2b/code/prog/html/web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www.new.pharmnet.com.cn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new.pharmnet.com.cn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/var/www/html/pharmnet/b2b/Upload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upload.pharmnet.com.cn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/var/www/html/pharmnet/b2b/code/UI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ui.pharmnet.com.cn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#phpMy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/var/www/html/pharmnet/b2b/phpMy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phpMy.pharmnet.com.cn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#hub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/var/www/html/pharmnet/b2b/code/prog/html/hub/admin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admin.hub.pharmnet.com.cn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admin.pharmnet.com.cn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/var/www/html/pharmnet/b2b/code/prog/html/hub/manager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manage.hub.pharmnet.com.cn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manage.pharmnet.com.cn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/var/www/html/pharmnet/b2b/code/prog/html/hub/member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my.hub.pharmnet.com.cn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my.pharmnet.com.cn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#album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/var/www/html/pharmnet/b2b/code/prog/html/album/manager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manage.album.pharmnet.com.cn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/var/www/html/pharmnet/b2b/code/prog/html/album/member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my.album.pharmnet.com.cn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/var/www/html/pharmnet/b2b/code/prog/html/album/img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img.album.pharmnet.com.cn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/var/www/html/pharmnet/b2b/code/prog/html/album/img/thumb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thumb.album.pharmnet.com.cn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#cate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/var/www/html/pharmnet/b2b/code/prog/html/cate/manager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manage.cate.pharmnet.com.cn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#supplier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/var/www/html/pharmnet/b2b/code/prog/html/supplier/manager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manage.s.pharmnet.com.cn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/var/www/html/pharmnet/b2b/code/prog/html/supplier/member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my.s.pharmnet.com.cn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/var/www/html/pharmnet/b2b/code/prog/html/supplier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s.pharmnet.com.cn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/var/www/html/pharmnet/b2b/code/prog/html/supplier/show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show.s.pharmnet.com.cn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show.pharmnet.com.cn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#system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/var/www/html/pharmnet/b2b/code/prog/html/system/manager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manage.system.pharmnet.com.cn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#news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/var/www/html/pharmnet/b2b/code/prog/html/news/manager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manage.news.pharmnet.com.cn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/var/www/html/pharmnet/b2b/code/prog/html/news/member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my.news.pharmnet.com.cn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 *:80&gt;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ServerAdmin   server@pharmnet.com.cn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DocumentRoot  /var/www/html/pharmnet/b2b/code/prog/html/news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ServerName    news1.pharmnet.com.cn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ServerAlias   info.pharmnet.com.cn  news2.pharmnet.com.cn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CustomLog     logs/b2b-pharmnet-access_log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ErrorLog      logs/b2b_pharmnet_error_log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FCDEB"/>
    <w:rsid w:val="177FCD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2016-12-30T14:51:00Z</dcterms:created>
  <dc:creator>lw</dc:creator>
  <cp:lastModifiedBy>lw</cp:lastModifiedBy>
  <dcterms:modified xsi:type="dcterms:W3CDTF">2016-12-30T14:54:30Z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