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6B2D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ÉVALUATION FORMATIVE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2"/>
                <w:szCs w:val="22"/>
              </w:rPr>
              <w:t xml:space="preserve">Module 1 — Environnement de l'entreprise</w:t>
            </w:r>
          </w:p>
        </w:tc>
        <w:tc>
          <w:tcPr>
            <w:tcW w:type="dxa" w:w="3000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: ……………………………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D6A3A"/>
                <w:sz w:val="20"/>
                <w:szCs w:val="20"/>
              </w:rPr>
              <w:t xml:space="preserve">Cette évaluation est diagnostique — elle n'est pas notée mais te permet de vérifier où tu en es. Sois honnête avec toi-même.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: 1 heure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Partie A — Vrai / Faux (6 points — 1 pt chacun)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Cochez la bonne case. Si Faux, corrigez la phrase sur la ligne prévue.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800"/>
        <w:gridCol w:w="800"/>
        <w:gridCol w:w="1800"/>
      </w:tblGrid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si faux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Une crèche associative appartient à l'Économie Sociale et Solidaire.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secteur primaire regroupe les activités de services à la personne.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Un EHPAD public produit un service marchand car il facture ses prestations.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Dans un contrat de travail, le salaire brut est toujours inférieur au salaire net.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La CAF (Caisse d'Allocations Familiales) est un agent économique de type 'administration publique'.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Un flux réel représente un échange d'argent entre deux agents économiques.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………………………………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Partie B — Questions de compréhension (9 points)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B1 (3 pts) — Classez les quatre structures suivantes dans le tableau. Pour chaque structure, indiquez : le type d'organisation, son appartenance à l'ESS (oui/non), sa finalité principale.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Structures : (1) SAAD associatif | (2) Clinique privée | (3) CCAS | (4) Mutuelle santé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d'organisation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 ? (oui/non)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Finalité principale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SAAD associatif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Clinique privée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CCAS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Mutuelle santé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……………………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B2 (3 pts) — Lisez la situation suivante et répondez aux questions.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 Dupont, 78 ans, bénéficie d'une aide à domicile 4 jours par semaine. L'association ADOM lui envoie Sylvie, auxiliaire de vie salariée. Le Conseil Départemental verse une Allocation Personnalisée d'Autonomie (APA) à M. Dupont. Celui-ci règle ensuite la différence directement à ADOM.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Identifiez les agents économiques présents dans cette situation (au moins 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Décrivez un flux réel et un flux monétaire de cette situation.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Flux réel : …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Flux monétaire : 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ADOM est une association. Qu'est-ce que cela implique pour sa gestion financière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B3 (3 pts) — Questions sur le contrat de travail.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Citez trois mentions obligatoires d'un contrat de travail.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Quelle est la différence entre un CDI et un CDD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Sylvie travaille 28h/semaine. Son contrat est-il un temps plein ou un temps partiel ? Justifiez.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Votre réponse…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Auto-évaluation — Où en suis-je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600"/>
        <w:gridCol w:w="1600"/>
        <w:gridCol w:w="8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maîtrise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dois revoir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sais identifier les 3 secteurs d'activité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comprends ce qu'est l'ESS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distingue les 5 agents économiques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différencie flux réels et flux monétaires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connais les mentions obligatoires d'un contrat de travail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distingue CDI et CDD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Évaluation formative M1 — Économie-Gestion BAC PRO AEPA/ASSP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2026-04-04T14:10:51.919Z</dcterms:created>
  <dcterms:modified xsi:type="dcterms:W3CDTF">2026-04-04T14:10:51.920Z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