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Journal Upload: F2548 Side-by-Side Extension, Application Documentation</w:t>
      </w:r>
    </w:p>
    <w:p>
      <w:pPr/>
      <w:r>
        <w:t xml:space="preserve">Oct 22, 2026</w:t>
      </w:r>
      <w:r>
        <w:t xml:space="preserve"> · </w:t>
      </w:r>
      <w:r>
        <w:t xml:space="preserve">@Arul Prakash S</w:t>
      </w:r>
    </w:p>
    <w:p>
      <w:pPr>
        <w:pStyle w:val="Heading2"/>
      </w:pPr>
      <w:r>
        <w:t xml:space="preserve">Overview</w:t>
      </w:r>
    </w:p>
    <w:p>
      <w:pPr/>
      <w:r>
        <w:t xml:space="preserve">Journal Upload is a CAP application on SAP BTP (SAP Business AI Platform) that closes the 10 gaps between the custom ZMAXX upload tool and Fiori app F2548 (Upload General Journal Entries), without changing F2548 or the S/4HANA core. It reads the F2548 upload template, applies the ZMAXX business rules, splits large journals, decides post or park, and creates the journals in S/4HANA through F2548's own posting service.</w:t>
      </w:r>
    </w:p>
    <w:p>
      <w:pPr/>
      <w:r>
        <w:t xml:space="preserve">This document describes the application as built on 22 October 2026: code in the workspace project </w:t>
      </w:r>
      <w:r>
        <w:rPr>
          <w:rStyle w:val="CodeChar"/>
        </w:rPr>
        <w:t xml:space="preserve">zmaxx-f2548-ext</w:t>
      </w:r>
      <w:r>
        <w:t xml:space="preserve">, deployed to Cloud Foundry space </w:t>
      </w:r>
      <w:r>
        <w:rPr>
          <w:rStyle w:val="CodeChar"/>
        </w:rPr>
        <w:t xml:space="preserve">poc-mc-space10</w:t>
      </w:r>
      <w: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Area</w:t>
            </w:r>
          </w:p>
        </w:tc>
        <w:tc>
          <w:tcPr>
            <w:tcW w:w="4920" w:type="dxa"/>
            <w:shd w:val="clear" w:color="auto" w:fill="F2F2F2"/>
          </w:tcPr>
          <w:p>
            <w:pPr/>
            <w:r>
              <w:t xml:space="preserve">Status</w:t>
            </w:r>
          </w:p>
        </w:tc>
      </w:tr>
      <w:tr>
        <w:tc>
          <w:tcPr>
            <w:tcW w:w="4440" w:type="dxa"/>
          </w:tcPr>
          <w:p>
            <w:pPr/>
            <w:r>
              <w:t xml:space="preserve">Reading the F2548 template, validation, error report</w:t>
            </w:r>
          </w:p>
        </w:tc>
        <w:tc>
          <w:tcPr>
            <w:tcW w:w="4920" w:type="dxa"/>
          </w:tcPr>
          <w:p>
            <w:pPr/>
            <w:r>
              <w:t xml:space="preserve">Working, tested against S/4 system S43</w:t>
            </w:r>
          </w:p>
        </w:tc>
      </w:tr>
      <w:tr>
        <w:tc>
          <w:tcPr>
            <w:tcW w:w="4440" w:type="dxa"/>
          </w:tcPr>
          <w:p>
            <w:pPr/>
            <w:r>
              <w:t xml:space="preserve">Sort &amp; Split, approval routing</w:t>
            </w:r>
          </w:p>
        </w:tc>
        <w:tc>
          <w:tcPr>
            <w:tcW w:w="4920" w:type="dxa"/>
          </w:tcPr>
          <w:p>
            <w:pPr/>
            <w:r>
              <w:t xml:space="preserve">Working in the split preview; posting not yet proven end to end</w:t>
            </w:r>
          </w:p>
        </w:tc>
      </w:tr>
      <w:tr>
        <w:tc>
          <w:tcPr>
            <w:tcW w:w="4440" w:type="dxa"/>
          </w:tcPr>
          <w:p>
            <w:pPr/>
            <w:r>
              <w:t xml:space="preserve">Posting and parking in S43</w:t>
            </w:r>
          </w:p>
        </w:tc>
        <w:tc>
          <w:tcPr>
            <w:tcW w:w="4920" w:type="dxa"/>
          </w:tcPr>
          <w:p>
            <w:pPr/>
            <w:r>
              <w:t xml:space="preserve">Built; first posting test failed on S43 account settings, fixed in the test file, not yet re-run</w:t>
            </w:r>
          </w:p>
        </w:tc>
      </w:tr>
      <w:tr>
        <w:tc>
          <w:tcPr>
            <w:tcW w:w="4440" w:type="dxa"/>
          </w:tcPr>
          <w:p>
            <w:pPr/>
            <w:r>
              <w:t xml:space="preserve">Document Management (file retention)</w:t>
            </w:r>
          </w:p>
        </w:tc>
        <w:tc>
          <w:tcPr>
            <w:tcW w:w="4920" w:type="dxa"/>
          </w:tcPr>
          <w:p>
            <w:pPr/>
            <w:r>
              <w:t xml:space="preserve">Working locally; not configured on BTP</w:t>
            </w:r>
          </w:p>
        </w:tc>
      </w:tr>
      <w:tr>
        <w:tc>
          <w:tcPr>
            <w:tcW w:w="4440" w:type="dxa"/>
          </w:tcPr>
          <w:p>
            <w:pPr/>
            <w:r>
              <w:t xml:space="preserve">ZMAXX workflow</w:t>
            </w:r>
          </w:p>
        </w:tc>
        <w:tc>
          <w:tcPr>
            <w:tcW w:w="4920" w:type="dxa"/>
          </w:tcPr>
          <w:p>
            <w:pPr/>
            <w:r>
              <w:t xml:space="preserve">Not available (no access in S43); SAP's standard Verify General Journal Entries is the fallback</w:t>
            </w:r>
          </w:p>
        </w:tc>
      </w:tr>
      <w:tr>
        <w:tc>
          <w:tcPr>
            <w:tcW w:w="4440" w:type="dxa"/>
          </w:tcPr>
          <w:p>
            <w:pPr/>
            <w:r>
              <w:t xml:space="preserve">Excel add-in (Upload button)</w:t>
            </w:r>
          </w:p>
        </w:tc>
        <w:tc>
          <w:tcPr>
            <w:tcW w:w="4920" w:type="dxa"/>
          </w:tcPr>
          <w:p>
            <w:pPr/>
            <w:r>
              <w:t xml:space="preserve">Built, not tested inside Excel</w:t>
            </w:r>
          </w:p>
        </w:tc>
      </w:tr>
    </w:tbl>
    <w:p>
      <w:pPr/>
      <w:r>
        <w:t xml:space="preserve">The use-case document "Retiring ZMAXX: Closing the last 10% with Fiori F2548 and SAP Business AI Platform" is the reference for all requirements below.</w:t>
      </w:r>
    </w:p>
    <w:p>
      <w:pPr>
        <w:pStyle w:val="Heading2"/>
      </w:pPr>
      <w:r>
        <w:t xml:space="preserve">Architecture</w:t>
      </w:r>
    </w:p>
    <w:p>
      <w:pPr/>
      <w:r>
        <w:t xml:space="preserve">The app is a side-by-side extension: all journal logic runs in one CAP service on SAP BTP, and S/4HANA is reached only through destination S43 and F2548's own service, so F2548 and the S/4 core stay unchanged.</w:t>
      </w:r>
    </w:p>
    <w:p>
      <w:pPr/>
      <w:r>
        <w:drawing>
          <wp:inline distT="0" distB="0" distL="0" distR="0">
            <wp:extent cx="5486400" cy="4849585"/>
            <wp:docPr id="1" name="image1" descr="Architecture: UI, BTP service, HANA, DMS, S43"/>
            <a:graphic xmlns:a="http://schemas.openxmlformats.org/drawingml/2006/main">
              <a:graphicData uri="http://schemas.openxmlformats.org/drawingml/2006/picture">
                <pic:pic xmlns:pic="http://schemas.openxmlformats.org/drawingml/2006/picture">
                  <pic:nvPicPr>
                    <pic:cNvPr id="1" name="image1" descr="Architecture: UI, BTP service, HANA, DMS, S43"/>
                    <pic:cNvPicPr/>
                  </pic:nvPicPr>
                  <pic:blipFill>
                    <a:blip r:embed="rId3"/>
                    <a:stretch>
                      <a:fillRect/>
                    </a:stretch>
                  </pic:blipFill>
                  <pic:spPr>
                    <a:xfrm>
                      <a:off x="0" y="0"/>
                      <a:ext cx="5486400" cy="4849585"/>
                    </a:xfrm>
                    <a:prstGeom prst="rect">
                      <a:avLst/>
                    </a:prstGeom>
                  </pic:spPr>
                </pic:pic>
              </a:graphicData>
            </a:graphic>
          </wp:inline>
        </w:drawing>
      </w:r>
    </w:p>
    <w:p>
      <w:pPr/>
      <w:r>
        <w:t xml:space="preserve">Architecture: UI, BTP service, HANA, DMS, S43</w:t>
      </w:r>
    </w:p>
    <w:p>
      <w:pPr/>
      <w:r>
        <w:t xml:space="preserve">A file moves left to right through intake, validation, split and posting; the service keeps its working data in HANA Cloud and the original file in Document Management, and calls S43 for master data, the SAP simulation, parking, posting and attachments.</w:t>
      </w:r>
    </w:p>
    <w:p>
      <w:pPr>
        <w:pStyle w:val="Heading2"/>
      </w:pPr>
      <w:r>
        <w:t xml:space="preserve">How a file is processed</w:t>
      </w:r>
    </w:p>
    <w:p>
      <w:pPr/>
      <w:r>
        <w:t xml:space="preserve">Every upload runs the same steps in the background while the page shows live progress. </w:t>
      </w:r>
      <w:r>
        <w:rPr>
          <w:b/>
        </w:rPr>
        <w:t xml:space="preserve">Validate</w:t>
      </w:r>
      <w:r>
        <w:t xml:space="preserve"> stops after step 6 and shows a preview; </w:t>
      </w:r>
      <w:r>
        <w:rPr>
          <w:b/>
        </w:rPr>
        <w:t xml:space="preserve">Validate and Send to SAP</w:t>
      </w:r>
      <w:r>
        <w:t xml:space="preserve"> continues to step 11.</w:t>
      </w:r>
    </w:p>
    <w:p>
      <w:pPr>
        <w:pStyle w:val="ListParagraph"/>
        <w:numPr>
          <w:ilvl w:val="0"/>
          <w:numId w:val="2"/>
        </w:numPr>
      </w:pPr>
      <w:r>
        <w:rPr>
          <w:b/>
        </w:rPr>
        <w:t xml:space="preserve">Receive.</w:t>
      </w:r>
      <w:r>
        <w:t xml:space="preserve"> The file (.csv or .xlsx) arrives from the upload page or the Excel add-in. A SHA-256 hash blocks a file that is already being processed or was processed successfully.</w:t>
      </w:r>
    </w:p>
    <w:p>
      <w:pPr>
        <w:pStyle w:val="ListParagraph"/>
        <w:numPr>
          <w:ilvl w:val="0"/>
          <w:numId w:val="2"/>
        </w:numPr>
      </w:pPr>
      <w:r>
        <w:rPr>
          <w:b/>
        </w:rPr>
        <w:t xml:space="preserve">Keep the original.</w:t>
      </w:r>
      <w:r>
        <w:t xml:space="preserve"> The file is stored in the app's database and in Document Management, folder "Disney hackathon".</w:t>
      </w:r>
    </w:p>
    <w:p>
      <w:pPr>
        <w:pStyle w:val="ListParagraph"/>
        <w:numPr>
          <w:ilvl w:val="0"/>
          <w:numId w:val="2"/>
        </w:numPr>
      </w:pPr>
      <w:r>
        <w:rPr>
          <w:b/>
        </w:rPr>
        <w:t xml:space="preserve">Read.</w:t>
      </w:r>
      <w:r>
        <w:t xml:space="preserve"> The F2548 template is recognised by its technical-name row (BUKRS, HKONT, WRSOL, WRHAB, …). A number in the first column starts a new journal; header values apply to the following lines. Each line keeps its spreadsheet row number.</w:t>
      </w:r>
    </w:p>
    <w:p>
      <w:pPr>
        <w:pStyle w:val="ListParagraph"/>
        <w:numPr>
          <w:ilvl w:val="0"/>
          <w:numId w:val="2"/>
        </w:numPr>
      </w:pPr>
      <w:r>
        <w:rPr>
          <w:b/>
        </w:rPr>
        <w:t xml:space="preserve">Validate.</w:t>
      </w:r>
      <w:r>
        <w:t xml:space="preserve"> Template format, ZMAXX business rules, S/4 master data from S43, Transaction Type rules, and (when switched on) SAP's own posting simulation.</w:t>
      </w:r>
    </w:p>
    <w:p>
      <w:pPr>
        <w:pStyle w:val="ListParagraph"/>
        <w:numPr>
          <w:ilvl w:val="0"/>
          <w:numId w:val="2"/>
        </w:numPr>
      </w:pPr>
      <w:r>
        <w:rPr>
          <w:b/>
        </w:rPr>
        <w:t xml:space="preserve">Report.</w:t>
      </w:r>
      <w:r>
        <w:t xml:space="preserve"> All messages go into one list with row numbers, with a downloadable Excel report and plain-language explanations.</w:t>
      </w:r>
    </w:p>
    <w:p>
      <w:pPr>
        <w:pStyle w:val="ListParagraph"/>
        <w:numPr>
          <w:ilvl w:val="0"/>
          <w:numId w:val="2"/>
        </w:numPr>
      </w:pPr>
      <w:r>
        <w:rPr>
          <w:b/>
        </w:rPr>
        <w:t xml:space="preserve">Split and route.</w:t>
      </w:r>
      <w:r>
        <w:t xml:space="preserve"> Journals are split at 950 lines (300 with tax), optionally by amount band, and each part is marked post or park by the approval rules. With Validate only, this is shown as a preview and the process stops.</w:t>
      </w:r>
    </w:p>
    <w:p>
      <w:pPr>
        <w:pStyle w:val="ListParagraph"/>
        <w:numPr>
          <w:ilvl w:val="0"/>
          <w:numId w:val="2"/>
        </w:numPr>
      </w:pPr>
      <w:r>
        <w:rPr>
          <w:b/>
        </w:rPr>
        <w:t xml:space="preserve">Create in SAP.</w:t>
      </w:r>
      <w:r>
        <w:t xml:space="preserve"> Each part is built as a draft in F2548's posting service and parked or posted. Only a returned SAP document number counts as created.</w:t>
      </w:r>
    </w:p>
    <w:p>
      <w:pPr>
        <w:pStyle w:val="ListParagraph"/>
        <w:numPr>
          <w:ilvl w:val="0"/>
          <w:numId w:val="2"/>
        </w:numPr>
      </w:pPr>
      <w:r>
        <w:rPr>
          <w:b/>
        </w:rPr>
        <w:t xml:space="preserve">Attach.</w:t>
      </w:r>
      <w:r>
        <w:t xml:space="preserve"> The source file is attached to each created journal.</w:t>
      </w:r>
    </w:p>
    <w:p>
      <w:pPr>
        <w:pStyle w:val="ListParagraph"/>
        <w:numPr>
          <w:ilvl w:val="0"/>
          <w:numId w:val="2"/>
        </w:numPr>
      </w:pPr>
      <w:r>
        <w:rPr>
          <w:b/>
        </w:rPr>
        <w:t xml:space="preserve">Approval.</w:t>
      </w:r>
      <w:r>
        <w:t xml:space="preserve"> Parked journals that need approval go to SAP's standard Verify General Journal Entries, when that workflow is active.</w:t>
      </w:r>
    </w:p>
    <w:p>
      <w:pPr>
        <w:pStyle w:val="ListParagraph"/>
        <w:numPr>
          <w:ilvl w:val="0"/>
          <w:numId w:val="2"/>
        </w:numPr>
      </w:pPr>
      <w:r>
        <w:rPr>
          <w:b/>
        </w:rPr>
        <w:t xml:space="preserve">Track.</w:t>
      </w:r>
      <w:r>
        <w:t xml:space="preserve"> Status steps, counts and document numbers are stored and shown in the results and in Recent Uploads.</w:t>
      </w:r>
    </w:p>
    <w:p>
      <w:pPr>
        <w:pStyle w:val="ListParagraph"/>
        <w:numPr>
          <w:ilvl w:val="0"/>
          <w:numId w:val="2"/>
        </w:numPr>
      </w:pPr>
      <w:r>
        <w:rPr>
          <w:b/>
        </w:rPr>
        <w:t xml:space="preserve">Finish.</w:t>
      </w:r>
      <w:r>
        <w:t xml:space="preserve"> The upload ends as Completed, Validation Complete, Errors Found or Failed.</w:t>
      </w:r>
    </w:p>
    <w:p>
      <w:pPr>
        <w:pStyle w:val="Heading2"/>
      </w:pPr>
      <w:r>
        <w:t xml:space="preserve">Coverage of the 10 gaps</w:t>
      </w:r>
    </w:p>
    <w:p>
      <w:pPr/>
      <w:r>
        <w:t xml:space="preserve">Three gaps are complete, one is nearly complete, and six are built but wait on posting tests, data from Finance, or access to SAP objects.</w:t>
      </w:r>
    </w:p>
    <w:tbl>
      <w:tblPr>
        <w:tblStyle w:val="TableGrid"/>
        <w:tblW w:w="0" w:type="auto"/>
        <w:tblLayout w:type="fixed"/>
        <w:tblLook w:val="04A0" w:firstRow="1" w:lastRow="0" w:firstColumn="0" w:lastColumn="0" w:noHBand="0" w:noVBand="1"/>
      </w:tblPr>
      <w:tblGrid>
        <w:gridCol w:w="1582"/>
        <w:gridCol w:w="2255"/>
        <w:gridCol w:w="2888"/>
        <w:gridCol w:w="2635"/>
      </w:tblGrid>
      <w:tr>
        <w:trPr>
          <w:tblHeader/>
        </w:trPr>
        <w:tc>
          <w:tcPr>
            <w:tcW w:w="1582" w:type="dxa"/>
            <w:shd w:val="clear" w:color="auto" w:fill="F2F2F2"/>
          </w:tcPr>
          <w:p>
            <w:pPr/>
            <w:r>
              <w:t xml:space="preserve">Gap</w:t>
            </w:r>
          </w:p>
        </w:tc>
        <w:tc>
          <w:tcPr>
            <w:tcW w:w="2255" w:type="dxa"/>
            <w:shd w:val="clear" w:color="auto" w:fill="F2F2F2"/>
          </w:tcPr>
          <w:p>
            <w:pPr/>
            <w:r>
              <w:t xml:space="preserve">Status</w:t>
            </w:r>
          </w:p>
        </w:tc>
        <w:tc>
          <w:tcPr>
            <w:tcW w:w="2888" w:type="dxa"/>
            <w:shd w:val="clear" w:color="auto" w:fill="F2F2F2"/>
          </w:tcPr>
          <w:p>
            <w:pPr/>
            <w:r>
              <w:t xml:space="preserve">What is built</w:t>
            </w:r>
          </w:p>
        </w:tc>
        <w:tc>
          <w:tcPr>
            <w:tcW w:w="2635" w:type="dxa"/>
            <w:shd w:val="clear" w:color="auto" w:fill="F2F2F2"/>
          </w:tcPr>
          <w:p>
            <w:pPr/>
            <w:r>
              <w:t xml:space="preserve">What is open</w:t>
            </w:r>
          </w:p>
        </w:tc>
      </w:tr>
      <w:tr>
        <w:tc>
          <w:tcPr>
            <w:tcW w:w="1582" w:type="dxa"/>
          </w:tcPr>
          <w:p>
            <w:pPr/>
            <w:r>
              <w:t xml:space="preserve">1 Sort &amp; Split</w:t>
            </w:r>
          </w:p>
        </w:tc>
        <w:tc>
          <w:tcPr>
            <w:tcW w:w="2255" w:type="dxa"/>
          </w:tcPr>
          <w:p>
            <w:pPr/>
            <w:r>
              <w:t xml:space="preserve">Built, partly proven</w:t>
            </w:r>
          </w:p>
        </w:tc>
        <w:tc>
          <w:tcPr>
            <w:tcW w:w="2888" w:type="dxa"/>
          </w:tcPr>
          <w:p>
            <w:pPr/>
            <w:r>
              <w:t xml:space="preserve">950-line and 300-line tax limits, amount bands (under 1, 1 to 100, over 100 USD), split per transaction currency, shown in the split preview</w:t>
            </w:r>
          </w:p>
        </w:tc>
        <w:tc>
          <w:tcPr>
            <w:tcW w:w="2635" w:type="dxa"/>
          </w:tcPr>
          <w:p>
            <w:pPr/>
            <w:r>
              <w:t xml:space="preserve">Balancing split parts needs a clearing account from Finance; balancing method (one clearing line per part) to be confirmed</w:t>
            </w:r>
          </w:p>
        </w:tc>
      </w:tr>
      <w:tr>
        <w:tc>
          <w:tcPr>
            <w:tcW w:w="1582" w:type="dxa"/>
          </w:tcPr>
          <w:p>
            <w:pPr/>
            <w:r>
              <w:t xml:space="preserve">2 Automated upload</w:t>
            </w:r>
          </w:p>
        </w:tc>
        <w:tc>
          <w:tcPr>
            <w:tcW w:w="2255" w:type="dxa"/>
          </w:tcPr>
          <w:p>
            <w:pPr/>
            <w:r>
              <w:t xml:space="preserve">Built, not tested</w:t>
            </w:r>
          </w:p>
        </w:tc>
        <w:tc>
          <w:tcPr>
            <w:tcW w:w="2888" w:type="dxa"/>
          </w:tcPr>
          <w:p>
            <w:pPr/>
            <w:r>
              <w:t xml:space="preserve">Excel add-in with an Upload to SAP button, no file browsing, link to results</w:t>
            </w:r>
          </w:p>
        </w:tc>
        <w:tc>
          <w:tcPr>
            <w:tcW w:w="2635" w:type="dxa"/>
          </w:tcPr>
          <w:p>
            <w:pPr/>
            <w:r>
              <w:t xml:space="preserve">Not run inside Excel; link goes to the results page, not into F2548</w:t>
            </w:r>
          </w:p>
        </w:tc>
      </w:tr>
      <w:tr>
        <w:tc>
          <w:tcPr>
            <w:tcW w:w="1582" w:type="dxa"/>
          </w:tcPr>
          <w:p>
            <w:pPr/>
            <w:r>
              <w:t xml:space="preserve">3 Workflow and routing</w:t>
            </w:r>
          </w:p>
        </w:tc>
        <w:tc>
          <w:tcPr>
            <w:tcW w:w="2255" w:type="dxa"/>
          </w:tcPr>
          <w:p>
            <w:pPr/>
            <w:r>
              <w:t xml:space="preserve">Partly</w:t>
            </w:r>
          </w:p>
        </w:tc>
        <w:tc>
          <w:tcPr>
            <w:tcW w:w="2888" w:type="dxa"/>
          </w:tcPr>
          <w:p>
            <w:pPr/>
            <w:r>
              <w:t xml:space="preserve">Routing matrix from the use case (role, 1M USD, TC/LC/GC for 3-Currency), status in one table</w:t>
            </w:r>
          </w:p>
        </w:tc>
        <w:tc>
          <w:tcPr>
            <w:tcW w:w="2635" w:type="dxa"/>
          </w:tcPr>
          <w:p>
            <w:pPr/>
            <w:r>
              <w:t xml:space="preserve">ZMAXX workflow not reachable in S43; no approver routing or status write-back; approval decided per split part (see open items)</w:t>
            </w:r>
          </w:p>
        </w:tc>
      </w:tr>
      <w:tr>
        <w:tc>
          <w:tcPr>
            <w:tcW w:w="1582" w:type="dxa"/>
          </w:tcPr>
          <w:p>
            <w:pPr/>
            <w:r>
              <w:t xml:space="preserve">4 File attachment</w:t>
            </w:r>
          </w:p>
        </w:tc>
        <w:tc>
          <w:tcPr>
            <w:tcW w:w="2255" w:type="dxa"/>
          </w:tcPr>
          <w:p>
            <w:pPr/>
            <w:r>
              <w:t xml:space="preserve">Partly</w:t>
            </w:r>
          </w:p>
        </w:tc>
        <w:tc>
          <w:tcPr>
            <w:tcW w:w="2888" w:type="dxa"/>
          </w:tcPr>
          <w:p>
            <w:pPr/>
            <w:r>
              <w:t xml:space="preserve">File kept in the app and in Document Management; attachment to the SAP journal through API_CV_ATTACHMENT_SRV</w:t>
            </w:r>
          </w:p>
        </w:tc>
        <w:tc>
          <w:tcPr>
            <w:tcW w:w="2635" w:type="dxa"/>
          </w:tcPr>
          <w:p>
            <w:pPr/>
            <w:r>
              <w:t xml:space="preserve">Not attached to a workflow item; attachment not yet proven on a real journal</w:t>
            </w:r>
          </w:p>
        </w:tc>
      </w:tr>
      <w:tr>
        <w:tc>
          <w:tcPr>
            <w:tcW w:w="1582" w:type="dxa"/>
          </w:tcPr>
          <w:p>
            <w:pPr/>
            <w:r>
              <w:t xml:space="preserve">5 Large uploads with tax</w:t>
            </w:r>
          </w:p>
        </w:tc>
        <w:tc>
          <w:tcPr>
            <w:tcW w:w="2255" w:type="dxa"/>
          </w:tcPr>
          <w:p>
            <w:pPr/>
            <w:r>
              <w:t xml:space="preserve">Built, partly proven</w:t>
            </w:r>
          </w:p>
        </w:tc>
        <w:tc>
          <w:tcPr>
            <w:tcW w:w="2888" w:type="dxa"/>
          </w:tcPr>
          <w:p>
            <w:pPr/>
            <w:r>
              <w:t xml:space="preserve">300-line limit when any tax code is present</w:t>
            </w:r>
          </w:p>
        </w:tc>
        <w:tc>
          <w:tcPr>
            <w:tcW w:w="2635" w:type="dxa"/>
          </w:tcPr>
          <w:p>
            <w:pPr/>
            <w:r>
              <w:t xml:space="preserve">Test with 950 lines and about 100 tax lines not yet posted; files with explicit tax lines not handled</w:t>
            </w:r>
          </w:p>
        </w:tc>
      </w:tr>
      <w:tr>
        <w:tc>
          <w:tcPr>
            <w:tcW w:w="1582" w:type="dxa"/>
          </w:tcPr>
          <w:p>
            <w:pPr/>
            <w:r>
              <w:t xml:space="preserve">6 Consolidated errors</w:t>
            </w:r>
          </w:p>
        </w:tc>
        <w:tc>
          <w:tcPr>
            <w:tcW w:w="2255" w:type="dxa"/>
          </w:tcPr>
          <w:p>
            <w:pPr/>
            <w:r>
              <w:t xml:space="preserve">Complete</w:t>
            </w:r>
          </w:p>
        </w:tc>
        <w:tc>
          <w:tcPr>
            <w:tcW w:w="2888" w:type="dxa"/>
          </w:tcPr>
          <w:p>
            <w:pPr/>
            <w:r>
              <w:t xml:space="preserve">One message list with row numbers, Excel error report, Explain button</w:t>
            </w:r>
          </w:p>
        </w:tc>
        <w:tc>
          <w:tcPr>
            <w:tcW w:w="2635" w:type="dxa"/>
          </w:tcPr>
          <w:p>
            <w:pPr/>
            <w:r>
              <w:t xml:space="preserve">Explanations are built-in texts; generative AI not connected</w:t>
            </w:r>
          </w:p>
        </w:tc>
      </w:tr>
      <w:tr>
        <w:tc>
          <w:tcPr>
            <w:tcW w:w="1582" w:type="dxa"/>
          </w:tcPr>
          <w:p>
            <w:pPr/>
            <w:r>
              <w:t xml:space="preserve">7 TTYPE validation</w:t>
            </w:r>
          </w:p>
        </w:tc>
        <w:tc>
          <w:tcPr>
            <w:tcW w:w="2255" w:type="dxa"/>
          </w:tcPr>
          <w:p>
            <w:pPr/>
            <w:r>
              <w:t xml:space="preserve">Complete</w:t>
            </w:r>
          </w:p>
        </w:tc>
        <w:tc>
          <w:tcPr>
            <w:tcW w:w="2888" w:type="dxa"/>
          </w:tcPr>
          <w:p>
            <w:pPr/>
            <w:r>
              <w:t xml:space="preserve">Rules table with a maintenance screen, checked before anything reaches SAP; values checked against S43</w:t>
            </w:r>
          </w:p>
        </w:tc>
        <w:tc>
          <w:tcPr>
            <w:tcW w:w="2635" w:type="dxa"/>
          </w:tcPr>
          <w:p>
            <w:pPr/>
            <w:r>
              <w:t xml:space="preserve">Finance to enter the real rules (one test rule exists)</w:t>
            </w:r>
          </w:p>
        </w:tc>
      </w:tr>
      <w:tr>
        <w:tc>
          <w:tcPr>
            <w:tcW w:w="1582" w:type="dxa"/>
          </w:tcPr>
          <w:p>
            <w:pPr/>
            <w:r>
              <w:t xml:space="preserve">8 Progress and duplicates</w:t>
            </w:r>
          </w:p>
        </w:tc>
        <w:tc>
          <w:tcPr>
            <w:tcW w:w="2255" w:type="dxa"/>
          </w:tcPr>
          <w:p>
            <w:pPr/>
            <w:r>
              <w:t xml:space="preserve">Nearly complete</w:t>
            </w:r>
          </w:p>
        </w:tc>
        <w:tc>
          <w:tcPr>
            <w:tcW w:w="2888" w:type="dxa"/>
          </w:tcPr>
          <w:p>
            <w:pPr/>
            <w:r>
              <w:t xml:space="preserve">Live five-stage tracker, honest step and bar status, duplicate-file block, Recent Uploads</w:t>
            </w:r>
          </w:p>
        </w:tc>
        <w:tc>
          <w:tcPr>
            <w:tcW w:w="2635" w:type="dxa"/>
          </w:tcPr>
          <w:p>
            <w:pPr/>
            <w:r>
              <w:t xml:space="preserve">No duplicate journals in SAP not yet proven; validate then send with the same file is blocked</w:t>
            </w:r>
          </w:p>
        </w:tc>
      </w:tr>
      <w:tr>
        <w:tc>
          <w:tcPr>
            <w:tcW w:w="1582" w:type="dxa"/>
          </w:tcPr>
          <w:p>
            <w:pPr/>
            <w:r>
              <w:t xml:space="preserve">9 ZMAXX validations</w:t>
            </w:r>
          </w:p>
        </w:tc>
        <w:tc>
          <w:tcPr>
            <w:tcW w:w="2255" w:type="dxa"/>
          </w:tcPr>
          <w:p>
            <w:pPr/>
            <w:r>
              <w:t xml:space="preserve">Partly</w:t>
            </w:r>
          </w:p>
        </w:tc>
        <w:tc>
          <w:tcPr>
            <w:tcW w:w="2888" w:type="dxa"/>
          </w:tcPr>
          <w:p>
            <w:pPr/>
            <w:r>
              <w:t xml:space="preserve">1-Currency and 3-Currency rules, suppress validations, balance, header consistency, S/4 master data, SAP simulation</w:t>
            </w:r>
          </w:p>
        </w:tc>
        <w:tc>
          <w:tcPr>
            <w:tcW w:w="2635" w:type="dxa"/>
          </w:tcPr>
          <w:p>
            <w:pPr/>
            <w:r>
              <w:t xml:space="preserve">Rules written from the use case, not from the ZMAX ABAP code; one OB28-style rule</w:t>
            </w:r>
          </w:p>
        </w:tc>
      </w:tr>
      <w:tr>
        <w:tc>
          <w:tcPr>
            <w:tcW w:w="1582" w:type="dxa"/>
          </w:tcPr>
          <w:p>
            <w:pPr/>
            <w:r>
              <w:t xml:space="preserve">10 Page navigation</w:t>
            </w:r>
          </w:p>
        </w:tc>
        <w:tc>
          <w:tcPr>
            <w:tcW w:w="2255" w:type="dxa"/>
          </w:tcPr>
          <w:p>
            <w:pPr/>
            <w:r>
              <w:t xml:space="preserve">Complete</w:t>
            </w:r>
          </w:p>
        </w:tc>
        <w:tc>
          <w:tcPr>
            <w:tcW w:w="2888" w:type="dxa"/>
          </w:tcPr>
          <w:p>
            <w:pPr/>
            <w:r>
              <w:t xml:space="preserve">Jump to page, error lines only, go to line number (tested with 2,200 lines)</w:t>
            </w:r>
          </w:p>
        </w:tc>
        <w:tc>
          <w:tcPr>
            <w:tcW w:w="2635" w:type="dxa"/>
          </w:tcPr>
          <w:p>
            <w:pPr/>
            <w:r>
              <w:t xml:space="preserve">Built in the upload page, not a separate Fiori Elements app</w:t>
            </w:r>
          </w:p>
        </w:tc>
      </w:tr>
    </w:tbl>
    <w:p>
      <w:pPr>
        <w:pStyle w:val="Heading2"/>
      </w:pPr>
      <w:r>
        <w:t xml:space="preserve">User guide</w:t>
      </w:r>
    </w:p>
    <w:p>
      <w:pPr/>
      <w:r>
        <w:t xml:space="preserve">The app is one SAP Fiori page, Journal Upload. Its title bar has three actions: </w:t>
      </w:r>
      <w:r>
        <w:rPr>
          <w:b/>
        </w:rPr>
        <w:t xml:space="preserve">Transaction Type Rules</w:t>
      </w:r>
      <w:r>
        <w:t xml:space="preserve"> (admins only), </w:t>
      </w:r>
      <w:r>
        <w:rPr>
          <w:b/>
        </w:rPr>
        <w:t xml:space="preserve">Download Template</w:t>
      </w:r>
      <w:r>
        <w:t xml:space="preserve">, which downloads the empty F2548 template with header rows only, and </w:t>
      </w:r>
      <w:r>
        <w:rPr>
          <w:b/>
        </w:rPr>
        <w:t xml:space="preserve">Upload History</w:t>
      </w:r>
      <w:r>
        <w:t xml:space="preserve">, which scrolls to the history.</w:t>
      </w:r>
    </w:p>
    <w:p>
      <w:pPr/>
      <w:r>
        <w:rPr>
          <w:b/>
        </w:rPr>
        <w:t xml:space="preserve">Settings</w:t>
      </w:r>
      <w:r>
        <w:t xml:space="preserve"> (collapsible; each field has a one-line hint):</w:t>
      </w:r>
    </w:p>
    <w:tbl>
      <w:tblPr>
        <w:tblStyle w:val="TableGrid"/>
        <w:tblW w:w="0" w:type="auto"/>
        <w:tblLayout w:type="fixed"/>
        <w:tblLook w:val="04A0" w:firstRow="1" w:lastRow="0" w:firstColumn="0" w:lastColumn="0" w:noHBand="0" w:noVBand="1"/>
      </w:tblPr>
      <w:tblGrid>
        <w:gridCol w:w="1339"/>
        <w:gridCol w:w="3101"/>
        <w:gridCol w:w="4920"/>
      </w:tblGrid>
      <w:tr>
        <w:trPr>
          <w:tblHeader/>
        </w:trPr>
        <w:tc>
          <w:tcPr>
            <w:tcW w:w="1339" w:type="dxa"/>
            <w:shd w:val="clear" w:color="auto" w:fill="F2F2F2"/>
          </w:tcPr>
          <w:p>
            <w:pPr/>
            <w:r>
              <w:t xml:space="preserve">Setting</w:t>
            </w:r>
          </w:p>
        </w:tc>
        <w:tc>
          <w:tcPr>
            <w:tcW w:w="3101" w:type="dxa"/>
            <w:shd w:val="clear" w:color="auto" w:fill="F2F2F2"/>
          </w:tcPr>
          <w:p>
            <w:pPr/>
            <w:r>
              <w:t xml:space="preserve">Choices</w:t>
            </w:r>
          </w:p>
        </w:tc>
        <w:tc>
          <w:tcPr>
            <w:tcW w:w="4920" w:type="dxa"/>
            <w:shd w:val="clear" w:color="auto" w:fill="F2F2F2"/>
          </w:tcPr>
          <w:p>
            <w:pPr/>
            <w:r>
              <w:t xml:space="preserve">Meaning</w:t>
            </w:r>
          </w:p>
        </w:tc>
      </w:tr>
      <w:tr>
        <w:tc>
          <w:tcPr>
            <w:tcW w:w="1339" w:type="dxa"/>
          </w:tcPr>
          <w:p>
            <w:pPr/>
            <w:r>
              <w:t xml:space="preserve">Journal file</w:t>
            </w:r>
          </w:p>
        </w:tc>
        <w:tc>
          <w:tcPr>
            <w:tcW w:w="3101" w:type="dxa"/>
          </w:tcPr>
          <w:p>
            <w:pPr/>
            <w:r>
              <w:t xml:space="preserve">.csv or .xlsx</w:t>
            </w:r>
          </w:p>
        </w:tc>
        <w:tc>
          <w:tcPr>
            <w:tcW w:w="4920" w:type="dxa"/>
          </w:tcPr>
          <w:p>
            <w:pPr/>
            <w:r>
              <w:t xml:space="preserve">The F2548 upload template, or an Excel file with the same columns</w:t>
            </w:r>
          </w:p>
        </w:tc>
      </w:tr>
      <w:tr>
        <w:tc>
          <w:tcPr>
            <w:tcW w:w="1339" w:type="dxa"/>
          </w:tcPr>
          <w:p>
            <w:pPr/>
            <w:r>
              <w:t xml:space="preserve">Currency format</w:t>
            </w:r>
          </w:p>
        </w:tc>
        <w:tc>
          <w:tcPr>
            <w:tcW w:w="3101" w:type="dxa"/>
          </w:tcPr>
          <w:p>
            <w:pPr/>
            <w:r>
              <w:t xml:space="preserve">1-Currency, 3-Currency</w:t>
            </w:r>
          </w:p>
        </w:tc>
        <w:tc>
          <w:tcPr>
            <w:tcW w:w="4920" w:type="dxa"/>
          </w:tcPr>
          <w:p>
            <w:pPr/>
            <w:r>
              <w:t xml:space="preserve">1-Currency: SAP calculates local and group amounts. 3-Currency: local (DMBTR) and group (DMBE2) amounts come from the file and SAP uses them as given</w:t>
            </w:r>
          </w:p>
        </w:tc>
      </w:tr>
      <w:tr>
        <w:tc>
          <w:tcPr>
            <w:tcW w:w="1339" w:type="dxa"/>
          </w:tcPr>
          <w:p>
            <w:pPr/>
            <w:r>
              <w:t xml:space="preserve">Date format</w:t>
            </w:r>
          </w:p>
        </w:tc>
        <w:tc>
          <w:tcPr>
            <w:tcW w:w="3101" w:type="dxa"/>
          </w:tcPr>
          <w:p>
            <w:pPr/>
            <w:r>
              <w:t xml:space="preserve">MMDDYYYY, DDMMYYYY</w:t>
            </w:r>
          </w:p>
        </w:tc>
        <w:tc>
          <w:tcPr>
            <w:tcW w:w="4920" w:type="dxa"/>
          </w:tcPr>
          <w:p>
            <w:pPr/>
            <w:r>
              <w:t xml:space="preserve">How dates written as text are read; should match the user's SU3 setting. Excel date cells and YYYY-MM-DD are always read correctly</w:t>
            </w:r>
          </w:p>
        </w:tc>
      </w:tr>
      <w:tr>
        <w:tc>
          <w:tcPr>
            <w:tcW w:w="1339" w:type="dxa"/>
          </w:tcPr>
          <w:p>
            <w:pPr/>
            <w:r>
              <w:t xml:space="preserve">Posting</w:t>
            </w:r>
          </w:p>
        </w:tc>
        <w:tc>
          <w:tcPr>
            <w:tcW w:w="3101" w:type="dxa"/>
          </w:tcPr>
          <w:p>
            <w:pPr/>
            <w:r>
              <w:t xml:space="preserve">Post, Park for approval</w:t>
            </w:r>
          </w:p>
        </w:tc>
        <w:tc>
          <w:tcPr>
            <w:tcW w:w="4920" w:type="dxa"/>
          </w:tcPr>
          <w:p>
            <w:pPr/>
            <w:r>
              <w:t xml:space="preserve">Post still parks journals that need approval (over 1M USD, or uploader without posting rights)</w:t>
            </w:r>
          </w:p>
        </w:tc>
      </w:tr>
      <w:tr>
        <w:tc>
          <w:tcPr>
            <w:tcW w:w="1339" w:type="dxa"/>
          </w:tcPr>
          <w:p>
            <w:pPr/>
            <w:r>
              <w:t xml:space="preserve">Sort and split by amount</w:t>
            </w:r>
          </w:p>
        </w:tc>
        <w:tc>
          <w:tcPr>
            <w:tcW w:w="3101" w:type="dxa"/>
          </w:tcPr>
          <w:p>
            <w:pPr/>
            <w:r>
              <w:t xml:space="preserve">On, Off</w:t>
            </w:r>
          </w:p>
        </w:tc>
        <w:tc>
          <w:tcPr>
            <w:tcW w:w="4920" w:type="dxa"/>
          </w:tcPr>
          <w:p>
            <w:pPr/>
            <w:r>
              <w:t xml:space="preserve">Separate journals for lines under 1, 1 to 100 and over 100 USD; the line limits apply either way</w:t>
            </w:r>
          </w:p>
        </w:tc>
      </w:tr>
      <w:tr>
        <w:tc>
          <w:tcPr>
            <w:tcW w:w="1339" w:type="dxa"/>
          </w:tcPr>
          <w:p>
            <w:pPr/>
            <w:r>
              <w:t xml:space="preserve">Suppress 3-Currency checks</w:t>
            </w:r>
          </w:p>
        </w:tc>
        <w:tc>
          <w:tcPr>
            <w:tcW w:w="3101" w:type="dxa"/>
          </w:tcPr>
          <w:p>
            <w:pPr/>
            <w:r>
              <w:t xml:space="preserve">On, Off</w:t>
            </w:r>
          </w:p>
        </w:tc>
        <w:tc>
          <w:tcPr>
            <w:tcW w:w="4920" w:type="dxa"/>
          </w:tcPr>
          <w:p>
            <w:pPr/>
            <w:r>
              <w:t xml:space="preserve">Skips exchange-rate and LC/GC balance checks; 3-Currency only, needs the SuppressValidation role</w:t>
            </w:r>
          </w:p>
        </w:tc>
      </w:tr>
    </w:tbl>
    <w:p>
      <w:pPr/>
      <w:r>
        <w:rPr>
          <w:b/>
        </w:rPr>
        <w:t xml:space="preserve">Action bar</w:t>
      </w:r>
      <w:r>
        <w:t xml:space="preserve"> (bottom): </w:t>
      </w:r>
      <w:r>
        <w:rPr>
          <w:b/>
        </w:rPr>
        <w:t xml:space="preserve">Validate</w:t>
      </w:r>
      <w:r>
        <w:t xml:space="preserve"> checks the file and previews the journals, sending nothing to SAP. </w:t>
      </w:r>
      <w:r>
        <w:rPr>
          <w:b/>
        </w:rPr>
        <w:t xml:space="preserve">Validate and Send to SAP</w:t>
      </w:r>
      <w:r>
        <w:t xml:space="preserve"> asks for confirmation, then creates the journals; it is greyed out while sending is switched off. </w:t>
      </w:r>
      <w:r>
        <w:rPr>
          <w:b/>
        </w:rPr>
        <w:t xml:space="preserve">Clear</w:t>
      </w:r>
      <w:r>
        <w:t xml:space="preserve"> starts over.</w:t>
      </w:r>
    </w:p>
    <w:p>
      <w:pPr/>
      <w:r>
        <w:rPr>
          <w:b/>
        </w:rPr>
        <w:t xml:space="preserve">Results</w:t>
      </w:r>
      <w:r>
        <w:t xml:space="preserve"> (shown after a run):</w:t>
      </w:r>
    </w:p>
    <w:p>
      <w:pPr>
        <w:pStyle w:val="ListParagraph"/>
        <w:numPr>
          <w:ilvl w:val="0"/>
          <w:numId w:val="3"/>
        </w:numPr>
      </w:pPr>
      <w:r>
        <w:t xml:space="preserve">Key figures: file, status badge, lines, errors, warnings, journals.</w:t>
      </w:r>
    </w:p>
    <w:p>
      <w:pPr>
        <w:pStyle w:val="ListParagraph"/>
        <w:numPr>
          <w:ilvl w:val="0"/>
          <w:numId w:val="3"/>
        </w:numPr>
      </w:pPr>
      <w:r>
        <w:t xml:space="preserve">Progress card: a bar that shows how far the process got (blue while running, orange for errors, red when stopped, green when done), a notice with a link to the relevant tab, and the steps Upload Started, Validation Complete, Split Preview or Upload Complete, Journal Created, Workflow Created.</w:t>
      </w:r>
    </w:p>
    <w:p>
      <w:pPr>
        <w:pStyle w:val="ListParagraph"/>
        <w:numPr>
          <w:ilvl w:val="0"/>
          <w:numId w:val="3"/>
        </w:numPr>
      </w:pPr>
      <w:r>
        <w:rPr>
          <w:b/>
        </w:rPr>
        <w:t xml:space="preserve">Messages</w:t>
      </w:r>
      <w:r>
        <w:t xml:space="preserve"> tab: every error and warning by row number, Download Error Report, and Explain for a plain-language fix.</w:t>
      </w:r>
    </w:p>
    <w:p>
      <w:pPr>
        <w:pStyle w:val="ListParagraph"/>
        <w:numPr>
          <w:ilvl w:val="0"/>
          <w:numId w:val="3"/>
        </w:numPr>
      </w:pPr>
      <w:r>
        <w:rPr>
          <w:b/>
        </w:rPr>
        <w:t xml:space="preserve">Journals</w:t>
      </w:r>
      <w:r>
        <w:t xml:space="preserve"> tab: one row per journal or split part, with split reason, lines, debit in USD, SAP document number or "Not sent", and approval status.</w:t>
      </w:r>
    </w:p>
    <w:p>
      <w:pPr>
        <w:pStyle w:val="ListParagraph"/>
        <w:numPr>
          <w:ilvl w:val="0"/>
          <w:numId w:val="3"/>
        </w:numPr>
      </w:pPr>
      <w:r>
        <w:rPr>
          <w:b/>
        </w:rPr>
        <w:t xml:space="preserve">Lines</w:t>
      </w:r>
      <w:r>
        <w:t xml:space="preserve"> tab: 50 lines per page, jump to page, All lines or Error lines only, Go to line number.</w:t>
      </w:r>
    </w:p>
    <w:p>
      <w:pPr/>
      <w:r>
        <w:rPr>
          <w:b/>
        </w:rPr>
        <w:t xml:space="preserve">History</w:t>
      </w:r>
      <w:r>
        <w:t xml:space="preserve"> (bottom of the page): </w:t>
      </w:r>
      <w:r>
        <w:rPr>
          <w:b/>
        </w:rPr>
        <w:t xml:space="preserve">Recent Uploads</w:t>
      </w:r>
      <w:r>
        <w:t xml:space="preserve"> lists uploads newest first with lines, errors, journals, In DMS and status; selecting a row opens its results. </w:t>
      </w:r>
      <w:r>
        <w:rPr>
          <w:b/>
        </w:rPr>
        <w:t xml:space="preserve">Files in DMS</w:t>
      </w:r>
      <w:r>
        <w:t xml:space="preserve"> lists the files in the Document Management folder, with Download and Open Results. Users see their own uploads; Finance Approvers and Auditors see all.</w:t>
      </w:r>
    </w:p>
    <w:p>
      <w:pPr>
        <w:pStyle w:val="Heading2"/>
      </w:pPr>
      <w:r>
        <w:t xml:space="preserve">Validation rules</w:t>
      </w:r>
    </w:p>
    <w:p>
      <w:pPr/>
      <w:r>
        <w:t xml:space="preserve">Validation runs four layers in order; every message carries the spreadsheet row number and a code. Any error stops the upload before anything reaches SAP.</w:t>
      </w:r>
    </w:p>
    <w:tbl>
      <w:tblPr>
        <w:tblStyle w:val="TableGrid"/>
        <w:tblW w:w="0" w:type="auto"/>
        <w:tblLayout w:type="fixed"/>
        <w:tblLook w:val="04A0" w:firstRow="1" w:lastRow="0" w:firstColumn="0" w:lastColumn="0" w:noHBand="0" w:noVBand="1"/>
      </w:tblPr>
      <w:tblGrid>
        <w:gridCol w:w="2577"/>
        <w:gridCol w:w="3663"/>
        <w:gridCol w:w="3120"/>
      </w:tblGrid>
      <w:tr>
        <w:trPr>
          <w:tblHeader/>
        </w:trPr>
        <w:tc>
          <w:tcPr>
            <w:tcW w:w="2577" w:type="dxa"/>
            <w:shd w:val="clear" w:color="auto" w:fill="F2F2F2"/>
          </w:tcPr>
          <w:p>
            <w:pPr/>
            <w:r>
              <w:t xml:space="preserve">Layer</w:t>
            </w:r>
          </w:p>
        </w:tc>
        <w:tc>
          <w:tcPr>
            <w:tcW w:w="3663" w:type="dxa"/>
            <w:shd w:val="clear" w:color="auto" w:fill="F2F2F2"/>
          </w:tcPr>
          <w:p>
            <w:pPr/>
            <w:r>
              <w:t xml:space="preserve">Check</w:t>
            </w:r>
          </w:p>
        </w:tc>
        <w:tc>
          <w:tcPr>
            <w:tcW w:w="3120" w:type="dxa"/>
            <w:shd w:val="clear" w:color="auto" w:fill="F2F2F2"/>
          </w:tcPr>
          <w:p>
            <w:pPr/>
            <w:r>
              <w:t xml:space="preserve">Message code</w:t>
            </w:r>
          </w:p>
        </w:tc>
      </w:tr>
      <w:tr>
        <w:tc>
          <w:tcPr>
            <w:tcW w:w="2577" w:type="dxa"/>
          </w:tcPr>
          <w:p>
            <w:pPr/>
            <w:r>
              <w:t xml:space="preserve">Template</w:t>
            </w:r>
          </w:p>
        </w:tc>
        <w:tc>
          <w:tcPr>
            <w:tcW w:w="3663" w:type="dxa"/>
          </w:tcPr>
          <w:p>
            <w:pPr/>
            <w:r>
              <w:t xml:space="preserve">File is an error report, not a journal file</w:t>
            </w:r>
          </w:p>
        </w:tc>
        <w:tc>
          <w:tcPr>
            <w:tcW w:w="3120" w:type="dxa"/>
          </w:tcPr>
          <w:p>
            <w:pPr/>
            <w:r>
              <w:t xml:space="preserve">TEMPLATE_IS_ERROR_REPORT</w:t>
            </w:r>
          </w:p>
        </w:tc>
      </w:tr>
      <w:tr>
        <w:tc>
          <w:tcPr>
            <w:tcW w:w="2577" w:type="dxa"/>
          </w:tcPr>
          <w:p>
            <w:pPr/>
            <w:r>
              <w:t xml:space="preserve">Template</w:t>
            </w:r>
          </w:p>
        </w:tc>
        <w:tc>
          <w:tcPr>
            <w:tcW w:w="3663" w:type="dxa"/>
          </w:tcPr>
          <w:p>
            <w:pPr/>
            <w:r>
              <w:t xml:space="preserve">Required columns present (BUKRS, HKONT, WRSOL, WRHAB, WAERS)</w:t>
            </w:r>
          </w:p>
        </w:tc>
        <w:tc>
          <w:tcPr>
            <w:tcW w:w="3120" w:type="dxa"/>
          </w:tcPr>
          <w:p>
            <w:pPr/>
            <w:r>
              <w:t xml:space="preserve">TEMPLATE_MISSING_COLUMN</w:t>
            </w:r>
          </w:p>
        </w:tc>
      </w:tr>
      <w:tr>
        <w:tc>
          <w:tcPr>
            <w:tcW w:w="2577" w:type="dxa"/>
          </w:tcPr>
          <w:p>
            <w:pPr/>
            <w:r>
              <w:t xml:space="preserve">Template</w:t>
            </w:r>
          </w:p>
        </w:tc>
        <w:tc>
          <w:tcPr>
            <w:tcW w:w="3663" w:type="dxa"/>
          </w:tcPr>
          <w:p>
            <w:pPr/>
            <w:r>
              <w:t xml:space="preserve">Date valid in the chosen format</w:t>
            </w:r>
          </w:p>
        </w:tc>
        <w:tc>
          <w:tcPr>
            <w:tcW w:w="3120" w:type="dxa"/>
          </w:tcPr>
          <w:p>
            <w:pPr/>
            <w:r>
              <w:t xml:space="preserve">TEMPLATE_DATE</w:t>
            </w:r>
          </w:p>
        </w:tc>
      </w:tr>
      <w:tr>
        <w:tc>
          <w:tcPr>
            <w:tcW w:w="2577" w:type="dxa"/>
          </w:tcPr>
          <w:p>
            <w:pPr/>
            <w:r>
              <w:t xml:space="preserve">Template</w:t>
            </w:r>
          </w:p>
        </w:tc>
        <w:tc>
          <w:tcPr>
            <w:tcW w:w="3663" w:type="dxa"/>
          </w:tcPr>
          <w:p>
            <w:pPr/>
            <w:r>
              <w:t xml:space="preserve">Amount is a number with at most two decimals and no commas</w:t>
            </w:r>
          </w:p>
        </w:tc>
        <w:tc>
          <w:tcPr>
            <w:tcW w:w="3120" w:type="dxa"/>
          </w:tcPr>
          <w:p>
            <w:pPr/>
            <w:r>
              <w:t xml:space="preserve">TEMPLATE_AMOUNT, TEMPLATE_AMOUNT_COMMA, TEMPLATE_DECIMALS</w:t>
            </w:r>
          </w:p>
        </w:tc>
      </w:tr>
      <w:tr>
        <w:tc>
          <w:tcPr>
            <w:tcW w:w="2577" w:type="dxa"/>
          </w:tcPr>
          <w:p>
            <w:pPr/>
            <w:r>
              <w:t xml:space="preserve">Template</w:t>
            </w:r>
          </w:p>
        </w:tc>
        <w:tc>
          <w:tcPr>
            <w:tcW w:w="3663" w:type="dxa"/>
          </w:tcPr>
          <w:p>
            <w:pPr/>
            <w:r>
              <w:t xml:space="preserve">Debit and Credit not both filled on one line</w:t>
            </w:r>
          </w:p>
        </w:tc>
        <w:tc>
          <w:tcPr>
            <w:tcW w:w="3120" w:type="dxa"/>
          </w:tcPr>
          <w:p>
            <w:pPr/>
            <w:r>
              <w:t xml:space="preserve">TEMPLATE_DEBIT_AND_CREDIT</w:t>
            </w:r>
          </w:p>
        </w:tc>
      </w:tr>
      <w:tr>
        <w:tc>
          <w:tcPr>
            <w:tcW w:w="2577" w:type="dxa"/>
          </w:tcPr>
          <w:p>
            <w:pPr/>
            <w:r>
              <w:t xml:space="preserve">Template</w:t>
            </w:r>
          </w:p>
        </w:tc>
        <w:tc>
          <w:tcPr>
            <w:tcW w:w="3663" w:type="dxa"/>
          </w:tcPr>
          <w:p>
            <w:pPr/>
            <w:r>
              <w:t xml:space="preserve">Columns with values that are not passed to SAP yet (warning)</w:t>
            </w:r>
          </w:p>
        </w:tc>
        <w:tc>
          <w:tcPr>
            <w:tcW w:w="3120" w:type="dxa"/>
          </w:tcPr>
          <w:p>
            <w:pPr/>
            <w:r>
              <w:t xml:space="preserve">TEMPLATE_COLUMN_NOT_USED</w:t>
            </w:r>
          </w:p>
        </w:tc>
      </w:tr>
      <w:tr>
        <w:tc>
          <w:tcPr>
            <w:tcW w:w="2577" w:type="dxa"/>
          </w:tcPr>
          <w:p>
            <w:pPr/>
            <w:r>
              <w:t xml:space="preserve">ZMAXX rules</w:t>
            </w:r>
          </w:p>
        </w:tc>
        <w:tc>
          <w:tcPr>
            <w:tcW w:w="3663" w:type="dxa"/>
          </w:tcPr>
          <w:p>
            <w:pPr/>
            <w:r>
              <w:t xml:space="preserve">Required fields, including Business Area</w:t>
            </w:r>
          </w:p>
        </w:tc>
        <w:tc>
          <w:tcPr>
            <w:tcW w:w="3120" w:type="dxa"/>
          </w:tcPr>
          <w:p>
            <w:pPr/>
            <w:r>
              <w:t xml:space="preserve">ZMAXX_REQUIRED</w:t>
            </w:r>
          </w:p>
        </w:tc>
      </w:tr>
      <w:tr>
        <w:tc>
          <w:tcPr>
            <w:tcW w:w="2577" w:type="dxa"/>
          </w:tcPr>
          <w:p>
            <w:pPr/>
            <w:r>
              <w:t xml:space="preserve">ZMAXX rules</w:t>
            </w:r>
          </w:p>
        </w:tc>
        <w:tc>
          <w:tcPr>
            <w:tcW w:w="3663" w:type="dxa"/>
          </w:tcPr>
          <w:p>
            <w:pPr/>
            <w:r>
              <w:t xml:space="preserve">Amount not zero</w:t>
            </w:r>
          </w:p>
        </w:tc>
        <w:tc>
          <w:tcPr>
            <w:tcW w:w="3120" w:type="dxa"/>
          </w:tcPr>
          <w:p>
            <w:pPr/>
            <w:r>
              <w:t xml:space="preserve">ZMAXX_ZERO_AMOUNT</w:t>
            </w:r>
          </w:p>
        </w:tc>
      </w:tr>
      <w:tr>
        <w:tc>
          <w:tcPr>
            <w:tcW w:w="2577" w:type="dxa"/>
          </w:tcPr>
          <w:p>
            <w:pPr/>
            <w:r>
              <w:t xml:space="preserve">ZMAXX rules</w:t>
            </w:r>
          </w:p>
        </w:tc>
        <w:tc>
          <w:tcPr>
            <w:tcW w:w="3663" w:type="dxa"/>
          </w:tcPr>
          <w:p>
            <w:pPr/>
            <w:r>
              <w:t xml:space="preserve">Header values the same on every line of a journal</w:t>
            </w:r>
          </w:p>
        </w:tc>
        <w:tc>
          <w:tcPr>
            <w:tcW w:w="3120" w:type="dxa"/>
          </w:tcPr>
          <w:p>
            <w:pPr/>
            <w:r>
              <w:t xml:space="preserve">ZMAXX_HEADER_MISMATCH</w:t>
            </w:r>
          </w:p>
        </w:tc>
      </w:tr>
      <w:tr>
        <w:tc>
          <w:tcPr>
            <w:tcW w:w="2577" w:type="dxa"/>
          </w:tcPr>
          <w:p>
            <w:pPr/>
            <w:r>
              <w:t xml:space="preserve">ZMAXX rules</w:t>
            </w:r>
          </w:p>
        </w:tc>
        <w:tc>
          <w:tcPr>
            <w:tcW w:w="3663" w:type="dxa"/>
          </w:tcPr>
          <w:p>
            <w:pPr/>
            <w:r>
              <w:t xml:space="preserve">Journal balances per transaction currency; in 3-Currency also in LC and GC</w:t>
            </w:r>
          </w:p>
        </w:tc>
        <w:tc>
          <w:tcPr>
            <w:tcW w:w="3120" w:type="dxa"/>
          </w:tcPr>
          <w:p>
            <w:pPr/>
            <w:r>
              <w:t xml:space="preserve">ZMAXX_UNBALANCED, _LC, _GC</w:t>
            </w:r>
          </w:p>
        </w:tc>
      </w:tr>
      <w:tr>
        <w:tc>
          <w:tcPr>
            <w:tcW w:w="2577" w:type="dxa"/>
          </w:tcPr>
          <w:p>
            <w:pPr/>
            <w:r>
              <w:t xml:space="preserve">ZMAXX rules</w:t>
            </w:r>
          </w:p>
        </w:tc>
        <w:tc>
          <w:tcPr>
            <w:tcW w:w="3663" w:type="dxa"/>
          </w:tcPr>
          <w:p>
            <w:pPr/>
            <w:r>
              <w:t xml:space="preserve">Transaction Type required by G/L account (rules table)</w:t>
            </w:r>
          </w:p>
        </w:tc>
        <w:tc>
          <w:tcPr>
            <w:tcW w:w="3120" w:type="dxa"/>
          </w:tcPr>
          <w:p>
            <w:pPr/>
            <w:r>
              <w:t xml:space="preserve">ZMAXX_TTYPE_MISSING, ZMAXX_TTYPE_WRONG</w:t>
            </w:r>
          </w:p>
        </w:tc>
      </w:tr>
      <w:tr>
        <w:tc>
          <w:tcPr>
            <w:tcW w:w="2577" w:type="dxa"/>
          </w:tcPr>
          <w:p>
            <w:pPr/>
            <w:r>
              <w:t xml:space="preserve">ZMAXX rules</w:t>
            </w:r>
          </w:p>
        </w:tc>
        <w:tc>
          <w:tcPr>
            <w:tcW w:w="3663" w:type="dxa"/>
          </w:tcPr>
          <w:p>
            <w:pPr/>
            <w:r>
              <w:t xml:space="preserve">1-Currency file has one currency per journal</w:t>
            </w:r>
          </w:p>
        </w:tc>
        <w:tc>
          <w:tcPr>
            <w:tcW w:w="3120" w:type="dxa"/>
          </w:tcPr>
          <w:p>
            <w:pPr/>
            <w:r>
              <w:t xml:space="preserve">ZMAXX_1CURR_MULTI</w:t>
            </w:r>
          </w:p>
        </w:tc>
      </w:tr>
      <w:tr>
        <w:tc>
          <w:tcPr>
            <w:tcW w:w="2577" w:type="dxa"/>
          </w:tcPr>
          <w:p>
            <w:pPr/>
            <w:r>
              <w:t xml:space="preserve">ZMAXX rules</w:t>
            </w:r>
          </w:p>
        </w:tc>
        <w:tc>
          <w:tcPr>
            <w:tcW w:w="3663" w:type="dxa"/>
          </w:tcPr>
          <w:p>
            <w:pPr/>
            <w:r>
              <w:t xml:space="preserve">3-Currency: LC and GC on every line, GC in USD, LC in the company code currency, GC within 2% of TC x rate</w:t>
            </w:r>
          </w:p>
        </w:tc>
        <w:tc>
          <w:tcPr>
            <w:tcW w:w="3120" w:type="dxa"/>
          </w:tcPr>
          <w:p>
            <w:pPr/>
            <w:r>
              <w:t xml:space="preserve">ZMAXX_3CURR_AMOUNTS, _GC_USD, _LC, _FX</w:t>
            </w:r>
          </w:p>
        </w:tc>
      </w:tr>
      <w:tr>
        <w:tc>
          <w:tcPr>
            <w:tcW w:w="2577" w:type="dxa"/>
          </w:tcPr>
          <w:p>
            <w:pPr/>
            <w:r>
              <w:t xml:space="preserve">ZMAXX rules</w:t>
            </w:r>
          </w:p>
        </w:tc>
        <w:tc>
          <w:tcPr>
            <w:tcW w:w="3663" w:type="dxa"/>
          </w:tcPr>
          <w:p>
            <w:pPr/>
            <w:r>
              <w:t xml:space="preserve">3-Currency chosen but no LC/GC in the file</w:t>
            </w:r>
          </w:p>
        </w:tc>
        <w:tc>
          <w:tcPr>
            <w:tcW w:w="3120" w:type="dxa"/>
          </w:tcPr>
          <w:p>
            <w:pPr/>
            <w:r>
              <w:t xml:space="preserve">ZMAXX_3CURR_NO_COLUMNS</w:t>
            </w:r>
          </w:p>
        </w:tc>
      </w:tr>
      <w:tr>
        <w:tc>
          <w:tcPr>
            <w:tcW w:w="2577" w:type="dxa"/>
          </w:tcPr>
          <w:p>
            <w:pPr/>
            <w:r>
              <w:t xml:space="preserve">ZMAXX rules</w:t>
            </w:r>
          </w:p>
        </w:tc>
        <w:tc>
          <w:tcPr>
            <w:tcW w:w="3663" w:type="dxa"/>
          </w:tcPr>
          <w:p>
            <w:pPr/>
            <w:r>
              <w:t xml:space="preserve">USD rate maintained for every transaction currency</w:t>
            </w:r>
          </w:p>
        </w:tc>
        <w:tc>
          <w:tcPr>
            <w:tcW w:w="3120" w:type="dxa"/>
          </w:tcPr>
          <w:p>
            <w:pPr/>
            <w:r>
              <w:t xml:space="preserve">ZMAXX_NO_FX_RATE</w:t>
            </w:r>
          </w:p>
        </w:tc>
      </w:tr>
      <w:tr>
        <w:tc>
          <w:tcPr>
            <w:tcW w:w="2577" w:type="dxa"/>
          </w:tcPr>
          <w:p>
            <w:pPr/>
            <w:r>
              <w:t xml:space="preserve">ZMAXX rules</w:t>
            </w:r>
          </w:p>
        </w:tc>
        <w:tc>
          <w:tcPr>
            <w:tcW w:w="3663" w:type="dxa"/>
          </w:tcPr>
          <w:p>
            <w:pPr/>
            <w:r>
              <w:t xml:space="preserve">Cost center on a balance-sheet account (warning)</w:t>
            </w:r>
          </w:p>
        </w:tc>
        <w:tc>
          <w:tcPr>
            <w:tcW w:w="3120" w:type="dxa"/>
          </w:tcPr>
          <w:p>
            <w:pPr/>
            <w:r>
              <w:t xml:space="preserve">ZMAXX_OB28_BS_COST_CENTER</w:t>
            </w:r>
          </w:p>
        </w:tc>
      </w:tr>
      <w:tr>
        <w:tc>
          <w:tcPr>
            <w:tcW w:w="2577" w:type="dxa"/>
          </w:tcPr>
          <w:p>
            <w:pPr/>
            <w:r>
              <w:t xml:space="preserve">S/4 master data (S43)</w:t>
            </w:r>
          </w:p>
        </w:tc>
        <w:tc>
          <w:tcPr>
            <w:tcW w:w="3663" w:type="dxa"/>
          </w:tcPr>
          <w:p>
            <w:pPr/>
            <w:r>
              <w:t xml:space="preserve">Company code, business area, document type, currency, G/L account in company code, cost center valid on posting date, tax code for company code, Transaction Type</w:t>
            </w:r>
          </w:p>
        </w:tc>
        <w:tc>
          <w:tcPr>
            <w:tcW w:w="3120" w:type="dxa"/>
          </w:tcPr>
          <w:p>
            <w:pPr/>
            <w:r>
              <w:t xml:space="preserve">SAP_COMPANY_CODE, SAP_BUSINESS_AREA, SAP_DOCUMENT_TYPE, SAP_CURRENCY, SAP_GL_NOT_FOUND, SAP_COST_CENTER, SAP_TAX_CODE, SAP_TTYPE</w:t>
            </w:r>
          </w:p>
        </w:tc>
      </w:tr>
      <w:tr>
        <w:tc>
          <w:tcPr>
            <w:tcW w:w="2577" w:type="dxa"/>
          </w:tcPr>
          <w:p>
            <w:pPr/>
            <w:r>
              <w:t xml:space="preserve">SAP simulation (S43)</w:t>
            </w:r>
          </w:p>
        </w:tc>
        <w:tc>
          <w:tcPr>
            <w:tcW w:w="3663" w:type="dxa"/>
          </w:tcPr>
          <w:p>
            <w:pPr/>
            <w:r>
              <w:t xml:space="preserve">F2548's Simulate function: SAP's full posting checks without saving, for example GLT2/076 "no item category assigned to account"</w:t>
            </w:r>
          </w:p>
        </w:tc>
        <w:tc>
          <w:tcPr>
            <w:tcW w:w="3120" w:type="dxa"/>
          </w:tcPr>
          <w:p>
            <w:pPr/>
            <w:r>
              <w:t xml:space="preserve">SAP's own message code</w:t>
            </w:r>
          </w:p>
        </w:tc>
      </w:tr>
    </w:tbl>
    <w:p>
      <w:pPr/>
      <w:r>
        <w:t xml:space="preserve">The suppressible 3-Currency checks (_FX, _UNBALANCED_LC, _UNBALANCED_GC) are skipped when Suppress 3-Currency checks is on. The SAP simulation runs only when the switch </w:t>
      </w:r>
      <w:r>
        <w:rPr>
          <w:rStyle w:val="CodeChar"/>
        </w:rPr>
        <w:t xml:space="preserve">sapCheck</w:t>
      </w:r>
      <w:r>
        <w:t xml:space="preserve"> is on and the earlier layers found no errors.</w:t>
      </w:r>
    </w:p>
    <w:p>
      <w:pPr>
        <w:pStyle w:val="Heading2"/>
      </w:pPr>
      <w:r>
        <w:t xml:space="preserve">Sort &amp; Split and approval routing</w:t>
      </w:r>
    </w:p>
    <w:p>
      <w:pPr/>
      <w:r>
        <w:rPr>
          <w:b/>
        </w:rPr>
        <w:t xml:space="preserve">Split order</w:t>
      </w:r>
      <w:r>
        <w:t xml:space="preserve"> (</w:t>
      </w:r>
      <w:r>
        <w:rPr>
          <w:rStyle w:val="CodeChar"/>
        </w:rPr>
        <w:t xml:space="preserve">srv/lib/split.js</w:t>
      </w:r>
      <w:r>
        <w:t xml:space="preserve">), as ZMAXX does it:</w:t>
      </w:r>
    </w:p>
    <w:p>
      <w:pPr>
        <w:pStyle w:val="ListParagraph"/>
        <w:numPr>
          <w:ilvl w:val="0"/>
          <w:numId w:val="4"/>
        </w:numPr>
      </w:pPr>
      <w:r>
        <w:t xml:space="preserve">Per journal (number in the first column of the F2548 template).</w:t>
      </w:r>
    </w:p>
    <w:p>
      <w:pPr>
        <w:pStyle w:val="ListParagraph"/>
        <w:numPr>
          <w:ilvl w:val="0"/>
          <w:numId w:val="4"/>
        </w:numPr>
      </w:pPr>
      <w:r>
        <w:t xml:space="preserve">Per transaction currency (the 3-Currency "Multiple Currency Split").</w:t>
      </w:r>
    </w:p>
    <w:p>
      <w:pPr>
        <w:pStyle w:val="ListParagraph"/>
        <w:numPr>
          <w:ilvl w:val="0"/>
          <w:numId w:val="4"/>
        </w:numPr>
      </w:pPr>
      <w:r>
        <w:t xml:space="preserve">Per amount band when Sort and split is on: under 1 USD, 1 to 100 USD, over 100 USD. The USD value is the GC amount, or the transaction amount times the rate in the ExchangeRates table.</w:t>
      </w:r>
    </w:p>
    <w:p>
      <w:pPr>
        <w:pStyle w:val="ListParagraph"/>
        <w:numPr>
          <w:ilvl w:val="0"/>
          <w:numId w:val="4"/>
        </w:numPr>
      </w:pPr>
      <w:r>
        <w:t xml:space="preserve">Per line limit: 950 lines, or 300 when any line of the part carries a tax code. Each part keeps one place free for a balancing line.</w:t>
      </w:r>
    </w:p>
    <w:p>
      <w:pPr/>
      <w:r>
        <w:t xml:space="preserve">A part that no longer balances on its own gets one line on the clearing account from SplitConfig; across all parts of a journal these lines net to zero. While no clearing account is set, the preview warns and sending stops at that part. The split reason is shown per part: currency, amount band, 950-line limit, 300-line tax limit.</w:t>
      </w:r>
    </w:p>
    <w:p>
      <w:pPr/>
      <w:r>
        <w:rPr>
          <w:b/>
        </w:rPr>
        <w:t xml:space="preserve">Approval routing</w:t>
      </w:r>
      <w:r>
        <w:t xml:space="preserve"> (</w:t>
      </w:r>
      <w:r>
        <w:rPr>
          <w:rStyle w:val="CodeChar"/>
        </w:rPr>
        <w:t xml:space="preserve">srv/lib/routing.js</w:t>
      </w:r>
      <w:r>
        <w:t xml:space="preserve">), the matrix from page 4 of the use case:</w:t>
      </w:r>
    </w:p>
    <w:tbl>
      <w:tblPr>
        <w:tblStyle w:val="TableGrid"/>
        <w:tblW w:w="0" w:type="auto"/>
        <w:tblLayout w:type="fixed"/>
        <w:tblLook w:val="04A0" w:firstRow="1" w:lastRow="0" w:firstColumn="0" w:lastColumn="0" w:noHBand="0" w:noVBand="1"/>
      </w:tblPr>
      <w:tblGrid>
        <w:gridCol w:w="2017"/>
        <w:gridCol w:w="3230"/>
        <w:gridCol w:w="1899"/>
        <w:gridCol w:w="2214"/>
      </w:tblGrid>
      <w:tr>
        <w:trPr>
          <w:tblHeader/>
        </w:trPr>
        <w:tc>
          <w:tcPr>
            <w:tcW w:w="2017" w:type="dxa"/>
            <w:shd w:val="clear" w:color="auto" w:fill="F2F2F2"/>
          </w:tcPr>
          <w:p>
            <w:pPr/>
            <w:r>
              <w:t xml:space="preserve">Action</w:t>
            </w:r>
          </w:p>
        </w:tc>
        <w:tc>
          <w:tcPr>
            <w:tcW w:w="3230" w:type="dxa"/>
            <w:shd w:val="clear" w:color="auto" w:fill="F2F2F2"/>
          </w:tcPr>
          <w:p>
            <w:pPr/>
            <w:r>
              <w:t xml:space="preserve">Uploader role</w:t>
            </w:r>
          </w:p>
        </w:tc>
        <w:tc>
          <w:tcPr>
            <w:tcW w:w="1899" w:type="dxa"/>
            <w:shd w:val="clear" w:color="auto" w:fill="F2F2F2"/>
          </w:tcPr>
          <w:p>
            <w:pPr/>
            <w:r>
              <w:t xml:space="preserve">Amount (USD)</w:t>
            </w:r>
          </w:p>
        </w:tc>
        <w:tc>
          <w:tcPr>
            <w:tcW w:w="2214" w:type="dxa"/>
            <w:shd w:val="clear" w:color="auto" w:fill="F2F2F2"/>
          </w:tcPr>
          <w:p>
            <w:pPr/>
            <w:r>
              <w:t xml:space="preserve">Result</w:t>
            </w:r>
          </w:p>
        </w:tc>
      </w:tr>
      <w:tr>
        <w:tc>
          <w:tcPr>
            <w:tcW w:w="2017" w:type="dxa"/>
          </w:tcPr>
          <w:p>
            <w:pPr/>
            <w:r>
              <w:t xml:space="preserve">Post</w:t>
            </w:r>
          </w:p>
        </w:tc>
        <w:tc>
          <w:tcPr>
            <w:tcW w:w="3230" w:type="dxa"/>
          </w:tcPr>
          <w:p>
            <w:pPr/>
            <w:r>
              <w:t xml:space="preserve">Finance Approver, Bus Super User Fin</w:t>
            </w:r>
          </w:p>
        </w:tc>
        <w:tc>
          <w:tcPr>
            <w:tcW w:w="1899" w:type="dxa"/>
          </w:tcPr>
          <w:p>
            <w:pPr/>
            <w:r>
              <w:t xml:space="preserve">Under 1,000,000</w:t>
            </w:r>
          </w:p>
        </w:tc>
        <w:tc>
          <w:tcPr>
            <w:tcW w:w="2214" w:type="dxa"/>
          </w:tcPr>
          <w:p>
            <w:pPr/>
            <w:r>
              <w:t xml:space="preserve">Posted</w:t>
            </w:r>
          </w:p>
        </w:tc>
      </w:tr>
      <w:tr>
        <w:tc>
          <w:tcPr>
            <w:tcW w:w="2017" w:type="dxa"/>
          </w:tcPr>
          <w:p>
            <w:pPr/>
            <w:r>
              <w:t xml:space="preserve">Post</w:t>
            </w:r>
          </w:p>
        </w:tc>
        <w:tc>
          <w:tcPr>
            <w:tcW w:w="3230" w:type="dxa"/>
          </w:tcPr>
          <w:p>
            <w:pPr/>
            <w:r>
              <w:t xml:space="preserve">Finance Approver, Bus Super User Fin</w:t>
            </w:r>
          </w:p>
        </w:tc>
        <w:tc>
          <w:tcPr>
            <w:tcW w:w="1899" w:type="dxa"/>
          </w:tcPr>
          <w:p>
            <w:pPr/>
            <w:r>
              <w:t xml:space="preserve">Over 1,000,000</w:t>
            </w:r>
          </w:p>
        </w:tc>
        <w:tc>
          <w:tcPr>
            <w:tcW w:w="2214" w:type="dxa"/>
          </w:tcPr>
          <w:p>
            <w:pPr/>
            <w:r>
              <w:t xml:space="preserve">Parked, approval needed</w:t>
            </w:r>
          </w:p>
        </w:tc>
      </w:tr>
      <w:tr>
        <w:tc>
          <w:tcPr>
            <w:tcW w:w="2017" w:type="dxa"/>
          </w:tcPr>
          <w:p>
            <w:pPr/>
            <w:r>
              <w:t xml:space="preserve">Post</w:t>
            </w:r>
          </w:p>
        </w:tc>
        <w:tc>
          <w:tcPr>
            <w:tcW w:w="3230" w:type="dxa"/>
          </w:tcPr>
          <w:p>
            <w:pPr/>
            <w:r>
              <w:t xml:space="preserve">Financial Analyst or no posting role</w:t>
            </w:r>
          </w:p>
        </w:tc>
        <w:tc>
          <w:tcPr>
            <w:tcW w:w="1899" w:type="dxa"/>
          </w:tcPr>
          <w:p>
            <w:pPr/>
            <w:r>
              <w:t xml:space="preserve">Any</w:t>
            </w:r>
          </w:p>
        </w:tc>
        <w:tc>
          <w:tcPr>
            <w:tcW w:w="2214" w:type="dxa"/>
          </w:tcPr>
          <w:p>
            <w:pPr/>
            <w:r>
              <w:t xml:space="preserve">Parked, approval needed</w:t>
            </w:r>
          </w:p>
        </w:tc>
      </w:tr>
      <w:tr>
        <w:tc>
          <w:tcPr>
            <w:tcW w:w="2017" w:type="dxa"/>
          </w:tcPr>
          <w:p>
            <w:pPr/>
            <w:r>
              <w:t xml:space="preserve">Park for approval</w:t>
            </w:r>
          </w:p>
        </w:tc>
        <w:tc>
          <w:tcPr>
            <w:tcW w:w="3230" w:type="dxa"/>
          </w:tcPr>
          <w:p>
            <w:pPr/>
            <w:r>
              <w:t xml:space="preserve">Any</w:t>
            </w:r>
          </w:p>
        </w:tc>
        <w:tc>
          <w:tcPr>
            <w:tcW w:w="1899" w:type="dxa"/>
          </w:tcPr>
          <w:p>
            <w:pPr/>
            <w:r>
              <w:t xml:space="preserve">Any</w:t>
            </w:r>
          </w:p>
        </w:tc>
        <w:tc>
          <w:tcPr>
            <w:tcW w:w="2214" w:type="dxa"/>
          </w:tcPr>
          <w:p>
            <w:pPr/>
            <w:r>
              <w:t xml:space="preserve">Parked, approval needed</w:t>
            </w:r>
          </w:p>
        </w:tc>
      </w:tr>
    </w:tbl>
    <w:p>
      <w:pPr/>
      <w:r>
        <w:t xml:space="preserve">The amount is the total debit of the part in USD; for 3-Currency the TC, LC and GC totals are all compared with the limit. Parked journals are approved in SAP's standard Verify General Journal Entries apps when that workflow is active in S43 (checked with IsWorkflowActive).</w:t>
      </w:r>
    </w:p>
    <w:p>
      <w:pPr>
        <w:pStyle w:val="Heading2"/>
      </w:pPr>
      <w:r>
        <w:t xml:space="preserve">S/4HANA integration (destination S43)</w:t>
      </w:r>
    </w:p>
    <w:p>
      <w:pPr/>
      <w:r>
        <w:t xml:space="preserve">All S/4 access goes through BTP destination </w:t>
      </w:r>
      <w:r>
        <w:rPr>
          <w:b/>
        </w:rPr>
        <w:t xml:space="preserve">S43</w:t>
      </w:r>
      <w:r>
        <w:t xml:space="preserve"> and the service of F2548 itself, </w:t>
      </w:r>
      <w:r>
        <w:rPr>
          <w:rStyle w:val="CodeChar"/>
        </w:rPr>
        <w:t xml:space="preserve">FAC_GL_DOCUMENT_POST_SRV</w:t>
      </w:r>
      <w:r>
        <w:t xml:space="preserve">, so journals are created by the same posting engine F2548 uses and land in the same tables (BKPF, BSEG, ACDOCA; VBKPF when parked). The app never reads or writes S/4 tables directly. Names below were checked against the S43 </w:t>
      </w:r>
      <w:r>
        <w:rPr>
          <w:rStyle w:val="CodeChar"/>
        </w:rPr>
        <w:t xml:space="preserve">$metadata</w:t>
      </w:r>
      <w:r>
        <w:t xml:space="preserve">.</w:t>
      </w:r>
    </w:p>
    <w:tbl>
      <w:tblPr>
        <w:tblStyle w:val="TableGrid"/>
        <w:tblW w:w="0" w:type="auto"/>
        <w:tblLayout w:type="fixed"/>
        <w:tblLook w:val="04A0" w:firstRow="1" w:lastRow="0" w:firstColumn="0" w:lastColumn="0" w:noHBand="0" w:noVBand="1"/>
      </w:tblPr>
      <w:tblGrid>
        <w:gridCol w:w="1463"/>
        <w:gridCol w:w="3120"/>
        <w:gridCol w:w="4777"/>
      </w:tblGrid>
      <w:tr>
        <w:trPr>
          <w:tblHeader/>
        </w:trPr>
        <w:tc>
          <w:tcPr>
            <w:tcW w:w="1463" w:type="dxa"/>
            <w:shd w:val="clear" w:color="auto" w:fill="F2F2F2"/>
          </w:tcPr>
          <w:p>
            <w:pPr/>
            <w:r>
              <w:t xml:space="preserve">Purpose</w:t>
            </w:r>
          </w:p>
        </w:tc>
        <w:tc>
          <w:tcPr>
            <w:tcW w:w="3120" w:type="dxa"/>
            <w:shd w:val="clear" w:color="auto" w:fill="F2F2F2"/>
          </w:tcPr>
          <w:p>
            <w:pPr/>
            <w:r>
              <w:t xml:space="preserve">Entity set or function</w:t>
            </w:r>
          </w:p>
        </w:tc>
        <w:tc>
          <w:tcPr>
            <w:tcW w:w="4777" w:type="dxa"/>
            <w:shd w:val="clear" w:color="auto" w:fill="F2F2F2"/>
          </w:tcPr>
          <w:p>
            <w:pPr/>
            <w:r>
              <w:t xml:space="preserve">Fields used</w:t>
            </w:r>
          </w:p>
        </w:tc>
      </w:tr>
      <w:tr>
        <w:tc>
          <w:tcPr>
            <w:tcW w:w="1463" w:type="dxa"/>
          </w:tcPr>
          <w:p>
            <w:pPr/>
            <w:r>
              <w:t xml:space="preserve">Company codes</w:t>
            </w:r>
          </w:p>
        </w:tc>
        <w:tc>
          <w:tcPr>
            <w:tcW w:w="3120" w:type="dxa"/>
          </w:tcPr>
          <w:p>
            <w:pPr/>
            <w:r>
              <w:t xml:space="preserve">I_CompanyCode</w:t>
            </w:r>
          </w:p>
        </w:tc>
        <w:tc>
          <w:tcPr>
            <w:tcW w:w="4777" w:type="dxa"/>
          </w:tcPr>
          <w:p>
            <w:pPr/>
            <w:r>
              <w:t xml:space="preserve">CompanyCode, Currency, ControllingArea</w:t>
            </w:r>
          </w:p>
        </w:tc>
      </w:tr>
      <w:tr>
        <w:tc>
          <w:tcPr>
            <w:tcW w:w="1463" w:type="dxa"/>
          </w:tcPr>
          <w:p>
            <w:pPr/>
            <w:r>
              <w:t xml:space="preserve">Business areas</w:t>
            </w:r>
          </w:p>
        </w:tc>
        <w:tc>
          <w:tcPr>
            <w:tcW w:w="3120" w:type="dxa"/>
          </w:tcPr>
          <w:p>
            <w:pPr/>
            <w:r>
              <w:t xml:space="preserve">I_BusinessAreaStdVH</w:t>
            </w:r>
          </w:p>
        </w:tc>
        <w:tc>
          <w:tcPr>
            <w:tcW w:w="4777" w:type="dxa"/>
          </w:tcPr>
          <w:p>
            <w:pPr/>
            <w:r>
              <w:t xml:space="preserve">BusinessArea</w:t>
            </w:r>
          </w:p>
        </w:tc>
      </w:tr>
      <w:tr>
        <w:tc>
          <w:tcPr>
            <w:tcW w:w="1463" w:type="dxa"/>
          </w:tcPr>
          <w:p>
            <w:pPr/>
            <w:r>
              <w:t xml:space="preserve">G/L accounts</w:t>
            </w:r>
          </w:p>
        </w:tc>
        <w:tc>
          <w:tcPr>
            <w:tcW w:w="3120" w:type="dxa"/>
          </w:tcPr>
          <w:p>
            <w:pPr/>
            <w:r>
              <w:t xml:space="preserve">I_GLAccountStdVH</w:t>
            </w:r>
          </w:p>
        </w:tc>
        <w:tc>
          <w:tcPr>
            <w:tcW w:w="4777" w:type="dxa"/>
          </w:tcPr>
          <w:p>
            <w:pPr/>
            <w:r>
              <w:t xml:space="preserve">GLAccount, CompanyCode, GLAccountType</w:t>
            </w:r>
          </w:p>
        </w:tc>
      </w:tr>
      <w:tr>
        <w:tc>
          <w:tcPr>
            <w:tcW w:w="1463" w:type="dxa"/>
          </w:tcPr>
          <w:p>
            <w:pPr/>
            <w:r>
              <w:t xml:space="preserve">Cost centers</w:t>
            </w:r>
          </w:p>
        </w:tc>
        <w:tc>
          <w:tcPr>
            <w:tcW w:w="3120" w:type="dxa"/>
          </w:tcPr>
          <w:p>
            <w:pPr/>
            <w:r>
              <w:t xml:space="preserve">I_CostCenterStdVH</w:t>
            </w:r>
          </w:p>
        </w:tc>
        <w:tc>
          <w:tcPr>
            <w:tcW w:w="4777" w:type="dxa"/>
          </w:tcPr>
          <w:p>
            <w:pPr/>
            <w:r>
              <w:t xml:space="preserve">ControllingArea, CostCenter, ValidityStartDate, ValidityEndDate</w:t>
            </w:r>
          </w:p>
        </w:tc>
      </w:tr>
      <w:tr>
        <w:tc>
          <w:tcPr>
            <w:tcW w:w="1463" w:type="dxa"/>
          </w:tcPr>
          <w:p>
            <w:pPr/>
            <w:r>
              <w:t xml:space="preserve">Document types, currencies</w:t>
            </w:r>
          </w:p>
        </w:tc>
        <w:tc>
          <w:tcPr>
            <w:tcW w:w="3120" w:type="dxa"/>
          </w:tcPr>
          <w:p>
            <w:pPr/>
            <w:r>
              <w:t xml:space="preserve">I_AccountingDocumentTypeStdVH, I_CurrencyStdVH</w:t>
            </w:r>
          </w:p>
        </w:tc>
        <w:tc>
          <w:tcPr>
            <w:tcW w:w="4777" w:type="dxa"/>
          </w:tcPr>
          <w:p>
            <w:pPr/>
            <w:r>
              <w:t xml:space="preserve">AccountingDocumentType, Currency</w:t>
            </w:r>
          </w:p>
        </w:tc>
      </w:tr>
      <w:tr>
        <w:tc>
          <w:tcPr>
            <w:tcW w:w="1463" w:type="dxa"/>
          </w:tcPr>
          <w:p>
            <w:pPr/>
            <w:r>
              <w:t xml:space="preserve">Tax codes</w:t>
            </w:r>
          </w:p>
        </w:tc>
        <w:tc>
          <w:tcPr>
            <w:tcW w:w="3120" w:type="dxa"/>
          </w:tcPr>
          <w:p>
            <w:pPr/>
            <w:r>
              <w:t xml:space="preserve">VL_SH_FOT_TXA_F4_TAX_CODE</w:t>
            </w:r>
          </w:p>
        </w:tc>
        <w:tc>
          <w:tcPr>
            <w:tcW w:w="4777" w:type="dxa"/>
          </w:tcPr>
          <w:p>
            <w:pPr/>
            <w:r>
              <w:t xml:space="preserve">STBUK, MWSKZ, XINACT</w:t>
            </w:r>
          </w:p>
        </w:tc>
      </w:tr>
      <w:tr>
        <w:tc>
          <w:tcPr>
            <w:tcW w:w="1463" w:type="dxa"/>
          </w:tcPr>
          <w:p>
            <w:pPr/>
            <w:r>
              <w:t xml:space="preserve">Transaction Types</w:t>
            </w:r>
          </w:p>
        </w:tc>
        <w:tc>
          <w:tcPr>
            <w:tcW w:w="3120" w:type="dxa"/>
          </w:tcPr>
          <w:p>
            <w:pPr/>
            <w:r>
              <w:t xml:space="preserve">VL_SH_FAC_FIN_TRANSACTION_TYPE</w:t>
            </w:r>
          </w:p>
        </w:tc>
        <w:tc>
          <w:tcPr>
            <w:tcW w:w="4777" w:type="dxa"/>
          </w:tcPr>
          <w:p>
            <w:pPr/>
            <w:r>
              <w:t xml:space="preserve">TRTYP, TXT</w:t>
            </w:r>
          </w:p>
        </w:tc>
      </w:tr>
      <w:tr>
        <w:tc>
          <w:tcPr>
            <w:tcW w:w="1463" w:type="dxa"/>
          </w:tcPr>
          <w:p>
            <w:pPr/>
            <w:r>
              <w:t xml:space="preserve">Journal header (draft)</w:t>
            </w:r>
          </w:p>
        </w:tc>
        <w:tc>
          <w:tcPr>
            <w:tcW w:w="3120" w:type="dxa"/>
          </w:tcPr>
          <w:p>
            <w:pPr/>
            <w:r>
              <w:t xml:space="preserve">FinsPostingGLHeaders</w:t>
            </w:r>
          </w:p>
        </w:tc>
        <w:tc>
          <w:tcPr>
            <w:tcW w:w="4777" w:type="dxa"/>
          </w:tcPr>
          <w:p>
            <w:pPr/>
            <w:r>
              <w:t xml:space="preserve">CompanyCode, AccountingDocumentType, DocumentDate, PostingDate, FiscalPeriod, DocumentReferenceID, AccountingDocumentHeaderText, TransactionCurrency; S/4 returns TmpId and TmpIdType</w:t>
            </w:r>
          </w:p>
        </w:tc>
      </w:tr>
      <w:tr>
        <w:tc>
          <w:tcPr>
            <w:tcW w:w="1463" w:type="dxa"/>
          </w:tcPr>
          <w:p>
            <w:pPr/>
            <w:r>
              <w:t xml:space="preserve">Journal lines (draft)</w:t>
            </w:r>
          </w:p>
        </w:tc>
        <w:tc>
          <w:tcPr>
            <w:tcW w:w="3120" w:type="dxa"/>
          </w:tcPr>
          <w:p>
            <w:pPr/>
            <w:r>
              <w:t xml:space="preserve">FinsPostingGLHeaders(…)/Items</w:t>
            </w:r>
          </w:p>
        </w:tc>
        <w:tc>
          <w:tcPr>
            <w:tcW w:w="4777" w:type="dxa"/>
          </w:tcPr>
          <w:p>
            <w:pPr/>
            <w:r>
              <w:t xml:space="preserve">GLAccount, BusinessArea, CostCenter, FinancialTransactionType, TaxCode, DocumentItemText, DebitAmountInTransCrcy, CreditAmountInTransCrcy, AmountInCoCodeCrcy, AmountInLocalCurrencyN (the one with type 30)</w:t>
            </w:r>
          </w:p>
        </w:tc>
      </w:tr>
      <w:tr>
        <w:tc>
          <w:tcPr>
            <w:tcW w:w="1463" w:type="dxa"/>
          </w:tcPr>
          <w:p>
            <w:pPr/>
            <w:r>
              <w:t xml:space="preserve">SAP check</w:t>
            </w:r>
          </w:p>
        </w:tc>
        <w:tc>
          <w:tcPr>
            <w:tcW w:w="3120" w:type="dxa"/>
          </w:tcPr>
          <w:p>
            <w:pPr/>
            <w:r>
              <w:t xml:space="preserve">Simulate</w:t>
            </w:r>
          </w:p>
        </w:tc>
        <w:tc>
          <w:tcPr>
            <w:tcW w:w="4777" w:type="dxa"/>
          </w:tcPr>
          <w:p>
            <w:pPr/>
            <w:r>
              <w:t xml:space="preserve">TmpId, TmpIdType; nothing is saved</w:t>
            </w:r>
          </w:p>
        </w:tc>
      </w:tr>
      <w:tr>
        <w:tc>
          <w:tcPr>
            <w:tcW w:w="1463" w:type="dxa"/>
          </w:tcPr>
          <w:p>
            <w:pPr/>
            <w:r>
              <w:t xml:space="preserve">Park, post</w:t>
            </w:r>
          </w:p>
        </w:tc>
        <w:tc>
          <w:tcPr>
            <w:tcW w:w="3120" w:type="dxa"/>
          </w:tcPr>
          <w:p>
            <w:pPr/>
            <w:r>
              <w:t xml:space="preserve">ParkAsComplete, Post</w:t>
            </w:r>
          </w:p>
        </w:tc>
        <w:tc>
          <w:tcPr>
            <w:tcW w:w="4777" w:type="dxa"/>
          </w:tcPr>
          <w:p>
            <w:pPr/>
            <w:r>
              <w:t xml:space="preserve">TmpId, TmpIdType; returns AccountingDocument, CompanyCode, FiscalYear</w:t>
            </w:r>
          </w:p>
        </w:tc>
      </w:tr>
      <w:tr>
        <w:tc>
          <w:tcPr>
            <w:tcW w:w="1463" w:type="dxa"/>
          </w:tcPr>
          <w:p>
            <w:pPr/>
            <w:r>
              <w:t xml:space="preserve">Approval workflow active</w:t>
            </w:r>
          </w:p>
        </w:tc>
        <w:tc>
          <w:tcPr>
            <w:tcW w:w="3120" w:type="dxa"/>
          </w:tcPr>
          <w:p>
            <w:pPr/>
            <w:r>
              <w:t xml:space="preserve">IsWorkflowActive</w:t>
            </w:r>
          </w:p>
        </w:tc>
        <w:tc>
          <w:tcPr>
            <w:tcW w:w="4777" w:type="dxa"/>
          </w:tcPr>
          <w:p>
            <w:pPr/>
            <w:r>
              <w:t xml:space="preserve">IsActive</w:t>
            </w:r>
          </w:p>
        </w:tc>
      </w:tr>
      <w:tr>
        <w:tc>
          <w:tcPr>
            <w:tcW w:w="1463" w:type="dxa"/>
          </w:tcPr>
          <w:p>
            <w:pPr/>
            <w:r>
              <w:t xml:space="preserve">Source file on the journal</w:t>
            </w:r>
          </w:p>
        </w:tc>
        <w:tc>
          <w:tcPr>
            <w:tcW w:w="3120" w:type="dxa"/>
          </w:tcPr>
          <w:p>
            <w:pPr/>
            <w:r>
              <w:t xml:space="preserve">API_CV_ATTACHMENT_SRV / AttachmentContentSet</w:t>
            </w:r>
          </w:p>
        </w:tc>
        <w:tc>
          <w:tcPr>
            <w:tcW w:w="4777" w:type="dxa"/>
          </w:tcPr>
          <w:p>
            <w:pPr/>
            <w:r>
              <w:t xml:space="preserve">business object BKPF, key = company code + document number + fiscal year</w:t>
            </w:r>
          </w:p>
        </w:tc>
      </w:tr>
    </w:tbl>
    <w:p>
      <w:pPr/>
      <w:r>
        <w:rPr>
          <w:b/>
        </w:rPr>
        <w:t xml:space="preserve">Important S43 behaviour:</w:t>
      </w:r>
      <w:r>
        <w:t xml:space="preserve"> Simulate, ParkAsComplete and Post answer HTTP 200 even when SAP refuses. The reason is in the </w:t>
      </w:r>
      <w:r>
        <w:rPr>
          <w:rStyle w:val="CodeChar"/>
        </w:rPr>
        <w:t xml:space="preserve">sap-message</w:t>
      </w:r>
      <w:r>
        <w:t xml:space="preserve"> response header and the returned key is empty. The app reads that header and counts a journal as created only when SAP returns a document number.</w:t>
      </w:r>
    </w:p>
    <w:p>
      <w:pPr/>
      <w:r>
        <w:rPr>
          <w:b/>
        </w:rPr>
        <w:t xml:space="preserve">Template to S/4 mapping:</w:t>
      </w:r>
      <w:r>
        <w:t xml:space="preserve"> BUKRS → CompanyCode, BLART → AccountingDocumentType, BLDAT/BUDAT → DocumentDate/PostingDate, MONAT → FiscalPeriod, BKTXT → header text, WAERS → TransactionCurrency, XBLNR → DocumentReferenceID, HKONT → GLAccount, SGTXT → item text, WRSOL/WRHAB → debit/credit, DMBTR → local amount, DMBE2 → group amount, MWSKZ → TaxCode, KOSTL → CostCenter, GSBER → BusinessArea, RMVCT → FinancialTransactionType.</w:t>
      </w:r>
    </w:p>
    <w:p>
      <w:pPr/>
      <w:r>
        <w:rPr>
          <w:b/>
        </w:rPr>
        <w:t xml:space="preserve">Connection:</w:t>
      </w:r>
      <w:r>
        <w:t xml:space="preserve"> in Business Application Studio through the studio's destination proxy (</w:t>
      </w:r>
      <w:r>
        <w:rPr>
          <w:rStyle w:val="CodeChar"/>
        </w:rPr>
        <w:t xml:space="preserve">devProxy</w:t>
      </w:r>
      <w:r>
        <w:t xml:space="preserve">); on BTP through the destination and connectivity services and the Cloud Connector. The BTP path has not been tested yet.</w:t>
      </w:r>
    </w:p>
    <w:p>
      <w:pPr>
        <w:pStyle w:val="Heading2"/>
      </w:pPr>
      <w:r>
        <w:t xml:space="preserve">Document Management (file retention)</w:t>
      </w:r>
    </w:p>
    <w:p>
      <w:pPr/>
      <w:r>
        <w:t xml:space="preserve">Every uploaded file is stored in SAP Document Management Service (</w:t>
      </w:r>
      <w:r>
        <w:rPr>
          <w:rStyle w:val="CodeChar"/>
        </w:rPr>
        <w:t xml:space="preserve">srv/lib/dms.js</w:t>
      </w:r>
      <w:r>
        <w:t xml:space="preserve">, CMIS browser binding) in repository </w:t>
      </w:r>
      <w:r>
        <w:rPr>
          <w:rStyle w:val="CodeChar"/>
        </w:rPr>
        <w:t xml:space="preserve">68c06418-89f7-4654-8d97-fb898003abc4</w:t>
      </w:r>
      <w:r>
        <w:t xml:space="preserve">, folder </w:t>
      </w:r>
      <w:r>
        <w:rPr>
          <w:b/>
        </w:rPr>
        <w:t xml:space="preserve">Disney hackathon</w:t>
      </w:r>
      <w:r>
        <w:t xml:space="preserve">. The app creates the folder if it is missing and adds a time stamp to each file name (for example </w:t>
      </w:r>
      <w:r>
        <w:rPr>
          <w:rStyle w:val="CodeChar"/>
        </w:rPr>
        <w:t xml:space="preserve">2026-10-22-14-08-57 F2548_Posting_Test_5_Lines.csv</w:t>
      </w:r>
      <w:r>
        <w:t xml:space="preserve">) so the same file can be stored again.</w:t>
      </w:r>
    </w:p>
    <w:p>
      <w:pPr>
        <w:pStyle w:val="ListParagraph"/>
        <w:numPr>
          <w:ilvl w:val="0"/>
          <w:numId w:val="5"/>
        </w:numPr>
      </w:pPr>
      <w:r>
        <w:t xml:space="preserve">The DMS document ID, file name and a status (STORED, FAILED, NOT_CONFIGURED) are saved with the upload and shown in the In DMS column.</w:t>
      </w:r>
    </w:p>
    <w:p>
      <w:pPr>
        <w:pStyle w:val="ListParagraph"/>
        <w:numPr>
          <w:ilvl w:val="0"/>
          <w:numId w:val="5"/>
        </w:numPr>
      </w:pPr>
      <w:r>
        <w:t xml:space="preserve">If DMS fails, the upload continues with a warning (DMS_NOT_STORED).</w:t>
      </w:r>
    </w:p>
    <w:p>
      <w:pPr>
        <w:pStyle w:val="ListParagraph"/>
        <w:numPr>
          <w:ilvl w:val="0"/>
          <w:numId w:val="5"/>
        </w:numPr>
      </w:pPr>
      <w:r>
        <w:rPr>
          <w:b/>
        </w:rPr>
        <w:t xml:space="preserve">Files in DMS</w:t>
      </w:r>
      <w:r>
        <w:t xml:space="preserve"> reads the folder live, links each file to its upload, and offers Download and Open Results.</w:t>
      </w:r>
    </w:p>
    <w:p>
      <w:pPr>
        <w:pStyle w:val="ListParagraph"/>
        <w:numPr>
          <w:ilvl w:val="0"/>
          <w:numId w:val="5"/>
        </w:numPr>
      </w:pPr>
      <w:r>
        <w:t xml:space="preserve">The original file is also kept in the app's database (table SourceFiles) and attached to each SAP journal it creates.</w:t>
      </w:r>
    </w:p>
    <w:p>
      <w:pPr/>
      <w:r>
        <w:rPr>
          <w:b/>
        </w:rPr>
        <w:t xml:space="preserve">Settings:</w:t>
      </w:r>
      <w:r>
        <w:t xml:space="preserve"> six environment variables (DMS_BASE_URL, DMS_TOKEN_URL, DMS_CLIENT_ID, DMS_CLIENT_SECRET, DMS_DEFAULT_REPOSITORY_ID, DMS_DEFAULT_FOLDER_PATH). Locally they come from the git-ignored </w:t>
      </w:r>
      <w:r>
        <w:rPr>
          <w:rStyle w:val="CodeChar"/>
        </w:rPr>
        <w:t xml:space="preserve">.env</w:t>
      </w:r>
      <w:r>
        <w:t xml:space="preserve"> file; on BTP they are not set yet, so the deployed app shows "not stored in Document Management". The client secret was shared in a chat and should be regenerated after the hackathon.</w:t>
      </w:r>
    </w:p>
    <w:p>
      <w:pPr>
        <w:pStyle w:val="Heading2"/>
      </w:pPr>
      <w:r>
        <w:t xml:space="preserve">Configuration and administration</w:t>
      </w:r>
    </w:p>
    <w:p>
      <w:pPr/>
      <w:r>
        <w:rPr>
          <w:b/>
        </w:rPr>
        <w:t xml:space="preserve">Switches</w:t>
      </w:r>
      <w:r>
        <w:t xml:space="preserve"> in </w:t>
      </w:r>
      <w:r>
        <w:rPr>
          <w:rStyle w:val="CodeChar"/>
        </w:rPr>
        <w:t xml:space="preserve">package.json</w:t>
      </w:r>
      <w:r>
        <w:t xml:space="preserve">, section </w:t>
      </w:r>
      <w:r>
        <w:rPr>
          <w:rStyle w:val="CodeChar"/>
        </w:rPr>
        <w:t xml:space="preserve">cds.zmaxx.s43</w:t>
      </w:r>
      <w:r>
        <w:t xml:space="preserve">:</w:t>
      </w:r>
    </w:p>
    <w:tbl>
      <w:tblPr>
        <w:tblStyle w:val="TableGrid"/>
        <w:tblW w:w="0" w:type="auto"/>
        <w:tblLayout w:type="fixed"/>
        <w:tblLook w:val="04A0" w:firstRow="1" w:lastRow="0" w:firstColumn="0" w:lastColumn="0" w:noHBand="0" w:noVBand="1"/>
      </w:tblPr>
      <w:tblGrid>
        <w:gridCol w:w="1628"/>
        <w:gridCol w:w="2812"/>
        <w:gridCol w:w="4920"/>
      </w:tblGrid>
      <w:tr>
        <w:trPr>
          <w:tblHeader/>
        </w:trPr>
        <w:tc>
          <w:tcPr>
            <w:tcW w:w="1628" w:type="dxa"/>
            <w:shd w:val="clear" w:color="auto" w:fill="F2F2F2"/>
          </w:tcPr>
          <w:p>
            <w:pPr/>
            <w:r>
              <w:t xml:space="preserve">Setting</w:t>
            </w:r>
          </w:p>
        </w:tc>
        <w:tc>
          <w:tcPr>
            <w:tcW w:w="2812" w:type="dxa"/>
            <w:shd w:val="clear" w:color="auto" w:fill="F2F2F2"/>
          </w:tcPr>
          <w:p>
            <w:pPr/>
            <w:r>
              <w:t xml:space="preserve">Recommended default</w:t>
            </w:r>
          </w:p>
        </w:tc>
        <w:tc>
          <w:tcPr>
            <w:tcW w:w="4920" w:type="dxa"/>
            <w:shd w:val="clear" w:color="auto" w:fill="F2F2F2"/>
          </w:tcPr>
          <w:p>
            <w:pPr/>
            <w:r>
              <w:t xml:space="preserve">Effect</w:t>
            </w:r>
          </w:p>
        </w:tc>
      </w:tr>
      <w:tr>
        <w:tc>
          <w:tcPr>
            <w:tcW w:w="1628" w:type="dxa"/>
          </w:tcPr>
          <w:p>
            <w:pPr/>
            <w:r>
              <w:t xml:space="preserve">destination</w:t>
            </w:r>
          </w:p>
        </w:tc>
        <w:tc>
          <w:tcPr>
            <w:tcW w:w="2812" w:type="dxa"/>
          </w:tcPr>
          <w:p>
            <w:pPr/>
            <w:r>
              <w:t xml:space="preserve">S43</w:t>
            </w:r>
          </w:p>
        </w:tc>
        <w:tc>
          <w:tcPr>
            <w:tcW w:w="4920" w:type="dxa"/>
          </w:tcPr>
          <w:p>
            <w:pPr/>
            <w:r>
              <w:t xml:space="preserve">BTP destination of the S/4 system</w:t>
            </w:r>
          </w:p>
        </w:tc>
      </w:tr>
      <w:tr>
        <w:tc>
          <w:tcPr>
            <w:tcW w:w="1628" w:type="dxa"/>
          </w:tcPr>
          <w:p>
            <w:pPr/>
            <w:r>
              <w:t xml:space="preserve">sapCheck</w:t>
            </w:r>
          </w:p>
        </w:tc>
        <w:tc>
          <w:tcPr>
            <w:tcW w:w="2812" w:type="dxa"/>
          </w:tcPr>
          <w:p>
            <w:pPr/>
            <w:r>
              <w:t xml:space="preserve">false (true for testing)</w:t>
            </w:r>
          </w:p>
        </w:tc>
        <w:tc>
          <w:tcPr>
            <w:tcW w:w="4920" w:type="dxa"/>
          </w:tcPr>
          <w:p>
            <w:pPr/>
            <w:r>
              <w:t xml:space="preserve">Run SAP's Simulate for each journal during validation</w:t>
            </w:r>
          </w:p>
        </w:tc>
      </w:tr>
      <w:tr>
        <w:tc>
          <w:tcPr>
            <w:tcW w:w="1628" w:type="dxa"/>
          </w:tcPr>
          <w:p>
            <w:pPr/>
            <w:r>
              <w:t xml:space="preserve">allowPosting</w:t>
            </w:r>
          </w:p>
        </w:tc>
        <w:tc>
          <w:tcPr>
            <w:tcW w:w="2812" w:type="dxa"/>
          </w:tcPr>
          <w:p>
            <w:pPr/>
            <w:r>
              <w:t xml:space="preserve">false</w:t>
            </w:r>
          </w:p>
        </w:tc>
        <w:tc>
          <w:tcPr>
            <w:tcW w:w="4920" w:type="dxa"/>
          </w:tcPr>
          <w:p>
            <w:pPr/>
            <w:r>
              <w:t xml:space="preserve">Allow journals to be parked or posted in S43; while false, Validate and Send to SAP is greyed out</w:t>
            </w:r>
          </w:p>
        </w:tc>
      </w:tr>
      <w:tr>
        <w:tc>
          <w:tcPr>
            <w:tcW w:w="1628" w:type="dxa"/>
          </w:tcPr>
          <w:p>
            <w:pPr/>
            <w:r>
              <w:t xml:space="preserve">devProxy</w:t>
            </w:r>
          </w:p>
        </w:tc>
        <w:tc>
          <w:tcPr>
            <w:tcW w:w="2812" w:type="dxa"/>
          </w:tcPr>
          <w:p>
            <w:pPr/>
            <w:r>
              <w:t xml:space="preserve">127.0.0.1:8887 (development only)</w:t>
            </w:r>
          </w:p>
        </w:tc>
        <w:tc>
          <w:tcPr>
            <w:tcW w:w="4920" w:type="dxa"/>
          </w:tcPr>
          <w:p>
            <w:pPr/>
            <w:r>
              <w:t xml:space="preserve">Reach S43 through the Business Application Studio proxy</w:t>
            </w:r>
          </w:p>
        </w:tc>
      </w:tr>
    </w:tbl>
    <w:p>
      <w:pPr/>
      <w:r>
        <w:t xml:space="preserve">Both </w:t>
      </w:r>
      <w:r>
        <w:rPr>
          <w:rStyle w:val="CodeChar"/>
        </w:rPr>
        <w:t xml:space="preserve">sapCheck</w:t>
      </w:r>
      <w:r>
        <w:t xml:space="preserve"> and </w:t>
      </w:r>
      <w:r>
        <w:rPr>
          <w:rStyle w:val="CodeChar"/>
        </w:rPr>
        <w:t xml:space="preserve">allowPosting</w:t>
      </w:r>
      <w:r>
        <w:t xml:space="preserve"> were switched on for the current posting test; set them back to false afterwards.</w:t>
      </w:r>
    </w:p>
    <w:p>
      <w:pPr/>
      <w:r>
        <w:rPr>
          <w:b/>
        </w:rPr>
        <w:t xml:space="preserve">Transaction Type Rules screen</w:t>
      </w:r>
      <w:r>
        <w:t xml:space="preserve"> (role ZmaxxAdmin): an editable table of G/L account, company code (* for all), required Transaction Type (a list read from S43, or Any) and description. On save, each rule is checked against S43; an unknown G/L account, company code or Transaction Type is refused with the reason on its row. One rule exists: G/L 164500 / 1710 / Any, marked TEST RULE.</w:t>
      </w:r>
    </w:p>
    <w:p>
      <w:pPr/>
      <w:r>
        <w:rPr>
          <w:b/>
        </w:rPr>
        <w:t xml:space="preserve">Other configuration tables</w:t>
      </w:r>
      <w:r>
        <w:t xml:space="preserve"> (Admin service </w:t>
      </w:r>
      <w:r>
        <w:rPr>
          <w:rStyle w:val="CodeChar"/>
        </w:rPr>
        <w:t xml:space="preserve">/odata/v4/admin</w:t>
      </w:r>
      <w:r>
        <w:t xml:space="preserve">, no screen yet):</w:t>
      </w:r>
    </w:p>
    <w:tbl>
      <w:tblPr>
        <w:tblStyle w:val="TableGrid"/>
        <w:tblW w:w="0" w:type="auto"/>
        <w:tblLayout w:type="fixed"/>
        <w:tblLook w:val="04A0" w:firstRow="1" w:lastRow="0" w:firstColumn="0" w:lastColumn="0" w:noHBand="0" w:noVBand="1"/>
      </w:tblPr>
      <w:tblGrid>
        <w:gridCol w:w="1818"/>
        <w:gridCol w:w="2914"/>
        <w:gridCol w:w="4627"/>
      </w:tblGrid>
      <w:tr>
        <w:trPr>
          <w:tblHeader/>
        </w:trPr>
        <w:tc>
          <w:tcPr>
            <w:tcW w:w="1818" w:type="dxa"/>
            <w:shd w:val="clear" w:color="auto" w:fill="F2F2F2"/>
          </w:tcPr>
          <w:p>
            <w:pPr/>
            <w:r>
              <w:t xml:space="preserve">Table</w:t>
            </w:r>
          </w:p>
        </w:tc>
        <w:tc>
          <w:tcPr>
            <w:tcW w:w="2914" w:type="dxa"/>
            <w:shd w:val="clear" w:color="auto" w:fill="F2F2F2"/>
          </w:tcPr>
          <w:p>
            <w:pPr/>
            <w:r>
              <w:t xml:space="preserve">Content today</w:t>
            </w:r>
          </w:p>
        </w:tc>
        <w:tc>
          <w:tcPr>
            <w:tcW w:w="4627" w:type="dxa"/>
            <w:shd w:val="clear" w:color="auto" w:fill="F2F2F2"/>
          </w:tcPr>
          <w:p>
            <w:pPr/>
            <w:r>
              <w:t xml:space="preserve">Needed for</w:t>
            </w:r>
          </w:p>
        </w:tc>
      </w:tr>
      <w:tr>
        <w:tc>
          <w:tcPr>
            <w:tcW w:w="1818" w:type="dxa"/>
          </w:tcPr>
          <w:p>
            <w:pPr/>
            <w:r>
              <w:t xml:space="preserve">AmountBands</w:t>
            </w:r>
          </w:p>
        </w:tc>
        <w:tc>
          <w:tcPr>
            <w:tcW w:w="2914" w:type="dxa"/>
          </w:tcPr>
          <w:p>
            <w:pPr/>
            <w:r>
              <w:t xml:space="preserve">UNDER_1, 1_TO_100, OVER_100</w:t>
            </w:r>
          </w:p>
        </w:tc>
        <w:tc>
          <w:tcPr>
            <w:tcW w:w="4627" w:type="dxa"/>
          </w:tcPr>
          <w:p>
            <w:pPr/>
            <w:r>
              <w:t xml:space="preserve">Sort &amp; Split</w:t>
            </w:r>
          </w:p>
        </w:tc>
      </w:tr>
      <w:tr>
        <w:tc>
          <w:tcPr>
            <w:tcW w:w="1818" w:type="dxa"/>
          </w:tcPr>
          <w:p>
            <w:pPr/>
            <w:r>
              <w:t xml:space="preserve">SplitConfig</w:t>
            </w:r>
          </w:p>
        </w:tc>
        <w:tc>
          <w:tcPr>
            <w:tcW w:w="2914" w:type="dxa"/>
          </w:tcPr>
          <w:p>
            <w:pPr/>
            <w:r>
              <w:t xml:space="preserve">950 lines, 300 with tax, 1,000,000 USD limit, clearing account empty</w:t>
            </w:r>
          </w:p>
        </w:tc>
        <w:tc>
          <w:tcPr>
            <w:tcW w:w="4627" w:type="dxa"/>
          </w:tcPr>
          <w:p>
            <w:pPr/>
            <w:r>
              <w:t xml:space="preserve">Split limits, approval limit, balancing split parts</w:t>
            </w:r>
          </w:p>
        </w:tc>
      </w:tr>
      <w:tr>
        <w:tc>
          <w:tcPr>
            <w:tcW w:w="1818" w:type="dxa"/>
          </w:tcPr>
          <w:p>
            <w:pPr/>
            <w:r>
              <w:t xml:space="preserve">ExchangeRates</w:t>
            </w:r>
          </w:p>
        </w:tc>
        <w:tc>
          <w:tcPr>
            <w:tcW w:w="2914" w:type="dxa"/>
          </w:tcPr>
          <w:p>
            <w:pPr/>
            <w:r>
              <w:t xml:space="preserve">USD = 1 only</w:t>
            </w:r>
          </w:p>
        </w:tc>
        <w:tc>
          <w:tcPr>
            <w:tcW w:w="4627" w:type="dxa"/>
          </w:tcPr>
          <w:p>
            <w:pPr/>
            <w:r>
              <w:t xml:space="preserve">USD value of non-USD journals (approval limit, amount bands, 3-Currency check); uploads in other currencies are rejected until a rate exists</w:t>
            </w:r>
          </w:p>
        </w:tc>
      </w:tr>
    </w:tbl>
    <w:p>
      <w:pPr>
        <w:pStyle w:val="Heading2"/>
      </w:pPr>
      <w:r>
        <w:t xml:space="preserve">Data model and services</w:t>
      </w:r>
    </w:p>
    <w:p>
      <w:pPr/>
      <w:r>
        <w:t xml:space="preserve">The app's own tables live in SAP HANA Cloud (HDI container </w:t>
      </w:r>
      <w:r>
        <w:rPr>
          <w:rStyle w:val="CodeChar"/>
        </w:rPr>
        <w:t xml:space="preserve">zmaxx-f2548-ext-db</w:t>
      </w:r>
      <w:r>
        <w:t xml:space="preserve">), defined in </w:t>
      </w:r>
      <w:r>
        <w:rPr>
          <w:rStyle w:val="CodeChar"/>
        </w:rPr>
        <w:t xml:space="preserve">db/schema.cds</w:t>
      </w:r>
      <w:r>
        <w:t xml:space="preserve"> under namespace </w:t>
      </w:r>
      <w:r>
        <w:rPr>
          <w:rStyle w:val="CodeChar"/>
        </w:rPr>
        <w:t xml:space="preserve">zmaxx</w:t>
      </w:r>
      <w:r>
        <w:t xml:space="preserve">.</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Table</w:t>
            </w:r>
          </w:p>
        </w:tc>
        <w:tc>
          <w:tcPr>
            <w:tcW w:w="4920" w:type="dxa"/>
            <w:shd w:val="clear" w:color="auto" w:fill="F2F2F2"/>
          </w:tcPr>
          <w:p>
            <w:pPr/>
            <w:r>
              <w:t xml:space="preserve">Holds</w:t>
            </w:r>
          </w:p>
        </w:tc>
      </w:tr>
      <w:tr>
        <w:tc>
          <w:tcPr>
            <w:tcW w:w="4439" w:type="dxa"/>
          </w:tcPr>
          <w:p>
            <w:pPr/>
            <w:r>
              <w:t xml:space="preserve">Uploads</w:t>
            </w:r>
          </w:p>
        </w:tc>
        <w:tc>
          <w:tcPr>
            <w:tcW w:w="4920" w:type="dxa"/>
          </w:tcPr>
          <w:p>
            <w:pPr/>
            <w:r>
              <w:t xml:space="preserve">One row per file: name, hash, format, requested posting, options, status, progress, counts, source file and DMS links</w:t>
            </w:r>
          </w:p>
        </w:tc>
      </w:tr>
      <w:tr>
        <w:tc>
          <w:tcPr>
            <w:tcW w:w="4439" w:type="dxa"/>
          </w:tcPr>
          <w:p>
            <w:pPr/>
            <w:r>
              <w:t xml:space="preserve">UploadLines</w:t>
            </w:r>
          </w:p>
        </w:tc>
        <w:tc>
          <w:tcPr>
            <w:tcW w:w="4920" w:type="dxa"/>
          </w:tcPr>
          <w:p>
            <w:pPr/>
            <w:r>
              <w:t xml:space="preserve">One row per journal line with its row number, header and line fields, amounts in TC/LC/GC, amount band, error flag, link to its split part</w:t>
            </w:r>
          </w:p>
        </w:tc>
      </w:tr>
      <w:tr>
        <w:tc>
          <w:tcPr>
            <w:tcW w:w="4439" w:type="dxa"/>
          </w:tcPr>
          <w:p>
            <w:pPr/>
            <w:r>
              <w:t xml:space="preserve">SubDocuments</w:t>
            </w:r>
          </w:p>
        </w:tc>
        <w:tc>
          <w:tcPr>
            <w:tcW w:w="4920" w:type="dxa"/>
          </w:tcPr>
          <w:p>
            <w:pPr/>
            <w:r>
              <w:t xml:space="preserve">One row per journal or split part: split reason, line count, tax flag, debit in USD, post or park, approval need and reason, SAP document key and status, attachment, workflow status</w:t>
            </w:r>
          </w:p>
        </w:tc>
      </w:tr>
      <w:tr>
        <w:tc>
          <w:tcPr>
            <w:tcW w:w="4439" w:type="dxa"/>
          </w:tcPr>
          <w:p>
            <w:pPr/>
            <w:r>
              <w:t xml:space="preserve">Messages</w:t>
            </w:r>
          </w:p>
        </w:tc>
        <w:tc>
          <w:tcPr>
            <w:tcW w:w="4920" w:type="dxa"/>
          </w:tcPr>
          <w:p>
            <w:pPr/>
            <w:r>
              <w:t xml:space="preserve">Every error and warning with row number, source, severity, code, text and the plain-language explanation</w:t>
            </w:r>
          </w:p>
        </w:tc>
      </w:tr>
      <w:tr>
        <w:tc>
          <w:tcPr>
            <w:tcW w:w="4439" w:type="dxa"/>
          </w:tcPr>
          <w:p>
            <w:pPr/>
            <w:r>
              <w:t xml:space="preserve">StatusSteps</w:t>
            </w:r>
          </w:p>
        </w:tc>
        <w:tc>
          <w:tcPr>
            <w:tcW w:w="4920" w:type="dxa"/>
          </w:tcPr>
          <w:p>
            <w:pPr/>
            <w:r>
              <w:t xml:space="preserve">The progress steps with time and detail</w:t>
            </w:r>
          </w:p>
        </w:tc>
      </w:tr>
      <w:tr>
        <w:tc>
          <w:tcPr>
            <w:tcW w:w="4439" w:type="dxa"/>
          </w:tcPr>
          <w:p>
            <w:pPr/>
            <w:r>
              <w:t xml:space="preserve">SourceFiles</w:t>
            </w:r>
          </w:p>
        </w:tc>
        <w:tc>
          <w:tcPr>
            <w:tcW w:w="4920" w:type="dxa"/>
          </w:tcPr>
          <w:p>
            <w:pPr/>
            <w:r>
              <w:t xml:space="preserve">The original file content</w:t>
            </w:r>
          </w:p>
        </w:tc>
      </w:tr>
      <w:tr>
        <w:tc>
          <w:tcPr>
            <w:tcW w:w="4439" w:type="dxa"/>
          </w:tcPr>
          <w:p>
            <w:pPr/>
            <w:r>
              <w:t xml:space="preserve">TTypeRules, AmountBands, SplitConfig, ExchangeRates</w:t>
            </w:r>
          </w:p>
        </w:tc>
        <w:tc>
          <w:tcPr>
            <w:tcW w:w="4920" w:type="dxa"/>
          </w:tcPr>
          <w:p>
            <w:pPr/>
            <w:r>
              <w:t xml:space="preserve">Configuration (see the previous section)</w:t>
            </w:r>
          </w:p>
        </w:tc>
      </w:tr>
      <w:tr>
        <w:tc>
          <w:tcPr>
            <w:tcW w:w="4439" w:type="dxa"/>
          </w:tcPr>
          <w:p>
            <w:pPr/>
            <w:r>
              <w:t xml:space="preserve">UploadStatus, Severities</w:t>
            </w:r>
          </w:p>
        </w:tc>
        <w:tc>
          <w:tcPr>
            <w:tcW w:w="4920" w:type="dxa"/>
          </w:tcPr>
          <w:p>
            <w:pPr/>
            <w:r>
              <w:t xml:space="preserve">Code lists</w:t>
            </w:r>
          </w:p>
        </w:tc>
      </w:tr>
    </w:tbl>
    <w:p>
      <w:pPr/>
      <w:r>
        <w:rPr>
          <w:b/>
        </w:rPr>
        <w:t xml:space="preserve">ZmaxxService</w:t>
      </w:r>
      <w:r>
        <w:t xml:space="preserve"> (</w:t>
      </w:r>
      <w:r>
        <w:rPr>
          <w:rStyle w:val="CodeChar"/>
        </w:rPr>
        <w:t xml:space="preserve">/odata/v4/zmaxx</w:t>
      </w:r>
      <w:r>
        <w:t xml:space="preserve">, any signed-in user):</w:t>
      </w:r>
    </w:p>
    <w:tbl>
      <w:tblPr>
        <w:tblStyle w:val="TableGrid"/>
        <w:tblW w:w="0" w:type="auto"/>
        <w:tblLayout w:type="fixed"/>
        <w:tblLook w:val="04A0" w:firstRow="1" w:lastRow="0" w:firstColumn="0" w:lastColumn="0" w:noHBand="0" w:noVBand="1"/>
      </w:tblPr>
      <w:tblGrid>
        <w:gridCol w:w="4749"/>
        <w:gridCol w:w="4611"/>
      </w:tblGrid>
      <w:tr>
        <w:trPr>
          <w:tblHeader/>
        </w:trPr>
        <w:tc>
          <w:tcPr>
            <w:tcW w:w="4749" w:type="dxa"/>
            <w:shd w:val="clear" w:color="auto" w:fill="F2F2F2"/>
          </w:tcPr>
          <w:p>
            <w:pPr/>
            <w:r>
              <w:t xml:space="preserve">Operation</w:t>
            </w:r>
          </w:p>
        </w:tc>
        <w:tc>
          <w:tcPr>
            <w:tcW w:w="4611" w:type="dxa"/>
            <w:shd w:val="clear" w:color="auto" w:fill="F2F2F2"/>
          </w:tcPr>
          <w:p>
            <w:pPr/>
            <w:r>
              <w:t xml:space="preserve">Purpose</w:t>
            </w:r>
          </w:p>
        </w:tc>
      </w:tr>
      <w:tr>
        <w:tc>
          <w:tcPr>
            <w:tcW w:w="4749" w:type="dxa"/>
          </w:tcPr>
          <w:p>
            <w:pPr/>
            <w:r>
              <w:t xml:space="preserve">upload (action)</w:t>
            </w:r>
          </w:p>
        </w:tc>
        <w:tc>
          <w:tcPr>
            <w:tcW w:w="4611" w:type="dxa"/>
          </w:tcPr>
          <w:p>
            <w:pPr/>
            <w:r>
              <w:t xml:space="preserve">Receives the file (base64) and options, returns the upload ID or DUPLICATE</w:t>
            </w:r>
          </w:p>
        </w:tc>
      </w:tr>
      <w:tr>
        <w:tc>
          <w:tcPr>
            <w:tcW w:w="4749" w:type="dxa"/>
          </w:tcPr>
          <w:p>
            <w:pPr/>
            <w:r>
              <w:t xml:space="preserve">Uploads, UploadLines, SubDocuments, Messages, StatusSteps (read)</w:t>
            </w:r>
          </w:p>
        </w:tc>
        <w:tc>
          <w:tcPr>
            <w:tcW w:w="4611" w:type="dxa"/>
          </w:tcPr>
          <w:p>
            <w:pPr/>
            <w:r>
              <w:t xml:space="preserve">Results, history and line review</w:t>
            </w:r>
          </w:p>
        </w:tc>
      </w:tr>
      <w:tr>
        <w:tc>
          <w:tcPr>
            <w:tcW w:w="4749" w:type="dxa"/>
          </w:tcPr>
          <w:p>
            <w:pPr/>
            <w:r>
              <w:t xml:space="preserve">Uploads/submit (action)</w:t>
            </w:r>
          </w:p>
        </w:tc>
        <w:tc>
          <w:tcPr>
            <w:tcW w:w="4611" w:type="dxa"/>
          </w:tcPr>
          <w:p>
            <w:pPr/>
            <w:r>
              <w:t xml:space="preserve">Splits and sends a validated upload</w:t>
            </w:r>
          </w:p>
        </w:tc>
      </w:tr>
      <w:tr>
        <w:tc>
          <w:tcPr>
            <w:tcW w:w="4749" w:type="dxa"/>
          </w:tcPr>
          <w:p>
            <w:pPr/>
            <w:r>
              <w:t xml:space="preserve">Uploads/errorReport (function)</w:t>
            </w:r>
          </w:p>
        </w:tc>
        <w:tc>
          <w:tcPr>
            <w:tcW w:w="4611" w:type="dxa"/>
          </w:tcPr>
          <w:p>
            <w:pPr/>
            <w:r>
              <w:t xml:space="preserve">Excel error report</w:t>
            </w:r>
          </w:p>
        </w:tc>
      </w:tr>
      <w:tr>
        <w:tc>
          <w:tcPr>
            <w:tcW w:w="4749" w:type="dxa"/>
          </w:tcPr>
          <w:p>
            <w:pPr/>
            <w:r>
              <w:t xml:space="preserve">Messages/explain (action)</w:t>
            </w:r>
          </w:p>
        </w:tc>
        <w:tc>
          <w:tcPr>
            <w:tcW w:w="4611" w:type="dxa"/>
          </w:tcPr>
          <w:p>
            <w:pPr/>
            <w:r>
              <w:t xml:space="preserve">Plain-language explanation of one message</w:t>
            </w:r>
          </w:p>
        </w:tc>
      </w:tr>
      <w:tr>
        <w:tc>
          <w:tcPr>
            <w:tcW w:w="4749" w:type="dxa"/>
          </w:tcPr>
          <w:p>
            <w:pPr/>
            <w:r>
              <w:t xml:space="preserve">postingEnabled, myAccess, transactionTypes (functions)</w:t>
            </w:r>
          </w:p>
        </w:tc>
        <w:tc>
          <w:tcPr>
            <w:tcW w:w="4611" w:type="dxa"/>
          </w:tcPr>
          <w:p>
            <w:pPr/>
            <w:r>
              <w:t xml:space="preserve">UI switches and value help</w:t>
            </w:r>
          </w:p>
        </w:tc>
      </w:tr>
      <w:tr>
        <w:tc>
          <w:tcPr>
            <w:tcW w:w="4749" w:type="dxa"/>
          </w:tcPr>
          <w:p>
            <w:pPr/>
            <w:r>
              <w:t xml:space="preserve">dmsInfo, dmsFiles, dmsDownload (functions)</w:t>
            </w:r>
          </w:p>
        </w:tc>
        <w:tc>
          <w:tcPr>
            <w:tcW w:w="4611" w:type="dxa"/>
          </w:tcPr>
          <w:p>
            <w:pPr/>
            <w:r>
              <w:t xml:space="preserve">Document Management view</w:t>
            </w:r>
          </w:p>
        </w:tc>
      </w:tr>
    </w:tbl>
    <w:p>
      <w:pPr/>
      <w:r>
        <w:rPr>
          <w:b/>
        </w:rPr>
        <w:t xml:space="preserve">AdminService</w:t>
      </w:r>
      <w:r>
        <w:t xml:space="preserve"> (</w:t>
      </w:r>
      <w:r>
        <w:rPr>
          <w:rStyle w:val="CodeChar"/>
        </w:rPr>
        <w:t xml:space="preserve">/odata/v4/admin</w:t>
      </w:r>
      <w:r>
        <w:t xml:space="preserve">, role ZmaxxAdmin): TTypeRules, AmountBands, SplitConfig, ExchangeRates. TTYPE rules are checked against S43 before they are saved (</w:t>
      </w:r>
      <w:r>
        <w:rPr>
          <w:rStyle w:val="CodeChar"/>
        </w:rPr>
        <w:t xml:space="preserve">srv/admin-service.js</w:t>
      </w:r>
      <w:r>
        <w:t xml:space="preserve">).</w:t>
      </w:r>
    </w:p>
    <w:p>
      <w:pPr/>
      <w:r>
        <w:rPr>
          <w:b/>
        </w:rPr>
        <w:t xml:space="preserve">Code layout:</w:t>
      </w:r>
      <w:r>
        <w:t xml:space="preserve"> </w:t>
      </w:r>
      <w:r>
        <w:rPr>
          <w:rStyle w:val="CodeChar"/>
        </w:rPr>
        <w:t xml:space="preserve">srv/zmaxx-service.js</w:t>
      </w:r>
      <w:r>
        <w:t xml:space="preserve"> (process), </w:t>
      </w:r>
      <w:r>
        <w:rPr>
          <w:rStyle w:val="CodeChar"/>
        </w:rPr>
        <w:t xml:space="preserve">srv/lib/template.js</w:t>
      </w:r>
      <w:r>
        <w:t xml:space="preserve"> (file reading), </w:t>
      </w:r>
      <w:r>
        <w:rPr>
          <w:rStyle w:val="CodeChar"/>
        </w:rPr>
        <w:t xml:space="preserve">rules.js</w:t>
      </w:r>
      <w:r>
        <w:t xml:space="preserve"> (validation), </w:t>
      </w:r>
      <w:r>
        <w:rPr>
          <w:rStyle w:val="CodeChar"/>
        </w:rPr>
        <w:t xml:space="preserve">split.js</w:t>
      </w:r>
      <w:r>
        <w:t xml:space="preserve">, </w:t>
      </w:r>
      <w:r>
        <w:rPr>
          <w:rStyle w:val="CodeChar"/>
        </w:rPr>
        <w:t xml:space="preserve">routing.js</w:t>
      </w:r>
      <w:r>
        <w:t xml:space="preserve">, </w:t>
      </w:r>
      <w:r>
        <w:rPr>
          <w:rStyle w:val="CodeChar"/>
        </w:rPr>
        <w:t xml:space="preserve">s4-client.js</w:t>
      </w:r>
      <w:r>
        <w:t xml:space="preserve"> and </w:t>
      </w:r>
      <w:r>
        <w:rPr>
          <w:rStyle w:val="CodeChar"/>
        </w:rPr>
        <w:t xml:space="preserve">s43.js</w:t>
      </w:r>
      <w:r>
        <w:t xml:space="preserve"> (S/4 access), </w:t>
      </w:r>
      <w:r>
        <w:rPr>
          <w:rStyle w:val="CodeChar"/>
        </w:rPr>
        <w:t xml:space="preserve">dms.js</w:t>
      </w:r>
      <w:r>
        <w:t xml:space="preserve">, </w:t>
      </w:r>
      <w:r>
        <w:rPr>
          <w:rStyle w:val="CodeChar"/>
        </w:rPr>
        <w:t xml:space="preserve">report.js</w:t>
      </w:r>
      <w:r>
        <w:t xml:space="preserve">, </w:t>
      </w:r>
      <w:r>
        <w:rPr>
          <w:rStyle w:val="CodeChar"/>
        </w:rPr>
        <w:t xml:space="preserve">ai.js</w:t>
      </w:r>
      <w:r>
        <w:t xml:space="preserve">; UI in </w:t>
      </w:r>
      <w:r>
        <w:rPr>
          <w:rStyle w:val="CodeChar"/>
        </w:rPr>
        <w:t xml:space="preserve">app/upload/webapp</w:t>
      </w:r>
      <w:r>
        <w:t xml:space="preserve">, Excel add-in in </w:t>
      </w:r>
      <w:r>
        <w:rPr>
          <w:rStyle w:val="CodeChar"/>
        </w:rPr>
        <w:t xml:space="preserve">app/excel-addin</w:t>
      </w:r>
      <w:r>
        <w:t xml:space="preserve">.</w:t>
      </w:r>
    </w:p>
    <w:p>
      <w:pPr>
        <w:pStyle w:val="Heading2"/>
      </w:pPr>
      <w:r>
        <w:t xml:space="preserve">Security and roles</w:t>
      </w:r>
    </w:p>
    <w:p>
      <w:pPr/>
      <w:r>
        <w:t xml:space="preserve">On BTP, users sign in through XSUAA; the role collections in </w:t>
      </w:r>
      <w:r>
        <w:rPr>
          <w:rStyle w:val="CodeChar"/>
        </w:rPr>
        <w:t xml:space="preserve">xs-security.json</w:t>
      </w:r>
      <w:r>
        <w:t xml:space="preserve"> control what they can do. Assign them in the BTP cockpit.</w:t>
      </w:r>
    </w:p>
    <w:tbl>
      <w:tblPr>
        <w:tblStyle w:val="TableGrid"/>
        <w:tblW w:w="0" w:type="auto"/>
        <w:tblLayout w:type="fixed"/>
        <w:tblLook w:val="04A0" w:firstRow="1" w:lastRow="0" w:firstColumn="0" w:lastColumn="0" w:noHBand="0" w:noVBand="1"/>
      </w:tblPr>
      <w:tblGrid>
        <w:gridCol w:w="3800"/>
        <w:gridCol w:w="5559"/>
      </w:tblGrid>
      <w:tr>
        <w:trPr>
          <w:tblHeader/>
        </w:trPr>
        <w:tc>
          <w:tcPr>
            <w:tcW w:w="3800" w:type="dxa"/>
            <w:shd w:val="clear" w:color="auto" w:fill="F2F2F2"/>
          </w:tcPr>
          <w:p>
            <w:pPr/>
            <w:r>
              <w:t xml:space="preserve">Role collection</w:t>
            </w:r>
          </w:p>
        </w:tc>
        <w:tc>
          <w:tcPr>
            <w:tcW w:w="5559" w:type="dxa"/>
            <w:shd w:val="clear" w:color="auto" w:fill="F2F2F2"/>
          </w:tcPr>
          <w:p>
            <w:pPr/>
            <w:r>
              <w:t xml:space="preserve">Can do</w:t>
            </w:r>
          </w:p>
        </w:tc>
      </w:tr>
      <w:tr>
        <w:tc>
          <w:tcPr>
            <w:tcW w:w="3800" w:type="dxa"/>
          </w:tcPr>
          <w:p>
            <w:pPr/>
            <w:r>
              <w:t xml:space="preserve">ZMAXX_Financial_Analyst</w:t>
            </w:r>
          </w:p>
        </w:tc>
        <w:tc>
          <w:tcPr>
            <w:tcW w:w="5559" w:type="dxa"/>
          </w:tcPr>
          <w:p>
            <w:pPr/>
            <w:r>
              <w:t xml:space="preserve">Upload; every journal is parked for approval</w:t>
            </w:r>
          </w:p>
        </w:tc>
      </w:tr>
      <w:tr>
        <w:tc>
          <w:tcPr>
            <w:tcW w:w="3800" w:type="dxa"/>
          </w:tcPr>
          <w:p>
            <w:pPr/>
            <w:r>
              <w:t xml:space="preserve">ZMAXX_Finance_Approver</w:t>
            </w:r>
          </w:p>
        </w:tc>
        <w:tc>
          <w:tcPr>
            <w:tcW w:w="5559" w:type="dxa"/>
          </w:tcPr>
          <w:p>
            <w:pPr/>
            <w:r>
              <w:t xml:space="preserve">Upload and post under 1,000,000 USD; see all uploads and DMS files</w:t>
            </w:r>
          </w:p>
        </w:tc>
      </w:tr>
      <w:tr>
        <w:tc>
          <w:tcPr>
            <w:tcW w:w="3800" w:type="dxa"/>
          </w:tcPr>
          <w:p>
            <w:pPr/>
            <w:r>
              <w:t xml:space="preserve">ZMAXX_Bus_Super_User_Fin</w:t>
            </w:r>
          </w:p>
        </w:tc>
        <w:tc>
          <w:tcPr>
            <w:tcW w:w="5559" w:type="dxa"/>
          </w:tcPr>
          <w:p>
            <w:pPr/>
            <w:r>
              <w:t xml:space="preserve">Like an approver for posting, plus Suppress 3-Currency checks</w:t>
            </w:r>
          </w:p>
        </w:tc>
      </w:tr>
      <w:tr>
        <w:tc>
          <w:tcPr>
            <w:tcW w:w="3800" w:type="dxa"/>
          </w:tcPr>
          <w:p>
            <w:pPr/>
            <w:r>
              <w:t xml:space="preserve">ZMAXX_Auditor</w:t>
            </w:r>
          </w:p>
        </w:tc>
        <w:tc>
          <w:tcPr>
            <w:tcW w:w="5559" w:type="dxa"/>
          </w:tcPr>
          <w:p>
            <w:pPr/>
            <w:r>
              <w:t xml:space="preserve">Read all uploads, journals and DMS files</w:t>
            </w:r>
          </w:p>
        </w:tc>
      </w:tr>
      <w:tr>
        <w:tc>
          <w:tcPr>
            <w:tcW w:w="3800" w:type="dxa"/>
          </w:tcPr>
          <w:p>
            <w:pPr/>
            <w:r>
              <w:t xml:space="preserve">ZMAXX_Admin</w:t>
            </w:r>
          </w:p>
        </w:tc>
        <w:tc>
          <w:tcPr>
            <w:tcW w:w="5559" w:type="dxa"/>
          </w:tcPr>
          <w:p>
            <w:pPr/>
            <w:r>
              <w:t xml:space="preserve">Maintain Transaction Type Rules and the other configuration tables</w:t>
            </w:r>
          </w:p>
        </w:tc>
      </w:tr>
    </w:tbl>
    <w:p>
      <w:pPr/>
      <w:r>
        <w:t xml:space="preserve">Users without Finance Approver or Auditor see only their own uploads and files. Locally, test users </w:t>
      </w:r>
      <w:r>
        <w:rPr>
          <w:rStyle w:val="CodeChar"/>
        </w:rPr>
        <w:t xml:space="preserve">analyst</w:t>
      </w:r>
      <w:r>
        <w:t xml:space="preserve">, </w:t>
      </w:r>
      <w:r>
        <w:rPr>
          <w:rStyle w:val="CodeChar"/>
        </w:rPr>
        <w:t xml:space="preserve">approver</w:t>
      </w:r>
      <w:r>
        <w:t xml:space="preserve">, </w:t>
      </w:r>
      <w:r>
        <w:rPr>
          <w:rStyle w:val="CodeChar"/>
        </w:rPr>
        <w:t xml:space="preserve">superuser</w:t>
      </w:r>
      <w:r>
        <w:t xml:space="preserve"> and </w:t>
      </w:r>
      <w:r>
        <w:rPr>
          <w:rStyle w:val="CodeChar"/>
        </w:rPr>
        <w:t xml:space="preserve">admin</w:t>
      </w:r>
      <w:r>
        <w:t xml:space="preserve"> (password </w:t>
      </w:r>
      <w:r>
        <w:rPr>
          <w:rStyle w:val="CodeChar"/>
        </w:rPr>
        <w:t xml:space="preserve">pass</w:t>
      </w:r>
      <w:r>
        <w:t xml:space="preserve">) stand in for these roles; the user s.jeyakumar@sierradigitalinc.com has the admin role locally.</w:t>
      </w:r>
    </w:p>
    <w:p>
      <w:pPr/>
      <w:r>
        <w:t xml:space="preserve">The approuter protects every route; the service refuses requests without a token (HTTP 401). Secrets are kept out of the code: the DMS credentials are only in the local </w:t>
      </w:r>
      <w:r>
        <w:rPr>
          <w:rStyle w:val="CodeChar"/>
        </w:rPr>
        <w:t xml:space="preserve">.env</w:t>
      </w:r>
      <w:r>
        <w:t xml:space="preserve"> file, which git ignores and the build does not package. Postings use the user configured in destination S43, not the person who uploads, until principal propagation is set up.</w:t>
      </w:r>
    </w:p>
    <w:p>
      <w:pPr>
        <w:pStyle w:val="Heading2"/>
      </w:pPr>
      <w:r>
        <w:t xml:space="preserve">Deployment and operations</w:t>
      </w:r>
    </w:p>
    <w:p>
      <w:pPr/>
      <w:r>
        <w:rPr>
          <w:b/>
        </w:rPr>
        <w:t xml:space="preserve">Run locally</w:t>
      </w:r>
      <w:r>
        <w:t xml:space="preserve"> (SAP Business Application Studio, logged in with </w:t>
      </w:r>
      <w:r>
        <w:rPr>
          <w:rStyle w:val="CodeChar"/>
        </w:rPr>
        <w:t xml:space="preserve">cf login</w:t>
      </w:r>
      <w:r>
        <w:t xml:space="preserve">):</w:t>
      </w:r>
    </w:p>
    <w:p>
      <w:pPr>
        <w:pStyle w:val="Code"/>
      </w:pPr>
      <w:r>
        <w:t xml:space="preserve">npm install</w:t>
        <w:br/>
        <w:t xml:space="preserve">npm run watch      # cds watch --profile development: HANA Cloud through the cds bind binding</w:t>
        <w:br/>
        <w:t xml:space="preserve">npm test           # unit tests for split, rules and routing (7 tests)</w:t>
      </w:r>
    </w:p>
    <w:p>
      <w:pPr/>
      <w:r>
        <w:t xml:space="preserve">The local app uses the same HANA container as the deployed app (binding in </w:t>
      </w:r>
      <w:r>
        <w:rPr>
          <w:rStyle w:val="CodeChar"/>
        </w:rPr>
        <w:t xml:space="preserve">.cdsrc-private.json</w:t>
      </w:r>
      <w:r>
        <w:t xml:space="preserve">, profile development). Local address: https://port4004-workspaces-ws-srubg.us10.applicationstudio.cloud.sap/upload/webapp/index.html</w:t>
      </w:r>
    </w:p>
    <w:p>
      <w:pPr/>
      <w:r>
        <w:rPr>
          <w:b/>
        </w:rPr>
        <w:t xml:space="preserve">Build and deploy to BTP</w:t>
      </w:r>
      <w:r>
        <w:t xml:space="preserve"> (org poc-mc10-org, space poc-mc-space10):</w:t>
      </w:r>
    </w:p>
    <w:p>
      <w:pPr>
        <w:pStyle w:val="Code"/>
      </w:pPr>
      <w:r>
        <w:t xml:space="preserve">mbt build</w:t>
        <w:br/>
        <w:t xml:space="preserve">cf deploy mta_archives/zmaxx-f2548-ext_1.0.0.mtar</w:t>
      </w:r>
    </w:p>
    <w:p>
      <w:pPr/>
      <w:r>
        <w:t xml:space="preserve">The MTA (</w:t>
      </w:r>
      <w:r>
        <w:rPr>
          <w:rStyle w:val="CodeChar"/>
        </w:rPr>
        <w:t xml:space="preserve">mta.yaml</w:t>
      </w:r>
      <w:r>
        <w:t xml:space="preserve">) creates three apps and four services:</w:t>
      </w:r>
    </w:p>
    <w:tbl>
      <w:tblPr>
        <w:tblStyle w:val="TableGrid"/>
        <w:tblW w:w="0" w:type="auto"/>
        <w:tblLayout w:type="fixed"/>
        <w:tblLook w:val="04A0" w:firstRow="1" w:lastRow="0" w:firstColumn="0" w:lastColumn="0" w:noHBand="0" w:noVBand="1"/>
      </w:tblPr>
      <w:tblGrid>
        <w:gridCol w:w="2833"/>
        <w:gridCol w:w="6526"/>
      </w:tblGrid>
      <w:tr>
        <w:trPr>
          <w:tblHeader/>
        </w:trPr>
        <w:tc>
          <w:tcPr>
            <w:tcW w:w="2833" w:type="dxa"/>
            <w:shd w:val="clear" w:color="auto" w:fill="F2F2F2"/>
          </w:tcPr>
          <w:p>
            <w:pPr/>
            <w:r>
              <w:t xml:space="preserve">Part</w:t>
            </w:r>
          </w:p>
        </w:tc>
        <w:tc>
          <w:tcPr>
            <w:tcW w:w="6526" w:type="dxa"/>
            <w:shd w:val="clear" w:color="auto" w:fill="F2F2F2"/>
          </w:tcPr>
          <w:p>
            <w:pPr/>
            <w:r>
              <w:t xml:space="preserve">Name</w:t>
            </w:r>
          </w:p>
        </w:tc>
      </w:tr>
      <w:tr>
        <w:tc>
          <w:tcPr>
            <w:tcW w:w="2833" w:type="dxa"/>
          </w:tcPr>
          <w:p>
            <w:pPr/>
            <w:r>
              <w:t xml:space="preserve">Approuter (UI)</w:t>
            </w:r>
          </w:p>
        </w:tc>
        <w:tc>
          <w:tcPr>
            <w:tcW w:w="6526" w:type="dxa"/>
          </w:tcPr>
          <w:p>
            <w:pPr/>
            <w:r>
              <w:t xml:space="preserve">zmaxx-f2548-ext, https://poc-mc10-org-poc-mc-space10-zmaxx-f2548-ext.cfapps.us10-001.hana.ondemand.com</w:t>
            </w:r>
          </w:p>
        </w:tc>
      </w:tr>
      <w:tr>
        <w:tc>
          <w:tcPr>
            <w:tcW w:w="2833" w:type="dxa"/>
          </w:tcPr>
          <w:p>
            <w:pPr/>
            <w:r>
              <w:t xml:space="preserve">CAP service</w:t>
            </w:r>
          </w:p>
        </w:tc>
        <w:tc>
          <w:tcPr>
            <w:tcW w:w="6526" w:type="dxa"/>
          </w:tcPr>
          <w:p>
            <w:pPr/>
            <w:r>
              <w:t xml:space="preserve">zmaxx-f2548-ext-srv</w:t>
            </w:r>
          </w:p>
        </w:tc>
      </w:tr>
      <w:tr>
        <w:tc>
          <w:tcPr>
            <w:tcW w:w="2833" w:type="dxa"/>
          </w:tcPr>
          <w:p>
            <w:pPr/>
            <w:r>
              <w:t xml:space="preserve">Database deployer</w:t>
            </w:r>
          </w:p>
        </w:tc>
        <w:tc>
          <w:tcPr>
            <w:tcW w:w="6526" w:type="dxa"/>
          </w:tcPr>
          <w:p>
            <w:pPr/>
            <w:r>
              <w:t xml:space="preserve">zmaxx-f2548-ext-db-deployer</w:t>
            </w:r>
          </w:p>
        </w:tc>
      </w:tr>
      <w:tr>
        <w:tc>
          <w:tcPr>
            <w:tcW w:w="2833" w:type="dxa"/>
          </w:tcPr>
          <w:p>
            <w:pPr/>
            <w:r>
              <w:t xml:space="preserve">Services</w:t>
            </w:r>
          </w:p>
        </w:tc>
        <w:tc>
          <w:tcPr>
            <w:tcW w:w="6526" w:type="dxa"/>
          </w:tcPr>
          <w:p>
            <w:pPr/>
            <w:r>
              <w:t xml:space="preserve">zmaxx-f2548-ext-auth (XSUAA), zmaxx-f2548-ext-db (HDI), zmaxx-f2548-ext-destination, zmaxx-f2548-ext-connectivity</w:t>
            </w:r>
          </w:p>
        </w:tc>
      </w:tr>
    </w:tbl>
    <w:p>
      <w:pPr/>
      <w:r>
        <w:t xml:space="preserve">The approuter serves the UIs under </w:t>
      </w:r>
      <w:r>
        <w:rPr>
          <w:rStyle w:val="CodeChar"/>
        </w:rPr>
        <w:t xml:space="preserve">/app/</w:t>
      </w:r>
      <w:r>
        <w:t xml:space="preserve"> (upload page, results app, sample files, Excel add-in) and forwards </w:t>
      </w:r>
      <w:r>
        <w:rPr>
          <w:rStyle w:val="CodeChar"/>
        </w:rPr>
        <w:t xml:space="preserve">/odata/</w:t>
      </w:r>
      <w:r>
        <w:t xml:space="preserve"> to the service. The build runs each command without a shell, so </w:t>
      </w:r>
      <w:r>
        <w:rPr>
          <w:rStyle w:val="CodeChar"/>
        </w:rPr>
        <w:t xml:space="preserve">mta.yaml</w:t>
      </w:r>
      <w:r>
        <w:t xml:space="preserve"> uses one command per line.</w:t>
      </w:r>
    </w:p>
    <w:p>
      <w:pPr/>
      <w:r>
        <w:rPr>
          <w:b/>
        </w:rPr>
        <w:t xml:space="preserve">After deploying:</w:t>
      </w:r>
      <w:r>
        <w:t xml:space="preserve"> assign the role collections; set the DMS environment variables on zmaxx-f2548-ext-srv if files should be stored on BTP; test the S43 connection with a Validate run; load the Excel add-in from </w:t>
      </w:r>
      <w:r>
        <w:rPr>
          <w:rStyle w:val="CodeChar"/>
        </w:rPr>
        <w:t xml:space="preserve">/app/excel-addin/manifest.xml</w:t>
      </w:r>
      <w:r>
        <w:t xml:space="preserve">.</w:t>
      </w:r>
    </w:p>
    <w:p>
      <w:pPr/>
      <w:r>
        <w:rPr>
          <w:b/>
        </w:rPr>
        <w:t xml:space="preserve">Redeploying only the tables</w:t>
      </w:r>
      <w:r>
        <w:t xml:space="preserve"> (when the HANA tables are out of date): </w:t>
      </w:r>
      <w:r>
        <w:rPr>
          <w:rStyle w:val="CodeChar"/>
        </w:rPr>
        <w:t xml:space="preserve">cds deploy --to hana --profile development</w:t>
      </w:r>
      <w:r>
        <w:t xml:space="preserve">.</w:t>
      </w:r>
    </w:p>
    <w:p>
      <w:pPr>
        <w:pStyle w:val="Heading2"/>
      </w:pPr>
      <w:r>
        <w:t xml:space="preserve">Testing</w:t>
      </w:r>
    </w:p>
    <w:p>
      <w:pPr/>
      <w:r>
        <w:t xml:space="preserve">All test files use the F2548 template layout with real S43 master data (company code 1710, business area 0001, Transaction Type 120). They are in the project folder </w:t>
      </w:r>
      <w:r>
        <w:rPr>
          <w:rStyle w:val="CodeChar"/>
        </w:rPr>
        <w:t xml:space="preserve">samples/</w:t>
      </w:r>
      <w:r>
        <w:t xml:space="preserve"> and served by the app under </w:t>
      </w:r>
      <w:r>
        <w:rPr>
          <w:rStyle w:val="CodeChar"/>
        </w:rPr>
        <w:t xml:space="preserve">/samples/</w:t>
      </w:r>
      <w:r>
        <w:t xml:space="preserve"> (</w:t>
      </w:r>
      <w:r>
        <w:rPr>
          <w:rStyle w:val="CodeChar"/>
        </w:rPr>
        <w:t xml:space="preserve">/app/samples/</w:t>
      </w:r>
      <w:r>
        <w:t xml:space="preserve"> on BTP).</w:t>
      </w:r>
    </w:p>
    <w:tbl>
      <w:tblPr>
        <w:tblStyle w:val="TableGrid"/>
        <w:tblW w:w="0" w:type="auto"/>
        <w:tblLayout w:type="fixed"/>
        <w:tblLook w:val="04A0" w:firstRow="1" w:lastRow="0" w:firstColumn="0" w:lastColumn="0" w:noHBand="0" w:noVBand="1"/>
      </w:tblPr>
      <w:tblGrid>
        <w:gridCol w:w="2363"/>
        <w:gridCol w:w="2686"/>
        <w:gridCol w:w="2963"/>
        <w:gridCol w:w="1348"/>
      </w:tblGrid>
      <w:tr>
        <w:trPr>
          <w:tblHeader/>
        </w:trPr>
        <w:tc>
          <w:tcPr>
            <w:tcW w:w="2363" w:type="dxa"/>
            <w:shd w:val="clear" w:color="auto" w:fill="F2F2F2"/>
          </w:tcPr>
          <w:p>
            <w:pPr/>
            <w:r>
              <w:t xml:space="preserve">File</w:t>
            </w:r>
          </w:p>
        </w:tc>
        <w:tc>
          <w:tcPr>
            <w:tcW w:w="2686" w:type="dxa"/>
            <w:shd w:val="clear" w:color="auto" w:fill="F2F2F2"/>
          </w:tcPr>
          <w:p>
            <w:pPr/>
            <w:r>
              <w:t xml:space="preserve">Content</w:t>
            </w:r>
          </w:p>
        </w:tc>
        <w:tc>
          <w:tcPr>
            <w:tcW w:w="2963" w:type="dxa"/>
            <w:shd w:val="clear" w:color="auto" w:fill="F2F2F2"/>
          </w:tcPr>
          <w:p>
            <w:pPr/>
            <w:r>
              <w:t xml:space="preserve">Expected result</w:t>
            </w:r>
          </w:p>
        </w:tc>
        <w:tc>
          <w:tcPr>
            <w:tcW w:w="1348" w:type="dxa"/>
            <w:shd w:val="clear" w:color="auto" w:fill="F2F2F2"/>
          </w:tcPr>
          <w:p>
            <w:pPr/>
            <w:r>
              <w:t xml:space="preserve">Shows</w:t>
            </w:r>
          </w:p>
        </w:tc>
      </w:tr>
      <w:tr>
        <w:tc>
          <w:tcPr>
            <w:tcW w:w="2363" w:type="dxa"/>
          </w:tcPr>
          <w:p>
            <w:pPr/>
            <w:r>
              <w:t xml:space="preserve">F2548_Posting_Test_5_Lines.csv</w:t>
            </w:r>
          </w:p>
        </w:tc>
        <w:tc>
          <w:tcPr>
            <w:tcW w:w="2686" w:type="dxa"/>
          </w:tcPr>
          <w:p>
            <w:pPr/>
            <w:r>
              <w:t xml:space="preserve">1 journal, 5 lines, G/L 11001020 / 11001030, 6.00 USD</w:t>
            </w:r>
          </w:p>
        </w:tc>
        <w:tc>
          <w:tcPr>
            <w:tcW w:w="2963" w:type="dxa"/>
          </w:tcPr>
          <w:p>
            <w:pPr/>
            <w:r>
              <w:t xml:space="preserve">Validation and SAP simulation pass; 1 journal, posted by an approver or parked for others</w:t>
            </w:r>
          </w:p>
        </w:tc>
        <w:tc>
          <w:tcPr>
            <w:tcW w:w="1348" w:type="dxa"/>
          </w:tcPr>
          <w:p>
            <w:pPr/>
            <w:r>
              <w:t xml:space="preserve">Posting to SAP</w:t>
            </w:r>
          </w:p>
        </w:tc>
      </w:tr>
      <w:tr>
        <w:tc>
          <w:tcPr>
            <w:tcW w:w="2363" w:type="dxa"/>
          </w:tcPr>
          <w:p>
            <w:pPr/>
            <w:r>
              <w:t xml:space="preserve">F2548_Large_2200_Valid.csv</w:t>
            </w:r>
          </w:p>
        </w:tc>
        <w:tc>
          <w:tcPr>
            <w:tcW w:w="2686" w:type="dxa"/>
          </w:tcPr>
          <w:p>
            <w:pPr/>
            <w:r>
              <w:t xml:space="preserve">2,200 lines in 3 journals; 100 tax lines; one 1,250,000 USD pair</w:t>
            </w:r>
          </w:p>
        </w:tc>
        <w:tc>
          <w:tcPr>
            <w:tcW w:w="2963" w:type="dxa"/>
          </w:tcPr>
          <w:p>
            <w:pPr/>
            <w:r>
              <w:t xml:space="preserve">No errors; 9 journals with Sort and split on, 6 with it off</w:t>
            </w:r>
          </w:p>
        </w:tc>
        <w:tc>
          <w:tcPr>
            <w:tcW w:w="1348" w:type="dxa"/>
          </w:tcPr>
          <w:p>
            <w:pPr/>
            <w:r>
              <w:t xml:space="preserve">Gaps 1, 3, 5, 8, 10</w:t>
            </w:r>
          </w:p>
        </w:tc>
      </w:tr>
      <w:tr>
        <w:tc>
          <w:tcPr>
            <w:tcW w:w="2363" w:type="dxa"/>
          </w:tcPr>
          <w:p>
            <w:pPr/>
            <w:r>
              <w:t xml:space="preserve">F2548_Large_2200_With_Errors.csv</w:t>
            </w:r>
          </w:p>
        </w:tc>
        <w:tc>
          <w:tcPr>
            <w:tcW w:w="2686" w:type="dxa"/>
          </w:tcPr>
          <w:p>
            <w:pPr/>
            <w:r>
              <w:t xml:space="preserve">Same file with 4 errors</w:t>
            </w:r>
          </w:p>
        </w:tc>
        <w:tc>
          <w:tcPr>
            <w:tcW w:w="2963" w:type="dxa"/>
          </w:tcPr>
          <w:p>
            <w:pPr/>
            <w:r>
              <w:t xml:space="preserve">Errors at rows 1511, 1999, 2150, 2205</w:t>
            </w:r>
          </w:p>
        </w:tc>
        <w:tc>
          <w:tcPr>
            <w:tcW w:w="1348" w:type="dxa"/>
          </w:tcPr>
          <w:p>
            <w:pPr/>
            <w:r>
              <w:t xml:space="preserve">Gaps 6, 10</w:t>
            </w:r>
          </w:p>
        </w:tc>
      </w:tr>
      <w:tr>
        <w:tc>
          <w:tcPr>
            <w:tcW w:w="2363" w:type="dxa"/>
          </w:tcPr>
          <w:p>
            <w:pPr/>
            <w:r>
              <w:t xml:space="preserve">F2548_Error_Handling.csv</w:t>
            </w:r>
          </w:p>
        </w:tc>
        <w:tc>
          <w:tcPr>
            <w:tcW w:w="2686" w:type="dxa"/>
          </w:tcPr>
          <w:p>
            <w:pPr/>
            <w:r>
              <w:t xml:space="preserve">12 journals, one per error type</w:t>
            </w:r>
          </w:p>
        </w:tc>
        <w:tc>
          <w:tcPr>
            <w:tcW w:w="2963" w:type="dxa"/>
          </w:tcPr>
          <w:p>
            <w:pPr/>
            <w:r>
              <w:t xml:space="preserve">25 errors on 18 rows, 1 warning</w:t>
            </w:r>
          </w:p>
        </w:tc>
        <w:tc>
          <w:tcPr>
            <w:tcW w:w="1348" w:type="dxa"/>
          </w:tcPr>
          <w:p>
            <w:pPr/>
            <w:r>
              <w:t xml:space="preserve">Gaps 6, 7, 9</w:t>
            </w:r>
          </w:p>
        </w:tc>
      </w:tr>
      <w:tr>
        <w:tc>
          <w:tcPr>
            <w:tcW w:w="2363" w:type="dxa"/>
          </w:tcPr>
          <w:p>
            <w:pPr/>
            <w:r>
              <w:t xml:space="preserve">F2548_Send_to_SAP_1_USD.csv, F2548_Send_to_SAP_Demo.csv</w:t>
            </w:r>
          </w:p>
        </w:tc>
        <w:tc>
          <w:tcPr>
            <w:tcW w:w="2686" w:type="dxa"/>
          </w:tcPr>
          <w:p>
            <w:pPr/>
            <w:r>
              <w:t xml:space="preserve">1 USD journal; plus a 1,250,000 USD journal</w:t>
            </w:r>
          </w:p>
        </w:tc>
        <w:tc>
          <w:tcPr>
            <w:tcW w:w="2963" w:type="dxa"/>
          </w:tcPr>
          <w:p>
            <w:pPr/>
            <w:r>
              <w:t xml:space="preserve">Validation passes</w:t>
            </w:r>
          </w:p>
        </w:tc>
        <w:tc>
          <w:tcPr>
            <w:tcW w:w="1348" w:type="dxa"/>
          </w:tcPr>
          <w:p>
            <w:pPr/>
            <w:r>
              <w:t xml:space="preserve">Routing (demo journal needs approval)</w:t>
            </w:r>
          </w:p>
        </w:tc>
      </w:tr>
    </w:tbl>
    <w:p>
      <w:pPr/>
      <w:r>
        <w:t xml:space="preserve">The two Send to SAP files use G/L 164500 and 3210020. These pass the app's master-data checks but are refused by SAP (GLT2/076, no item category assigned to the account in chart of accounts YCOA), so use the 5-line file for posting tests. With </w:t>
      </w:r>
      <w:r>
        <w:rPr>
          <w:rStyle w:val="CodeChar"/>
        </w:rPr>
        <w:t xml:space="preserve">sapCheck</w:t>
      </w:r>
      <w:r>
        <w:t xml:space="preserve"> on, validation now reports GLT2/076 for them.</w:t>
      </w:r>
    </w:p>
    <w:p>
      <w:pPr/>
      <w:r>
        <w:rPr>
          <w:b/>
        </w:rPr>
        <w:t xml:space="preserve">What has been tested:</w:t>
      </w:r>
      <w:r>
        <w:t xml:space="preserve"> validation against S43 (all files above), the split preview, routing, Transaction Type rules maintenance, Document Management storage and listing, the MTA build and the BTP deployment. </w:t>
      </w:r>
      <w:r>
        <w:rPr>
          <w:b/>
        </w:rPr>
        <w:t xml:space="preserve">Not yet tested:</w:t>
      </w:r>
      <w:r>
        <w:t xml:space="preserve"> a successful posting or parking in S43, the attachment on a real journal, the S43 connection from BTP, the Excel add-in inside Excel.</w:t>
      </w:r>
    </w:p>
    <w:p>
      <w:pPr/>
      <w:r>
        <w:rPr>
          <w:b/>
        </w:rPr>
        <w:t xml:space="preserve">Posting test steps:</w:t>
      </w:r>
      <w:r>
        <w:t xml:space="preserve"> set </w:t>
      </w:r>
      <w:r>
        <w:rPr>
          <w:rStyle w:val="CodeChar"/>
        </w:rPr>
        <w:t xml:space="preserve">sapCheck</w:t>
      </w:r>
      <w:r>
        <w:t xml:space="preserve"> and </w:t>
      </w:r>
      <w:r>
        <w:rPr>
          <w:rStyle w:val="CodeChar"/>
        </w:rPr>
        <w:t xml:space="preserve">allowPosting</w:t>
      </w:r>
      <w:r>
        <w:t xml:space="preserve"> to true; open the local app in a private window as </w:t>
      </w:r>
      <w:r>
        <w:rPr>
          <w:rStyle w:val="CodeChar"/>
        </w:rPr>
        <w:t xml:space="preserve">approver</w:t>
      </w:r>
      <w:r>
        <w:t xml:space="preserve">; upload F2548_Posting_Test_5_Lines.csv with Validate and Send to SAP; check the SAP document number in the Journals tab; reverse it in S43 (FB08 or Reverse Journal Entries) and set </w:t>
      </w:r>
      <w:r>
        <w:rPr>
          <w:rStyle w:val="CodeChar"/>
        </w:rPr>
        <w:t xml:space="preserve">allowPosting</w:t>
      </w:r>
      <w:r>
        <w:t xml:space="preserve"> back to false.</w:t>
      </w:r>
    </w:p>
    <w:p>
      <w:pPr>
        <w:pStyle w:val="Heading2"/>
      </w:pPr>
      <w:r>
        <w:t xml:space="preserve">Open items and known issues</w:t>
      </w:r>
    </w:p>
    <w:p>
      <w:pPr/>
      <w:r>
        <w:rPr>
          <w:b/>
        </w:rPr>
        <w:t xml:space="preserve">Known issues in the app</w:t>
      </w:r>
      <w:r>
        <w:t xml:space="preserve"> (fixes proposed, waiting for approval):</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Issue</w:t>
            </w:r>
          </w:p>
        </w:tc>
        <w:tc>
          <w:tcPr>
            <w:tcW w:w="3720" w:type="dxa"/>
            <w:shd w:val="clear" w:color="auto" w:fill="F2F2F2"/>
          </w:tcPr>
          <w:p>
            <w:pPr/>
            <w:r>
              <w:t xml:space="preserve">Proposed fix</w:t>
            </w:r>
          </w:p>
        </w:tc>
      </w:tr>
      <w:tr>
        <w:tc>
          <w:tcPr>
            <w:tcW w:w="720" w:type="dxa"/>
          </w:tcPr>
          <w:p>
            <w:pPr/>
            <w:r>
              <w:t xml:space="preserve">1</w:t>
            </w:r>
          </w:p>
        </w:tc>
        <w:tc>
          <w:tcPr>
            <w:tcW w:w="4920" w:type="dxa"/>
          </w:tcPr>
          <w:p>
            <w:pPr/>
            <w:r>
              <w:t xml:space="preserve">The 1,000,000 USD approval limit is checked per split part, so a large journal split into parts under the limit could be posted without approval</w:t>
            </w:r>
          </w:p>
        </w:tc>
        <w:tc>
          <w:tcPr>
            <w:tcW w:w="3720" w:type="dxa"/>
          </w:tcPr>
          <w:p>
            <w:pPr/>
            <w:r>
              <w:t xml:space="preserve">Decide approval on the whole journal before splitting</w:t>
            </w:r>
          </w:p>
        </w:tc>
      </w:tr>
      <w:tr>
        <w:tc>
          <w:tcPr>
            <w:tcW w:w="720" w:type="dxa"/>
          </w:tcPr>
          <w:p>
            <w:pPr/>
            <w:r>
              <w:t xml:space="preserve">2</w:t>
            </w:r>
          </w:p>
        </w:tc>
        <w:tc>
          <w:tcPr>
            <w:tcW w:w="4920" w:type="dxa"/>
          </w:tcPr>
          <w:p>
            <w:pPr/>
            <w:r>
              <w:t xml:space="preserve">After Validate, sending the same file is blocked as a duplicate</w:t>
            </w:r>
          </w:p>
        </w:tc>
        <w:tc>
          <w:tcPr>
            <w:tcW w:w="3720" w:type="dxa"/>
          </w:tcPr>
          <w:p>
            <w:pPr/>
            <w:r>
              <w:t xml:space="preserve">Add Send to SAP on a validated upload</w:t>
            </w:r>
          </w:p>
        </w:tc>
      </w:tr>
      <w:tr>
        <w:tc>
          <w:tcPr>
            <w:tcW w:w="720" w:type="dxa"/>
          </w:tcPr>
          <w:p>
            <w:pPr/>
            <w:r>
              <w:t xml:space="preserve">3</w:t>
            </w:r>
          </w:p>
        </w:tc>
        <w:tc>
          <w:tcPr>
            <w:tcW w:w="4920" w:type="dxa"/>
          </w:tcPr>
          <w:p>
            <w:pPr/>
            <w:r>
              <w:t xml:space="preserve">Standard SAP master-data checks are duplicated in the app, while the use case says to keep only rules standard does not cover</w:t>
            </w:r>
          </w:p>
        </w:tc>
        <w:tc>
          <w:tcPr>
            <w:tcW w:w="3720" w:type="dxa"/>
          </w:tcPr>
          <w:p>
            <w:pPr/>
            <w:r>
              <w:t xml:space="preserve">Keep as an early pre-check (recommended) or remove</w:t>
            </w:r>
          </w:p>
        </w:tc>
      </w:tr>
      <w:tr>
        <w:tc>
          <w:tcPr>
            <w:tcW w:w="720" w:type="dxa"/>
          </w:tcPr>
          <w:p>
            <w:pPr/>
            <w:r>
              <w:t xml:space="preserve">4</w:t>
            </w:r>
          </w:p>
        </w:tc>
        <w:tc>
          <w:tcPr>
            <w:tcW w:w="4920" w:type="dxa"/>
          </w:tcPr>
          <w:p>
            <w:pPr/>
            <w:r>
              <w:t xml:space="preserve">Posting uses F2548's internal service, not a released API; one HTTP call per line is slow for large files</w:t>
            </w:r>
          </w:p>
        </w:tc>
        <w:tc>
          <w:tcPr>
            <w:tcW w:w="3720" w:type="dxa"/>
          </w:tcPr>
          <w:p>
            <w:pPr/>
            <w:r>
              <w:t xml:space="preserve">Keep for reading; consider the released Journal Entry API for posting</w:t>
            </w:r>
          </w:p>
        </w:tc>
      </w:tr>
      <w:tr>
        <w:tc>
          <w:tcPr>
            <w:tcW w:w="720" w:type="dxa"/>
          </w:tcPr>
          <w:p>
            <w:pPr/>
            <w:r>
              <w:t xml:space="preserve">5</w:t>
            </w:r>
          </w:p>
        </w:tc>
        <w:tc>
          <w:tcPr>
            <w:tcW w:w="4920" w:type="dxa"/>
          </w:tcPr>
          <w:p>
            <w:pPr/>
            <w:r>
              <w:t xml:space="preserve">Non-USD amounts use the app's own rate table, not SAP's exchange rates</w:t>
            </w:r>
          </w:p>
        </w:tc>
        <w:tc>
          <w:tcPr>
            <w:tcW w:w="3720" w:type="dxa"/>
          </w:tcPr>
          <w:p>
            <w:pPr/>
            <w:r>
              <w:t xml:space="preserve">Read rates from S43</w:t>
            </w:r>
          </w:p>
        </w:tc>
      </w:tr>
    </w:tbl>
    <w:p>
      <w:pPr/>
      <w:r>
        <w:rPr>
          <w:b/>
        </w:rPr>
        <w:t xml:space="preserve">Environment issue:</w:t>
      </w:r>
      <w:r>
        <w:t xml:space="preserve"> another copy of this app's code was deployed under the same name, zmaxx-f2548-ext (13:43, 14:05 and 14:16 UTC on 22 October), with a different SourceFiles table. Each time, uploads fail with "invalid column name: CONTENT" until this version's tables are redeployed. Agree which copy is the real one and give the other its own app name and database.</w:t>
      </w:r>
    </w:p>
    <w:p>
      <w:pPr/>
      <w:r>
        <w:rPr>
          <w:b/>
        </w:rPr>
        <w:t xml:space="preserve">Decisions and inputs needed:</w:t>
      </w:r>
    </w:p>
    <w:p>
      <w:pPr>
        <w:pStyle w:val="ListParagraph"/>
        <w:numPr>
          <w:ilvl w:val="0"/>
          <w:numId w:val="6"/>
        </w:numPr>
      </w:pPr>
      <w:r>
        <w:t xml:space="preserve">☐ Finance: clearing G/L account for split parts, and confirmation of the balancing method</w:t>
      </w:r>
    </w:p>
    <w:p>
      <w:pPr>
        <w:pStyle w:val="ListParagraph"/>
        <w:numPr>
          <w:ilvl w:val="0"/>
          <w:numId w:val="6"/>
        </w:numPr>
      </w:pPr>
      <w:r>
        <w:t xml:space="preserve">☐ Finance: USD exchange rates for non-USD currencies</w:t>
      </w:r>
    </w:p>
    <w:p>
      <w:pPr>
        <w:pStyle w:val="ListParagraph"/>
        <w:numPr>
          <w:ilvl w:val="0"/>
          <w:numId w:val="6"/>
        </w:numPr>
      </w:pPr>
      <w:r>
        <w:t xml:space="preserve">☐ Finance: the real Transaction Type rules; remove the TEST RULE</w:t>
      </w:r>
    </w:p>
    <w:p>
      <w:pPr>
        <w:pStyle w:val="ListParagraph"/>
        <w:numPr>
          <w:ilvl w:val="0"/>
          <w:numId w:val="6"/>
        </w:numPr>
      </w:pPr>
      <w:r>
        <w:t xml:space="preserve">☐ Finance: confirm that DMBE2 is group currency (USD) and that LC/LC2 amounts are entered positive</w:t>
      </w:r>
    </w:p>
    <w:p>
      <w:pPr>
        <w:pStyle w:val="ListParagraph"/>
        <w:numPr>
          <w:ilvl w:val="0"/>
          <w:numId w:val="6"/>
        </w:numPr>
      </w:pPr>
      <w:r>
        <w:t xml:space="preserve">☐ SAP team: access to Z_FI_ZMAX_N_WORKFLOW, or a decision for SAP Build Process Automation</w:t>
      </w:r>
    </w:p>
    <w:p>
      <w:pPr>
        <w:pStyle w:val="ListParagraph"/>
        <w:numPr>
          <w:ilvl w:val="0"/>
          <w:numId w:val="6"/>
        </w:numPr>
      </w:pPr>
      <w:r>
        <w:t xml:space="preserve">☐ ABAP team: code of ZMAX_DOMESTIC_VALIDATION, ZMAX_3CURR_VALIDATION, Z_ZMAX_OB28_VALIDATION</w:t>
      </w:r>
    </w:p>
    <w:p>
      <w:pPr>
        <w:pStyle w:val="ListParagraph"/>
        <w:numPr>
          <w:ilvl w:val="0"/>
          <w:numId w:val="6"/>
        </w:numPr>
      </w:pPr>
      <w:r>
        <w:t xml:space="preserve">☐ Basis: G/L accounts 164500 and 3210020 lack an item category in YCOA; use other accounts or complete their setup</w:t>
      </w:r>
    </w:p>
    <w:p>
      <w:pPr>
        <w:pStyle w:val="ListParagraph"/>
        <w:numPr>
          <w:ilvl w:val="0"/>
          <w:numId w:val="6"/>
        </w:numPr>
      </w:pPr>
      <w:r>
        <w:t xml:space="preserve">☐ BTP admin: DMS settings on BTP; regenerate the DMS service key after the hackathon</w:t>
      </w:r>
    </w:p>
    <w:p>
      <w:pPr>
        <w:pStyle w:val="ListParagraph"/>
        <w:numPr>
          <w:ilvl w:val="0"/>
          <w:numId w:val="6"/>
        </w:numPr>
      </w:pPr>
      <w:r>
        <w:t xml:space="preserve">☐ Team: run the first posting test with F2548_Posting_Test_5_Lines.csv</w:t>
      </w:r>
    </w:p>
    <w:p>
      <w:pPr>
        <w:pStyle w:val="ListParagraph"/>
        <w:numPr>
          <w:ilvl w:val="0"/>
          <w:numId w:val="6"/>
        </w:numPr>
      </w:pPr>
      <w:r>
        <w:t xml:space="preserve">☐ Team: a 3-Currency demo file with 2,000+ lines, as in the use-case storyline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Journal Upload F2548 Side-by-Side Extension, Application Documentation</dc:title>
  <dc:description>Claude Docs node/ab3ea8a0-1921@16 docx-w7</dc:description>
  <cp:revision>16</cp:revision>
</cp:coreProperties>
</file>