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Journal Upload – Build, Deploy and Configuration Guide</w:t>
      </w:r>
    </w:p>
    <w:p>
      <w:pPr/>
      <w:r>
        <w:t xml:space="preserve">Oct 23, 2026</w:t>
      </w:r>
      <w:r>
        <w:t xml:space="preserve"> · </w:t>
      </w:r>
      <w:r>
        <w:t xml:space="preserve">@Arul Prakash S</w:t>
      </w:r>
    </w:p>
    <w:p>
      <w:pPr>
        <w:pStyle w:val="Heading2"/>
      </w:pPr>
      <w:r>
        <w:t xml:space="preserve">Overview</w:t>
      </w:r>
    </w:p>
    <w:p>
      <w:pPr/>
      <w:r>
        <w:t xml:space="preserve">Journal Upload is one SAP CAP application deployed to Cloud Foundry as a single MTA (</w:t>
      </w:r>
      <w:r>
        <w:rPr>
          <w:rStyle w:val="CodeChar"/>
        </w:rPr>
        <w:t xml:space="preserve">zmaxx-f2548-ext</w:t>
      </w:r>
      <w:r>
        <w:t xml:space="preserve">). It reads master data from and posts journals to S/4HANA system </w:t>
      </w:r>
      <w:r>
        <w:rPr>
          <w:b/>
        </w:rPr>
        <w:t xml:space="preserve">S43</w:t>
      </w:r>
      <w:r>
        <w:t xml:space="preserve"> through the F2548 posting service, and keeps every uploaded file in SAP Document Management Service (DMS).</w:t>
      </w:r>
    </w:p>
    <w:tbl>
      <w:tblPr>
        <w:tblStyle w:val="TableGrid"/>
        <w:tblW w:w="0" w:type="auto"/>
        <w:tblLayout w:type="fixed"/>
        <w:tblLook w:val="04A0" w:firstRow="1" w:lastRow="0" w:firstColumn="0" w:lastColumn="0" w:noHBand="0" w:noVBand="1"/>
      </w:tblPr>
      <w:tblGrid>
        <w:gridCol w:w="2362"/>
        <w:gridCol w:w="6997"/>
      </w:tblGrid>
      <w:tr>
        <w:trPr>
          <w:tblHeader/>
        </w:trPr>
        <w:tc>
          <w:tcPr>
            <w:tcW w:w="2362" w:type="dxa"/>
            <w:shd w:val="clear" w:color="auto" w:fill="F2F2F2"/>
          </w:tcPr>
          <w:p>
            <w:pPr/>
            <w:r>
              <w:t xml:space="preserve">Item</w:t>
            </w:r>
          </w:p>
        </w:tc>
        <w:tc>
          <w:tcPr>
            <w:tcW w:w="6997" w:type="dxa"/>
            <w:shd w:val="clear" w:color="auto" w:fill="F2F2F2"/>
          </w:tcPr>
          <w:p>
            <w:pPr/>
            <w:r>
              <w:t xml:space="preserve">Value</w:t>
            </w:r>
          </w:p>
        </w:tc>
      </w:tr>
      <w:tr>
        <w:tc>
          <w:tcPr>
            <w:tcW w:w="2362" w:type="dxa"/>
          </w:tcPr>
          <w:p>
            <w:pPr/>
            <w:r>
              <w:t xml:space="preserve">BTP region</w:t>
            </w:r>
          </w:p>
        </w:tc>
        <w:tc>
          <w:tcPr>
            <w:tcW w:w="6997" w:type="dxa"/>
          </w:tcPr>
          <w:p>
            <w:pPr/>
            <w:r>
              <w:t xml:space="preserve">US10 (Cloud Foundry API </w:t>
            </w:r>
            <w:r>
              <w:rPr>
                <w:rStyle w:val="CodeChar"/>
              </w:rPr>
              <w:t xml:space="preserve">https://api.cf.us10-001.hana.ondemand.com</w:t>
            </w:r>
            <w:r>
              <w:t xml:space="preserve">)</w:t>
            </w:r>
          </w:p>
        </w:tc>
      </w:tr>
      <w:tr>
        <w:tc>
          <w:tcPr>
            <w:tcW w:w="2362" w:type="dxa"/>
          </w:tcPr>
          <w:p>
            <w:pPr/>
            <w:r>
              <w:t xml:space="preserve">Org / space</w:t>
            </w:r>
          </w:p>
        </w:tc>
        <w:tc>
          <w:tcPr>
            <w:tcW w:w="6997" w:type="dxa"/>
          </w:tcPr>
          <w:p>
            <w:pPr/>
            <w:r>
              <w:rPr>
                <w:rStyle w:val="CodeChar"/>
              </w:rPr>
              <w:t xml:space="preserve">poc-mc10-org</w:t>
            </w:r>
            <w:r>
              <w:t xml:space="preserve"> / </w:t>
            </w:r>
            <w:r>
              <w:rPr>
                <w:rStyle w:val="CodeChar"/>
              </w:rPr>
              <w:t xml:space="preserve">poc-mc-space10</w:t>
            </w:r>
          </w:p>
        </w:tc>
      </w:tr>
      <w:tr>
        <w:tc>
          <w:tcPr>
            <w:tcW w:w="2362" w:type="dxa"/>
          </w:tcPr>
          <w:p>
            <w:pPr/>
            <w:r>
              <w:t xml:space="preserve">App URL</w:t>
            </w:r>
          </w:p>
        </w:tc>
        <w:tc>
          <w:tcPr>
            <w:tcW w:w="6997" w:type="dxa"/>
          </w:tcPr>
          <w:p>
            <w:pPr/>
            <w:r>
              <w:t xml:space="preserve">https://poc-mc10-org-poc-mc-space10-zmaxx-f2548-ext.cfapps.us10-001.hana.ondemand.com</w:t>
            </w:r>
          </w:p>
        </w:tc>
      </w:tr>
      <w:tr>
        <w:tc>
          <w:tcPr>
            <w:tcW w:w="2362" w:type="dxa"/>
          </w:tcPr>
          <w:p>
            <w:pPr/>
            <w:r>
              <w:t xml:space="preserve">Git repository</w:t>
            </w:r>
          </w:p>
        </w:tc>
        <w:tc>
          <w:tcPr>
            <w:tcW w:w="6997" w:type="dxa"/>
          </w:tcPr>
          <w:p>
            <w:pPr/>
            <w:r>
              <w:t xml:space="preserve">Azure DevOps, "Disney Hackathon"</w:t>
            </w:r>
          </w:p>
        </w:tc>
      </w:tr>
      <w:tr>
        <w:tc>
          <w:tcPr>
            <w:tcW w:w="2362" w:type="dxa"/>
          </w:tcPr>
          <w:p>
            <w:pPr/>
            <w:r>
              <w:t xml:space="preserve">Project folder</w:t>
            </w:r>
          </w:p>
        </w:tc>
        <w:tc>
          <w:tcPr>
            <w:tcW w:w="6997" w:type="dxa"/>
          </w:tcPr>
          <w:p>
            <w:pPr/>
            <w:r>
              <w:rPr>
                <w:rStyle w:val="CodeChar"/>
              </w:rPr>
              <w:t xml:space="preserve">zmaxx-f2548-ext</w:t>
            </w:r>
            <w:r>
              <w:t xml:space="preserve"> (CAP Node.js, </w:t>
            </w:r>
            <w:r>
              <w:rPr>
                <w:rStyle w:val="CodeChar"/>
              </w:rPr>
              <w:t xml:space="preserve">@sap/cds</w:t>
            </w:r>
            <w:r>
              <w:t xml:space="preserve"> 10, SAPUI5 1.120.21)</w:t>
            </w:r>
          </w:p>
        </w:tc>
      </w:tr>
    </w:tbl>
    <w:p>
      <w:pPr/>
      <w:r>
        <w:t xml:space="preserve">What the MTA creates:</w:t>
      </w:r>
    </w:p>
    <w:tbl>
      <w:tblPr>
        <w:tblStyle w:val="TableGrid"/>
        <w:tblW w:w="0" w:type="auto"/>
        <w:tblLayout w:type="fixed"/>
        <w:tblLook w:val="04A0" w:firstRow="1" w:lastRow="0" w:firstColumn="0" w:lastColumn="0" w:noHBand="0" w:noVBand="1"/>
      </w:tblPr>
      <w:tblGrid>
        <w:gridCol w:w="2287"/>
        <w:gridCol w:w="2153"/>
        <w:gridCol w:w="4920"/>
      </w:tblGrid>
      <w:tr>
        <w:trPr>
          <w:tblHeader/>
        </w:trPr>
        <w:tc>
          <w:tcPr>
            <w:tcW w:w="2287" w:type="dxa"/>
            <w:shd w:val="clear" w:color="auto" w:fill="F2F2F2"/>
          </w:tcPr>
          <w:p>
            <w:pPr/>
            <w:r>
              <w:t xml:space="preserve">MTA name</w:t>
            </w:r>
          </w:p>
        </w:tc>
        <w:tc>
          <w:tcPr>
            <w:tcW w:w="2153" w:type="dxa"/>
            <w:shd w:val="clear" w:color="auto" w:fill="F2F2F2"/>
          </w:tcPr>
          <w:p>
            <w:pPr/>
            <w:r>
              <w:t xml:space="preserve">Kind</w:t>
            </w:r>
          </w:p>
        </w:tc>
        <w:tc>
          <w:tcPr>
            <w:tcW w:w="4920" w:type="dxa"/>
            <w:shd w:val="clear" w:color="auto" w:fill="F2F2F2"/>
          </w:tcPr>
          <w:p>
            <w:pPr/>
            <w:r>
              <w:t xml:space="preserve">Purpose</w:t>
            </w:r>
          </w:p>
        </w:tc>
      </w:tr>
      <w:tr>
        <w:tc>
          <w:tcPr>
            <w:tcW w:w="2287" w:type="dxa"/>
          </w:tcPr>
          <w:p>
            <w:pPr/>
            <w:r>
              <w:rPr>
                <w:rStyle w:val="CodeChar"/>
              </w:rPr>
              <w:t xml:space="preserve">zmaxx-f2548-ext</w:t>
            </w:r>
          </w:p>
        </w:tc>
        <w:tc>
          <w:tcPr>
            <w:tcW w:w="2153" w:type="dxa"/>
          </w:tcPr>
          <w:p>
            <w:pPr/>
            <w:r>
              <w:t xml:space="preserve">Approuter app</w:t>
            </w:r>
          </w:p>
        </w:tc>
        <w:tc>
          <w:tcPr>
            <w:tcW w:w="4920" w:type="dxa"/>
          </w:tcPr>
          <w:p>
            <w:pPr/>
            <w:r>
              <w:t xml:space="preserve">Serves the upload page, the samples and the Excel add-in; handles sign-in (XSUAA) and forwards </w:t>
            </w:r>
            <w:r>
              <w:rPr>
                <w:rStyle w:val="CodeChar"/>
              </w:rPr>
              <w:t xml:space="preserve">/odata/*</w:t>
            </w:r>
            <w:r>
              <w:t xml:space="preserve"> to the service</w:t>
            </w:r>
          </w:p>
        </w:tc>
      </w:tr>
      <w:tr>
        <w:tc>
          <w:tcPr>
            <w:tcW w:w="2287" w:type="dxa"/>
          </w:tcPr>
          <w:p>
            <w:pPr/>
            <w:r>
              <w:rPr>
                <w:rStyle w:val="CodeChar"/>
              </w:rPr>
              <w:t xml:space="preserve">zmaxx-f2548-ext-srv</w:t>
            </w:r>
          </w:p>
        </w:tc>
        <w:tc>
          <w:tcPr>
            <w:tcW w:w="2153" w:type="dxa"/>
          </w:tcPr>
          <w:p>
            <w:pPr/>
            <w:r>
              <w:t xml:space="preserve">Node.js app</w:t>
            </w:r>
          </w:p>
        </w:tc>
        <w:tc>
          <w:tcPr>
            <w:tcW w:w="4920" w:type="dxa"/>
          </w:tcPr>
          <w:p>
            <w:pPr/>
            <w:r>
              <w:t xml:space="preserve">CAP service: upload, validation, split, posting to S43, DMS storage</w:t>
            </w:r>
          </w:p>
        </w:tc>
      </w:tr>
      <w:tr>
        <w:tc>
          <w:tcPr>
            <w:tcW w:w="2287" w:type="dxa"/>
          </w:tcPr>
          <w:p>
            <w:pPr/>
            <w:r>
              <w:rPr>
                <w:rStyle w:val="CodeChar"/>
              </w:rPr>
              <w:t xml:space="preserve">zmaxx-f2548-ext-db-deployer</w:t>
            </w:r>
          </w:p>
        </w:tc>
        <w:tc>
          <w:tcPr>
            <w:tcW w:w="2153" w:type="dxa"/>
          </w:tcPr>
          <w:p>
            <w:pPr/>
            <w:r>
              <w:t xml:space="preserve">HDI deployer (runs once per deploy)</w:t>
            </w:r>
          </w:p>
        </w:tc>
        <w:tc>
          <w:tcPr>
            <w:tcW w:w="4920" w:type="dxa"/>
          </w:tcPr>
          <w:p>
            <w:pPr/>
            <w:r>
              <w:t xml:space="preserve">Creates and updates tables and loads the code lists in HANA</w:t>
            </w:r>
          </w:p>
        </w:tc>
      </w:tr>
      <w:tr>
        <w:tc>
          <w:tcPr>
            <w:tcW w:w="2287" w:type="dxa"/>
          </w:tcPr>
          <w:p>
            <w:pPr/>
            <w:r>
              <w:rPr>
                <w:rStyle w:val="CodeChar"/>
              </w:rPr>
              <w:t xml:space="preserve">zmaxx-f2548-ext-db</w:t>
            </w:r>
          </w:p>
        </w:tc>
        <w:tc>
          <w:tcPr>
            <w:tcW w:w="2153" w:type="dxa"/>
          </w:tcPr>
          <w:p>
            <w:pPr/>
            <w:r>
              <w:t xml:space="preserve">HANA HDI container (</w:t>
            </w:r>
            <w:r>
              <w:rPr>
                <w:rStyle w:val="CodeChar"/>
              </w:rPr>
              <w:t xml:space="preserve">hdi-shared</w:t>
            </w:r>
            <w:r>
              <w:t xml:space="preserve">)</w:t>
            </w:r>
          </w:p>
        </w:tc>
        <w:tc>
          <w:tcPr>
            <w:tcW w:w="4920" w:type="dxa"/>
          </w:tcPr>
          <w:p>
            <w:pPr/>
            <w:r>
              <w:t xml:space="preserve">Uploads, lines, journals, messages, TTYPE rules, split settings</w:t>
            </w:r>
          </w:p>
        </w:tc>
      </w:tr>
      <w:tr>
        <w:tc>
          <w:tcPr>
            <w:tcW w:w="2287" w:type="dxa"/>
          </w:tcPr>
          <w:p>
            <w:pPr/>
            <w:r>
              <w:rPr>
                <w:rStyle w:val="CodeChar"/>
              </w:rPr>
              <w:t xml:space="preserve">zmaxx-f2548-ext-auth</w:t>
            </w:r>
          </w:p>
        </w:tc>
        <w:tc>
          <w:tcPr>
            <w:tcW w:w="2153" w:type="dxa"/>
          </w:tcPr>
          <w:p>
            <w:pPr/>
            <w:r>
              <w:t xml:space="preserve">XSUAA (</w:t>
            </w:r>
            <w:r>
              <w:rPr>
                <w:rStyle w:val="CodeChar"/>
              </w:rPr>
              <w:t xml:space="preserve">application</w:t>
            </w:r>
            <w:r>
              <w:t xml:space="preserve">)</w:t>
            </w:r>
          </w:p>
        </w:tc>
        <w:tc>
          <w:tcPr>
            <w:tcW w:w="4920" w:type="dxa"/>
          </w:tcPr>
          <w:p>
            <w:pPr/>
            <w:r>
              <w:t xml:space="preserve">Company sign-in; no roles (open access)</w:t>
            </w:r>
          </w:p>
        </w:tc>
      </w:tr>
      <w:tr>
        <w:tc>
          <w:tcPr>
            <w:tcW w:w="2287" w:type="dxa"/>
          </w:tcPr>
          <w:p>
            <w:pPr/>
            <w:r>
              <w:rPr>
                <w:rStyle w:val="CodeChar"/>
              </w:rPr>
              <w:t xml:space="preserve">zmaxx-f2548-ext-destination</w:t>
            </w:r>
          </w:p>
        </w:tc>
        <w:tc>
          <w:tcPr>
            <w:tcW w:w="2153" w:type="dxa"/>
          </w:tcPr>
          <w:p>
            <w:pPr/>
            <w:r>
              <w:t xml:space="preserve">Destination service (</w:t>
            </w:r>
            <w:r>
              <w:rPr>
                <w:rStyle w:val="CodeChar"/>
              </w:rPr>
              <w:t xml:space="preserve">lite</w:t>
            </w:r>
            <w:r>
              <w:t xml:space="preserve">)</w:t>
            </w:r>
          </w:p>
        </w:tc>
        <w:tc>
          <w:tcPr>
            <w:tcW w:w="4920" w:type="dxa"/>
          </w:tcPr>
          <w:p>
            <w:pPr/>
            <w:r>
              <w:t xml:space="preserve">Looks up destination </w:t>
            </w:r>
            <w:r>
              <w:rPr>
                <w:rStyle w:val="CodeChar"/>
              </w:rPr>
              <w:t xml:space="preserve">S43</w:t>
            </w:r>
          </w:p>
        </w:tc>
      </w:tr>
      <w:tr>
        <w:tc>
          <w:tcPr>
            <w:tcW w:w="2287" w:type="dxa"/>
          </w:tcPr>
          <w:p>
            <w:pPr/>
            <w:r>
              <w:rPr>
                <w:rStyle w:val="CodeChar"/>
              </w:rPr>
              <w:t xml:space="preserve">zmaxx-f2548-ext-connectivity</w:t>
            </w:r>
          </w:p>
        </w:tc>
        <w:tc>
          <w:tcPr>
            <w:tcW w:w="2153" w:type="dxa"/>
          </w:tcPr>
          <w:p>
            <w:pPr/>
            <w:r>
              <w:t xml:space="preserve">Connectivity service (</w:t>
            </w:r>
            <w:r>
              <w:rPr>
                <w:rStyle w:val="CodeChar"/>
              </w:rPr>
              <w:t xml:space="preserve">lite</w:t>
            </w:r>
            <w:r>
              <w:t xml:space="preserve">)</w:t>
            </w:r>
          </w:p>
        </w:tc>
        <w:tc>
          <w:tcPr>
            <w:tcW w:w="4920" w:type="dxa"/>
          </w:tcPr>
          <w:p>
            <w:pPr/>
            <w:r>
              <w:t xml:space="preserve">Cloud Connector tunnel to the on-premise S43</w:t>
            </w:r>
          </w:p>
        </w:tc>
      </w:tr>
    </w:tbl>
    <w:p>
      <w:pPr/>
      <w:r>
        <w:t xml:space="preserve">DMS is </w:t>
      </w:r>
      <w:r>
        <w:rPr>
          <w:b/>
        </w:rPr>
        <w:t xml:space="preserve">not</w:t>
      </w:r>
      <w:r>
        <w:t xml:space="preserve"> part of the MTA: it is an existing service instance whose credentials are given to the service app as environment variables (see Document Management Service).</w:t>
      </w:r>
    </w:p>
    <w:p>
      <w:pPr/>
      <w:r>
        <w:drawing>
          <wp:inline distT="0" distB="0" distL="0" distR="0">
            <wp:extent cx="5486400" cy="2653392"/>
            <wp:docPr id="1" name="image1" descr="architecture · BTP services and S43"/>
            <a:graphic xmlns:a="http://schemas.openxmlformats.org/drawingml/2006/main">
              <a:graphicData uri="http://schemas.openxmlformats.org/drawingml/2006/picture">
                <pic:pic xmlns:pic="http://schemas.openxmlformats.org/drawingml/2006/picture">
                  <pic:nvPicPr>
                    <pic:cNvPr id="1" name="image1" descr="architecture · BTP services and S43"/>
                    <pic:cNvPicPr/>
                  </pic:nvPicPr>
                  <pic:blipFill>
                    <a:blip r:embed="rId3"/>
                    <a:stretch>
                      <a:fillRect/>
                    </a:stretch>
                  </pic:blipFill>
                  <pic:spPr>
                    <a:xfrm>
                      <a:off x="0" y="0"/>
                      <a:ext cx="5486400" cy="2653392"/>
                    </a:xfrm>
                    <a:prstGeom prst="rect">
                      <a:avLst/>
                    </a:prstGeom>
                  </pic:spPr>
                </pic:pic>
              </a:graphicData>
            </a:graphic>
          </wp:inline>
        </w:drawing>
      </w:r>
    </w:p>
    <w:p>
      <w:pPr/>
      <w:r>
        <w:t xml:space="preserve">architecture · BTP services and S43</w:t>
      </w:r>
    </w:p>
    <w:p>
      <w:pPr/>
      <w:r>
        <w:t xml:space="preserve">The browser only talks to the approuter; the CAP service holds every connection to HANA, DMS and, through the destination and Cloud Connector, S43.</w:t>
      </w:r>
    </w:p>
    <w:p>
      <w:pPr>
        <w:pStyle w:val="Heading2"/>
      </w:pPr>
      <w:r>
        <w:t xml:space="preserve">Prerequisites</w:t>
      </w:r>
    </w:p>
    <w:p>
      <w:pPr/>
      <w:r>
        <w:t xml:space="preserve">Build and deploy from SAP Business Application Studio (BAS); the Full Stack Cloud Application dev space already has every tool below.</w:t>
      </w:r>
    </w:p>
    <w:tbl>
      <w:tblPr>
        <w:tblStyle w:val="TableGrid"/>
        <w:tblW w:w="0" w:type="auto"/>
        <w:tblLayout w:type="fixed"/>
        <w:tblLook w:val="04A0" w:firstRow="1" w:lastRow="0" w:firstColumn="0" w:lastColumn="0" w:noHBand="0" w:noVBand="1"/>
      </w:tblPr>
      <w:tblGrid>
        <w:gridCol w:w="3883"/>
        <w:gridCol w:w="5476"/>
      </w:tblGrid>
      <w:tr>
        <w:trPr>
          <w:tblHeader/>
        </w:trPr>
        <w:tc>
          <w:tcPr>
            <w:tcW w:w="3883" w:type="dxa"/>
            <w:shd w:val="clear" w:color="auto" w:fill="F2F2F2"/>
          </w:tcPr>
          <w:p>
            <w:pPr/>
            <w:r>
              <w:t xml:space="preserve">Need</w:t>
            </w:r>
          </w:p>
        </w:tc>
        <w:tc>
          <w:tcPr>
            <w:tcW w:w="5476" w:type="dxa"/>
            <w:shd w:val="clear" w:color="auto" w:fill="F2F2F2"/>
          </w:tcPr>
          <w:p>
            <w:pPr/>
            <w:r>
              <w:t xml:space="preserve">Detail</w:t>
            </w:r>
          </w:p>
        </w:tc>
      </w:tr>
      <w:tr>
        <w:tc>
          <w:tcPr>
            <w:tcW w:w="3883" w:type="dxa"/>
          </w:tcPr>
          <w:p>
            <w:pPr/>
            <w:r>
              <w:t xml:space="preserve">Tools</w:t>
            </w:r>
          </w:p>
        </w:tc>
        <w:tc>
          <w:tcPr>
            <w:tcW w:w="5476" w:type="dxa"/>
          </w:tcPr>
          <w:p>
            <w:pPr/>
            <w:r>
              <w:t xml:space="preserve">Node.js 20 or later, </w:t>
            </w:r>
            <w:r>
              <w:rPr>
                <w:rStyle w:val="CodeChar"/>
              </w:rPr>
              <w:t xml:space="preserve">npm</w:t>
            </w:r>
            <w:r>
              <w:t xml:space="preserve">, Cloud MTA Build Tool (</w:t>
            </w:r>
            <w:r>
              <w:rPr>
                <w:rStyle w:val="CodeChar"/>
              </w:rPr>
              <w:t xml:space="preserve">mbt</w:t>
            </w:r>
            <w:r>
              <w:t xml:space="preserve">), Cloud Foundry CLI (</w:t>
            </w:r>
            <w:r>
              <w:rPr>
                <w:rStyle w:val="CodeChar"/>
              </w:rPr>
              <w:t xml:space="preserve">cf</w:t>
            </w:r>
            <w:r>
              <w:t xml:space="preserve">) with the MultiApps plugin (</w:t>
            </w:r>
            <w:r>
              <w:rPr>
                <w:rStyle w:val="CodeChar"/>
              </w:rPr>
              <w:t xml:space="preserve">cf deploy</w:t>
            </w:r>
            <w:r>
              <w:t xml:space="preserve">), </w:t>
            </w:r>
            <w:r>
              <w:rPr>
                <w:rStyle w:val="CodeChar"/>
              </w:rPr>
              <w:t xml:space="preserve">@sap/cds-dk</w:t>
            </w:r>
          </w:p>
        </w:tc>
      </w:tr>
      <w:tr>
        <w:tc>
          <w:tcPr>
            <w:tcW w:w="3883" w:type="dxa"/>
          </w:tcPr>
          <w:p>
            <w:pPr/>
            <w:r>
              <w:t xml:space="preserve">Cloud Foundry login</w:t>
            </w:r>
          </w:p>
        </w:tc>
        <w:tc>
          <w:tcPr>
            <w:tcW w:w="5476" w:type="dxa"/>
          </w:tcPr>
          <w:p>
            <w:pPr/>
            <w:r>
              <w:rPr>
                <w:rStyle w:val="CodeChar"/>
              </w:rPr>
              <w:t xml:space="preserve">cf login -a https://api.cf.us10-001.hana.ondemand.com --sso</w:t>
            </w:r>
            <w:r>
              <w:t xml:space="preserve">, then org </w:t>
            </w:r>
            <w:r>
              <w:rPr>
                <w:rStyle w:val="CodeChar"/>
              </w:rPr>
              <w:t xml:space="preserve">poc-mc10-org</w:t>
            </w:r>
            <w:r>
              <w:t xml:space="preserve">, space </w:t>
            </w:r>
            <w:r>
              <w:rPr>
                <w:rStyle w:val="CodeChar"/>
              </w:rPr>
              <w:t xml:space="preserve">poc-mc-space10</w:t>
            </w:r>
            <w:r>
              <w:t xml:space="preserve">. The login expires after some hours; log in again when </w:t>
            </w:r>
            <w:r>
              <w:rPr>
                <w:rStyle w:val="CodeChar"/>
              </w:rPr>
              <w:t xml:space="preserve">cf</w:t>
            </w:r>
            <w:r>
              <w:t xml:space="preserve"> or </w:t>
            </w:r>
            <w:r>
              <w:rPr>
                <w:rStyle w:val="CodeChar"/>
              </w:rPr>
              <w:t xml:space="preserve">cds bind</w:t>
            </w:r>
            <w:r>
              <w:t xml:space="preserve"> reports an expired token</w:t>
            </w:r>
          </w:p>
        </w:tc>
      </w:tr>
      <w:tr>
        <w:tc>
          <w:tcPr>
            <w:tcW w:w="3883" w:type="dxa"/>
          </w:tcPr>
          <w:p>
            <w:pPr/>
            <w:r>
              <w:t xml:space="preserve">Space role</w:t>
            </w:r>
          </w:p>
        </w:tc>
        <w:tc>
          <w:tcPr>
            <w:tcW w:w="5476" w:type="dxa"/>
          </w:tcPr>
          <w:p>
            <w:pPr/>
            <w:r>
              <w:t xml:space="preserve">Space Developer in </w:t>
            </w:r>
            <w:r>
              <w:rPr>
                <w:rStyle w:val="CodeChar"/>
              </w:rPr>
              <w:t xml:space="preserve">poc-mc-space10</w:t>
            </w:r>
          </w:p>
        </w:tc>
      </w:tr>
      <w:tr>
        <w:tc>
          <w:tcPr>
            <w:tcW w:w="3883" w:type="dxa"/>
          </w:tcPr>
          <w:p>
            <w:pPr/>
            <w:r>
              <w:t xml:space="preserve">Entitlements in the subaccount</w:t>
            </w:r>
          </w:p>
        </w:tc>
        <w:tc>
          <w:tcPr>
            <w:tcW w:w="5476" w:type="dxa"/>
          </w:tcPr>
          <w:p>
            <w:pPr/>
            <w:r>
              <w:t xml:space="preserve">SAP HANA Cloud (</w:t>
            </w:r>
            <w:r>
              <w:rPr>
                <w:rStyle w:val="CodeChar"/>
              </w:rPr>
              <w:t xml:space="preserve">hdi-shared</w:t>
            </w:r>
            <w:r>
              <w:t xml:space="preserve">), Authorization and Trust Management (</w:t>
            </w:r>
            <w:r>
              <w:rPr>
                <w:rStyle w:val="CodeChar"/>
              </w:rPr>
              <w:t xml:space="preserve">application</w:t>
            </w:r>
            <w:r>
              <w:t xml:space="preserve">), Destination (</w:t>
            </w:r>
            <w:r>
              <w:rPr>
                <w:rStyle w:val="CodeChar"/>
              </w:rPr>
              <w:t xml:space="preserve">lite</w:t>
            </w:r>
            <w:r>
              <w:t xml:space="preserve">), Connectivity (</w:t>
            </w:r>
            <w:r>
              <w:rPr>
                <w:rStyle w:val="CodeChar"/>
              </w:rPr>
              <w:t xml:space="preserve">lite</w:t>
            </w:r>
            <w:r>
              <w:t xml:space="preserve">), Document Management Service, Integration Option</w:t>
            </w:r>
          </w:p>
        </w:tc>
      </w:tr>
      <w:tr>
        <w:tc>
          <w:tcPr>
            <w:tcW w:w="3883" w:type="dxa"/>
          </w:tcPr>
          <w:p>
            <w:pPr/>
            <w:r>
              <w:t xml:space="preserve">SAP HANA Cloud</w:t>
            </w:r>
          </w:p>
        </w:tc>
        <w:tc>
          <w:tcPr>
            <w:tcW w:w="5476" w:type="dxa"/>
          </w:tcPr>
          <w:p>
            <w:pPr/>
            <w:r>
              <w:t xml:space="preserve">A running HANA Cloud database in the space or shared to it; if it is stopped, start it in HANA Cloud Central before deploying</w:t>
            </w:r>
          </w:p>
        </w:tc>
      </w:tr>
      <w:tr>
        <w:tc>
          <w:tcPr>
            <w:tcW w:w="3883" w:type="dxa"/>
          </w:tcPr>
          <w:p>
            <w:pPr/>
            <w:r>
              <w:t xml:space="preserve">Cloud Connector</w:t>
            </w:r>
          </w:p>
        </w:tc>
        <w:tc>
          <w:tcPr>
            <w:tcW w:w="5476" w:type="dxa"/>
          </w:tcPr>
          <w:p>
            <w:pPr/>
            <w:r>
              <w:t xml:space="preserve">Connected to the subaccount and exposing S43 (see Destination S43)</w:t>
            </w:r>
          </w:p>
        </w:tc>
      </w:tr>
      <w:tr>
        <w:tc>
          <w:tcPr>
            <w:tcW w:w="3883" w:type="dxa"/>
          </w:tcPr>
          <w:p>
            <w:pPr/>
            <w:r>
              <w:t xml:space="preserve">DMS</w:t>
            </w:r>
          </w:p>
        </w:tc>
        <w:tc>
          <w:tcPr>
            <w:tcW w:w="5476" w:type="dxa"/>
          </w:tcPr>
          <w:p>
            <w:pPr/>
            <w:r>
              <w:t xml:space="preserve">A DMS service instance with a service key and a repository (see Document Management Service)</w:t>
            </w:r>
          </w:p>
        </w:tc>
      </w:tr>
    </w:tbl>
    <w:p>
      <w:pPr>
        <w:pStyle w:val="Heading2"/>
      </w:pPr>
      <w:r>
        <w:t xml:space="preserve">Build and deploy</w:t>
      </w:r>
    </w:p>
    <w:p>
      <w:pPr/>
      <w:r>
        <w:t xml:space="preserve">One build command and one deploy command put the whole application on BTP; after the first deploy, the DMS variables must be set once on the service app.</w:t>
      </w:r>
    </w:p>
    <w:p>
      <w:pPr>
        <w:pStyle w:val="ListParagraph"/>
        <w:numPr>
          <w:ilvl w:val="0"/>
          <w:numId w:val="2"/>
        </w:numPr>
      </w:pPr>
      <w:r>
        <w:t xml:space="preserve">Get the latest code and install packages:</w:t>
      </w:r>
    </w:p>
    <w:p>
      <w:pPr>
        <w:pStyle w:val="Code"/>
        <w:ind w:left="720"/>
      </w:pPr>
      <w:bookmarkStart w:id="1" w:name="bongo_lang_bash_1"/>
      <w:bookmarkEnd w:id="1"/>
      <w:r>
        <w:t xml:space="preserve">cd ~/projects/zmaxx-f2548-ext</w:t>
        <w:br/>
        <w:t xml:space="preserve">git pull</w:t>
        <w:br/>
        <w:t xml:space="preserve">npm ci</w:t>
      </w:r>
    </w:p>
    <w:p>
      <w:pPr>
        <w:pStyle w:val="ListParagraph"/>
        <w:numPr>
          <w:ilvl w:val="0"/>
          <w:numId w:val="2"/>
        </w:numPr>
      </w:pPr>
      <w:r>
        <w:t xml:space="preserve">Check the switches in </w:t>
      </w:r>
      <w:r>
        <w:rPr>
          <w:rStyle w:val="CodeChar"/>
        </w:rPr>
        <w:t xml:space="preserve">package.json</w:t>
      </w:r>
      <w:r>
        <w:t xml:space="preserve"> under </w:t>
      </w:r>
      <w:r>
        <w:rPr>
          <w:rStyle w:val="CodeChar"/>
        </w:rPr>
        <w:t xml:space="preserve">cds.zmaxx.s43</w:t>
      </w:r>
      <w:r>
        <w:t xml:space="preserve"> before building, especially </w:t>
      </w:r>
      <w:r>
        <w:rPr>
          <w:rStyle w:val="CodeChar"/>
        </w:rPr>
        <w:t xml:space="preserve">allowPosting</w:t>
      </w:r>
      <w:r>
        <w:t xml:space="preserve"> (see Environment variables and settings). The deployed app uses the same values.</w:t>
      </w:r>
    </w:p>
    <w:p>
      <w:pPr>
        <w:pStyle w:val="ListParagraph"/>
        <w:numPr>
          <w:ilvl w:val="0"/>
          <w:numId w:val="2"/>
        </w:numPr>
      </w:pPr>
      <w:r>
        <w:t xml:space="preserve">Build the archive:</w:t>
      </w:r>
    </w:p>
    <w:p>
      <w:pPr>
        <w:pStyle w:val="Code"/>
        <w:ind w:left="720"/>
      </w:pPr>
      <w:bookmarkStart w:id="2" w:name="bongo_lang_bash_2"/>
      <w:bookmarkEnd w:id="2"/>
      <w:r>
        <w:t xml:space="preserve">mbt build</w:t>
      </w:r>
    </w:p>
    <w:p>
      <w:pPr>
        <w:pStyle w:val="ListParagraph"/>
        <w:ind w:left="720"/>
      </w:pPr>
      <w:r>
        <w:t xml:space="preserve">This runs </w:t>
      </w:r>
      <w:r>
        <w:rPr>
          <w:rStyle w:val="CodeChar"/>
        </w:rPr>
        <w:t xml:space="preserve">npx cds build --production</w:t>
      </w:r>
      <w:r>
        <w:t xml:space="preserve"> (writes </w:t>
      </w:r>
      <w:r>
        <w:rPr>
          <w:rStyle w:val="CodeChar"/>
        </w:rPr>
        <w:t xml:space="preserve">gen/srv</w:t>
      </w:r>
      <w:r>
        <w:t xml:space="preserve"> and </w:t>
      </w:r>
      <w:r>
        <w:rPr>
          <w:rStyle w:val="CodeChar"/>
        </w:rPr>
        <w:t xml:space="preserve">gen/db</w:t>
      </w:r>
      <w:r>
        <w:t xml:space="preserve">), copies the UI to </w:t>
      </w:r>
      <w:r>
        <w:rPr>
          <w:rStyle w:val="CodeChar"/>
        </w:rPr>
        <w:t xml:space="preserve">app/router/resources</w:t>
      </w:r>
      <w:r>
        <w:t xml:space="preserve"> and writes </w:t>
      </w:r>
      <w:r>
        <w:rPr>
          <w:rStyle w:val="CodeChar"/>
        </w:rPr>
        <w:t xml:space="preserve">mta_archives/zmaxx-f2548-ext_1.0.0.mtar</w:t>
      </w:r>
      <w:r>
        <w:t xml:space="preserve">.</w:t>
      </w:r>
    </w:p>
    <w:p>
      <w:pPr>
        <w:pStyle w:val="ListParagraph"/>
        <w:numPr>
          <w:ilvl w:val="0"/>
          <w:numId w:val="2"/>
        </w:numPr>
      </w:pPr>
      <w:r>
        <w:t xml:space="preserve">Log in to Cloud Foundry (see Prerequisites) and deploy:</w:t>
      </w:r>
    </w:p>
    <w:p>
      <w:pPr>
        <w:pStyle w:val="Code"/>
        <w:ind w:left="720"/>
      </w:pPr>
      <w:bookmarkStart w:id="3" w:name="bongo_lang_bash_3"/>
      <w:bookmarkEnd w:id="3"/>
      <w:r>
        <w:t xml:space="preserve">cf deploy mta_archives/zmaxx-f2548-ext_1.0.0.mtar</w:t>
      </w:r>
    </w:p>
    <w:p>
      <w:pPr>
        <w:pStyle w:val="ListParagraph"/>
        <w:ind w:left="720"/>
      </w:pPr>
      <w:r>
        <w:t xml:space="preserve">It creates or updates the service instances, runs the HDI deployer, then deploys the service app and the approuter.</w:t>
      </w:r>
    </w:p>
    <w:p>
      <w:pPr>
        <w:pStyle w:val="ListParagraph"/>
        <w:numPr>
          <w:ilvl w:val="0"/>
          <w:numId w:val="2"/>
        </w:numPr>
      </w:pPr>
      <w:r>
        <w:t xml:space="preserve">First deploy only, or if the DMS variables are missing: set them on the service app and restage (commands in Document Management Service).</w:t>
      </w:r>
    </w:p>
    <w:p>
      <w:pPr>
        <w:pStyle w:val="ListParagraph"/>
        <w:numPr>
          <w:ilvl w:val="0"/>
          <w:numId w:val="2"/>
        </w:numPr>
      </w:pPr>
      <w:r>
        <w:t xml:space="preserve">Check the result:</w:t>
      </w:r>
    </w:p>
    <w:p>
      <w:pPr>
        <w:pStyle w:val="Code"/>
        <w:ind w:left="720"/>
      </w:pPr>
      <w:bookmarkStart w:id="4" w:name="bongo_lang_bash_4"/>
      <w:bookmarkEnd w:id="4"/>
      <w:r>
        <w:t xml:space="preserve">cf apps</w:t>
        <w:br/>
        <w:t xml:space="preserve">cf logs zmaxx-f2548-ext-srv --recent</w:t>
      </w:r>
    </w:p>
    <w:p>
      <w:pPr>
        <w:pStyle w:val="ListParagraph"/>
        <w:ind w:left="720"/>
      </w:pPr>
      <w:r>
        <w:t xml:space="preserve">Both apps must show </w:t>
      </w:r>
      <w:r>
        <w:rPr>
          <w:rStyle w:val="CodeChar"/>
        </w:rPr>
        <w:t xml:space="preserve">started</w:t>
      </w:r>
      <w:r>
        <w:t xml:space="preserve">. Open the app URL, sign in with your BTP user and check that the upload page loads, Recent Uploads fills and Files in DMS lists the folder.</w:t>
      </w:r>
    </w:p>
    <w:p>
      <w:pPr/>
      <w:r>
        <w:rPr>
          <w:b/>
        </w:rPr>
        <w:t xml:space="preserve">Build rules to keep.</w:t>
      </w:r>
      <w:r>
        <w:t xml:space="preserve"> </w:t>
      </w:r>
      <w:r>
        <w:rPr>
          <w:rStyle w:val="CodeChar"/>
        </w:rPr>
        <w:t xml:space="preserve">mbt</w:t>
      </w:r>
      <w:r>
        <w:t xml:space="preserve"> runs each </w:t>
      </w:r>
      <w:r>
        <w:rPr>
          <w:rStyle w:val="CodeChar"/>
        </w:rPr>
        <w:t xml:space="preserve">before-all</w:t>
      </w:r>
      <w:r>
        <w:t xml:space="preserve"> command without a shell, so </w:t>
      </w:r>
      <w:r>
        <w:rPr>
          <w:rStyle w:val="CodeChar"/>
        </w:rPr>
        <w:t xml:space="preserve">mta.yaml</w:t>
      </w:r>
      <w:r>
        <w:t xml:space="preserve"> must keep one command per line, with no </w:t>
      </w:r>
      <w:r>
        <w:rPr>
          <w:rStyle w:val="CodeChar"/>
        </w:rPr>
        <w:t xml:space="preserve">&amp;&amp;</w:t>
      </w:r>
      <w:r>
        <w:t xml:space="preserve"> or pipes. The HDI deployer reloads the code-list CSV files in </w:t>
      </w:r>
      <w:r>
        <w:rPr>
          <w:rStyle w:val="CodeChar"/>
        </w:rPr>
        <w:t xml:space="preserve">db/data</w:t>
      </w:r>
      <w:r>
        <w:t xml:space="preserve"> on every deploy, so deploy only from a branch that has the latest code: an older branch removes newer status values such as Partly Valid from the shared database.</w:t>
      </w:r>
    </w:p>
    <w:p>
      <w:pPr/>
      <w:r>
        <w:rPr>
          <w:b/>
        </w:rPr>
        <w:t xml:space="preserve">Redeploying only the code</w:t>
      </w:r>
      <w:r>
        <w:t xml:space="preserve"> uses the same two commands; existing service instances and their data are kept. To stop and start without deploying: </w:t>
      </w:r>
      <w:r>
        <w:rPr>
          <w:rStyle w:val="CodeChar"/>
        </w:rPr>
        <w:t xml:space="preserve">cf restart zmaxx-f2548-ext-srv</w:t>
      </w:r>
      <w:r>
        <w:t xml:space="preserve">.</w:t>
      </w:r>
    </w:p>
    <w:p>
      <w:pPr>
        <w:pStyle w:val="Heading2"/>
      </w:pPr>
      <w:r>
        <w:t xml:space="preserve">Run locally in Business Application Studio</w:t>
      </w:r>
    </w:p>
    <w:p>
      <w:pPr/>
      <w:r>
        <w:t xml:space="preserve">Locally the app runs in BAS against the real HANA container, the real S43 and the real DMS; only sign-in is switched off.</w:t>
      </w:r>
    </w:p>
    <w:p>
      <w:pPr>
        <w:pStyle w:val="ListParagraph"/>
        <w:numPr>
          <w:ilvl w:val="0"/>
          <w:numId w:val="3"/>
        </w:numPr>
      </w:pPr>
      <w:r>
        <w:t xml:space="preserve">Log in to Cloud Foundry (see Prerequisites). </w:t>
      </w:r>
      <w:r>
        <w:rPr>
          <w:rStyle w:val="CodeChar"/>
        </w:rPr>
        <w:t xml:space="preserve">cds bind</w:t>
      </w:r>
      <w:r>
        <w:t xml:space="preserve"> needs it to fetch the HANA credentials.</w:t>
      </w:r>
    </w:p>
    <w:p>
      <w:pPr>
        <w:pStyle w:val="ListParagraph"/>
        <w:numPr>
          <w:ilvl w:val="0"/>
          <w:numId w:val="3"/>
        </w:numPr>
      </w:pPr>
      <w:r>
        <w:t xml:space="preserve">Bind the HANA container once per workspace (writes </w:t>
      </w:r>
      <w:r>
        <w:rPr>
          <w:rStyle w:val="CodeChar"/>
        </w:rPr>
        <w:t xml:space="preserve">.cdsrc-private.json</w:t>
      </w:r>
      <w:r>
        <w:t xml:space="preserve">, not committed):</w:t>
      </w:r>
    </w:p>
    <w:p>
      <w:pPr>
        <w:pStyle w:val="Code"/>
        <w:ind w:left="720"/>
      </w:pPr>
      <w:bookmarkStart w:id="5" w:name="bongo_lang_bash_5"/>
      <w:bookmarkEnd w:id="5"/>
      <w:r>
        <w:t xml:space="preserve">cds bind db --to zmaxx-f2548-ext-db:zmaxx-f2548-ext-db-key --profile development</w:t>
      </w:r>
    </w:p>
    <w:p>
      <w:pPr>
        <w:pStyle w:val="ListParagraph"/>
        <w:numPr>
          <w:ilvl w:val="0"/>
          <w:numId w:val="3"/>
        </w:numPr>
      </w:pPr>
      <w:r>
        <w:t xml:space="preserve">Create </w:t>
      </w:r>
      <w:r>
        <w:rPr>
          <w:rStyle w:val="CodeChar"/>
        </w:rPr>
        <w:t xml:space="preserve">.env</w:t>
      </w:r>
      <w:r>
        <w:t xml:space="preserve"> in the project root with the DMS variables (see Environment variables and settings). It is listed in </w:t>
      </w:r>
      <w:r>
        <w:rPr>
          <w:rStyle w:val="CodeChar"/>
        </w:rPr>
        <w:t xml:space="preserve">.gitignore</w:t>
      </w:r>
      <w:r>
        <w:t xml:space="preserve">; never commit it.</w:t>
      </w:r>
    </w:p>
    <w:p>
      <w:pPr>
        <w:pStyle w:val="ListParagraph"/>
        <w:numPr>
          <w:ilvl w:val="0"/>
          <w:numId w:val="3"/>
        </w:numPr>
      </w:pPr>
      <w:r>
        <w:t xml:space="preserve">Start the server:</w:t>
      </w:r>
    </w:p>
    <w:p>
      <w:pPr>
        <w:pStyle w:val="Code"/>
        <w:ind w:left="720"/>
      </w:pPr>
      <w:bookmarkStart w:id="6" w:name="bongo_lang_bash_6"/>
      <w:bookmarkEnd w:id="6"/>
      <w:r>
        <w:t xml:space="preserve">npm run watch</w:t>
      </w:r>
    </w:p>
    <w:p>
      <w:pPr>
        <w:pStyle w:val="ListParagraph"/>
        <w:ind w:left="720"/>
      </w:pPr>
      <w:r>
        <w:t xml:space="preserve">This is </w:t>
      </w:r>
      <w:r>
        <w:rPr>
          <w:rStyle w:val="CodeChar"/>
        </w:rPr>
        <w:t xml:space="preserve">cds watch --profile development</w:t>
      </w:r>
      <w:r>
        <w:t xml:space="preserve">. It serves on port 4004; BAS shows the link </w:t>
      </w:r>
      <w:r>
        <w:rPr>
          <w:rStyle w:val="CodeChar"/>
        </w:rPr>
        <w:t xml:space="preserve">https://port4004-&lt;workspace&gt;.applicationstudio.cloud.sap/upload/webapp/index.html</w:t>
      </w:r>
      <w:r>
        <w:t xml:space="preserve">.</w:t>
      </w:r>
    </w:p>
    <w:p>
      <w:pPr>
        <w:pStyle w:val="ListParagraph"/>
        <w:numPr>
          <w:ilvl w:val="0"/>
          <w:numId w:val="3"/>
        </w:numPr>
      </w:pPr>
      <w:r>
        <w:t xml:space="preserve">To deploy table changes to HANA from BAS without a full MTA deploy:</w:t>
      </w:r>
    </w:p>
    <w:p>
      <w:pPr>
        <w:pStyle w:val="Code"/>
        <w:ind w:left="720"/>
      </w:pPr>
      <w:bookmarkStart w:id="7" w:name="bongo_lang_bash_7"/>
      <w:bookmarkEnd w:id="7"/>
      <w:r>
        <w:t xml:space="preserve">cds deploy --to hana --profile development</w:t>
      </w:r>
    </w:p>
    <w:p>
      <w:pPr/>
      <w:r>
        <w:t xml:space="preserve">In the </w:t>
      </w:r>
      <w:r>
        <w:rPr>
          <w:rStyle w:val="CodeChar"/>
        </w:rPr>
        <w:t xml:space="preserve">development</w:t>
      </w:r>
      <w:r>
        <w:t xml:space="preserve"> profile S43 is reached through the BAS destination proxy (</w:t>
      </w:r>
      <w:r>
        <w:rPr>
          <w:rStyle w:val="CodeChar"/>
        </w:rPr>
        <w:t xml:space="preserve">devProxy</w:t>
      </w:r>
      <w:r>
        <w:t xml:space="preserve"> </w:t>
      </w:r>
      <w:r>
        <w:rPr>
          <w:rStyle w:val="CodeChar"/>
        </w:rPr>
        <w:t xml:space="preserve">127.0.0.1:8887</w:t>
      </w:r>
      <w:r>
        <w:t xml:space="preserve">, URL </w:t>
      </w:r>
      <w:r>
        <w:rPr>
          <w:rStyle w:val="CodeChar"/>
        </w:rPr>
        <w:t xml:space="preserve">http://S43.dest</w:t>
      </w:r>
      <w:r>
        <w:t xml:space="preserve">), so destination S43 must exist in the subaccount the dev space belongs to. </w:t>
      </w:r>
      <w:r>
        <w:rPr>
          <w:rStyle w:val="CodeChar"/>
        </w:rPr>
        <w:t xml:space="preserve">cds watch</w:t>
      </w:r>
      <w:r>
        <w:t xml:space="preserve"> restarts on every saved file in </w:t>
      </w:r>
      <w:r>
        <w:rPr>
          <w:rStyle w:val="CodeChar"/>
        </w:rPr>
        <w:t xml:space="preserve">srv</w:t>
      </w:r>
      <w:r>
        <w:t xml:space="preserve">, </w:t>
      </w:r>
      <w:r>
        <w:rPr>
          <w:rStyle w:val="CodeChar"/>
        </w:rPr>
        <w:t xml:space="preserve">db</w:t>
      </w:r>
      <w:r>
        <w:t xml:space="preserve"> or </w:t>
      </w:r>
      <w:r>
        <w:rPr>
          <w:rStyle w:val="CodeChar"/>
        </w:rPr>
        <w:t xml:space="preserve">app</w:t>
      </w:r>
      <w:r>
        <w:t xml:space="preserve">, which also stops a validation running in the background.</w:t>
      </w:r>
    </w:p>
    <w:p>
      <w:pPr>
        <w:pStyle w:val="Heading2"/>
      </w:pPr>
      <w:r>
        <w:t xml:space="preserve">Environment variables and settings</w:t>
      </w:r>
    </w:p>
    <w:p>
      <w:pPr/>
      <w:r>
        <w:t xml:space="preserve">The app needs six DMS environment variables; everything else comes from service bindings or from the </w:t>
      </w:r>
      <w:r>
        <w:rPr>
          <w:rStyle w:val="CodeChar"/>
        </w:rPr>
        <w:t xml:space="preserve">cds</w:t>
      </w:r>
      <w:r>
        <w:t xml:space="preserve"> section of </w:t>
      </w:r>
      <w:r>
        <w:rPr>
          <w:rStyle w:val="CodeChar"/>
        </w:rPr>
        <w:t xml:space="preserve">package.json</w:t>
      </w:r>
      <w:r>
        <w:t xml:space="preserve">.</w:t>
      </w:r>
    </w:p>
    <w:p>
      <w:pPr/>
      <w:r>
        <w:rPr>
          <w:b/>
        </w:rPr>
        <w:t xml:space="preserve">DMS environment variables.</w:t>
      </w:r>
      <w:r>
        <w:t xml:space="preserve"> Locally they live in </w:t>
      </w:r>
      <w:r>
        <w:rPr>
          <w:rStyle w:val="CodeChar"/>
        </w:rPr>
        <w:t xml:space="preserve">.env</w:t>
      </w:r>
      <w:r>
        <w:t xml:space="preserve"> in the project root (git-ignored). On BTP they are set on the app </w:t>
      </w:r>
      <w:r>
        <w:rPr>
          <w:rStyle w:val="CodeChar"/>
        </w:rPr>
        <w:t xml:space="preserve">zmaxx-f2548-ext-srv</w:t>
      </w:r>
      <w:r>
        <w:t xml:space="preserve"> with </w:t>
      </w:r>
      <w:r>
        <w:rPr>
          <w:rStyle w:val="CodeChar"/>
        </w:rPr>
        <w:t xml:space="preserve">cf set-env</w:t>
      </w:r>
      <w:r>
        <w:t xml:space="preserve">. In the </w:t>
      </w:r>
      <w:r>
        <w:rPr>
          <w:rStyle w:val="CodeChar"/>
        </w:rPr>
        <w:t xml:space="preserve">hybrid</w:t>
      </w:r>
      <w:r>
        <w:t xml:space="preserve"> profile the local server reads them from that BTP app instead (</w:t>
      </w:r>
      <w:r>
        <w:rPr>
          <w:rStyle w:val="CodeChar"/>
        </w:rPr>
        <w:t xml:space="preserve">cds.zmaxx.dms.cfApp</w:t>
      </w:r>
      <w:r>
        <w:t xml:space="preserve">).</w:t>
      </w:r>
    </w:p>
    <w:tbl>
      <w:tblPr>
        <w:tblStyle w:val="TableGrid"/>
        <w:tblW w:w="0" w:type="auto"/>
        <w:tblLayout w:type="fixed"/>
        <w:tblLook w:val="04A0" w:firstRow="1" w:lastRow="0" w:firstColumn="0" w:lastColumn="0" w:noHBand="0" w:noVBand="1"/>
      </w:tblPr>
      <w:tblGrid>
        <w:gridCol w:w="2340"/>
        <w:gridCol w:w="2575"/>
        <w:gridCol w:w="3536"/>
        <w:gridCol w:w="909"/>
      </w:tblGrid>
      <w:tr>
        <w:trPr>
          <w:tblHeader/>
        </w:trPr>
        <w:tc>
          <w:tcPr>
            <w:tcW w:w="2340" w:type="dxa"/>
            <w:shd w:val="clear" w:color="auto" w:fill="F2F2F2"/>
          </w:tcPr>
          <w:p>
            <w:pPr/>
            <w:r>
              <w:t xml:space="preserve">Variable</w:t>
            </w:r>
          </w:p>
        </w:tc>
        <w:tc>
          <w:tcPr>
            <w:tcW w:w="2575" w:type="dxa"/>
            <w:shd w:val="clear" w:color="auto" w:fill="F2F2F2"/>
          </w:tcPr>
          <w:p>
            <w:pPr/>
            <w:r>
              <w:t xml:space="preserve">Value</w:t>
            </w:r>
          </w:p>
        </w:tc>
        <w:tc>
          <w:tcPr>
            <w:tcW w:w="3536" w:type="dxa"/>
            <w:shd w:val="clear" w:color="auto" w:fill="F2F2F2"/>
          </w:tcPr>
          <w:p>
            <w:pPr/>
            <w:r>
              <w:t xml:space="preserve">Where it comes from</w:t>
            </w:r>
          </w:p>
        </w:tc>
        <w:tc>
          <w:tcPr>
            <w:tcW w:w="909" w:type="dxa"/>
            <w:shd w:val="clear" w:color="auto" w:fill="F2F2F2"/>
          </w:tcPr>
          <w:p>
            <w:pPr/>
            <w:r>
              <w:t xml:space="preserve">Secret</w:t>
            </w:r>
          </w:p>
        </w:tc>
      </w:tr>
      <w:tr>
        <w:tc>
          <w:tcPr>
            <w:tcW w:w="2340" w:type="dxa"/>
          </w:tcPr>
          <w:p>
            <w:pPr/>
            <w:r>
              <w:rPr>
                <w:rStyle w:val="CodeChar"/>
              </w:rPr>
              <w:t xml:space="preserve">DMS_BASE_URL</w:t>
            </w:r>
          </w:p>
        </w:tc>
        <w:tc>
          <w:tcPr>
            <w:tcW w:w="2575" w:type="dxa"/>
          </w:tcPr>
          <w:p>
            <w:pPr/>
            <w:r>
              <w:rPr>
                <w:rStyle w:val="CodeChar"/>
              </w:rPr>
              <w:t xml:space="preserve">https://api-sdm-di.cfapps.us10.hana.ondemand.com</w:t>
            </w:r>
          </w:p>
        </w:tc>
        <w:tc>
          <w:tcPr>
            <w:tcW w:w="3536" w:type="dxa"/>
          </w:tcPr>
          <w:p>
            <w:pPr/>
            <w:r>
              <w:t xml:space="preserve">DMS service key, </w:t>
            </w:r>
            <w:r>
              <w:rPr>
                <w:rStyle w:val="CodeChar"/>
              </w:rPr>
              <w:t xml:space="preserve">uri</w:t>
            </w:r>
            <w:r>
              <w:t xml:space="preserve"> (no trailing slash)</w:t>
            </w:r>
          </w:p>
        </w:tc>
        <w:tc>
          <w:tcPr>
            <w:tcW w:w="909" w:type="dxa"/>
          </w:tcPr>
          <w:p>
            <w:pPr/>
            <w:r>
              <w:t xml:space="preserve">No</w:t>
            </w:r>
          </w:p>
        </w:tc>
      </w:tr>
      <w:tr>
        <w:tc>
          <w:tcPr>
            <w:tcW w:w="2340" w:type="dxa"/>
          </w:tcPr>
          <w:p>
            <w:pPr/>
            <w:r>
              <w:rPr>
                <w:rStyle w:val="CodeChar"/>
              </w:rPr>
              <w:t xml:space="preserve">DMS_TOKEN_URL</w:t>
            </w:r>
          </w:p>
        </w:tc>
        <w:tc>
          <w:tcPr>
            <w:tcW w:w="2575" w:type="dxa"/>
          </w:tcPr>
          <w:p>
            <w:pPr/>
            <w:r>
              <w:rPr>
                <w:rStyle w:val="CodeChar"/>
              </w:rPr>
              <w:t xml:space="preserve">https://enerbridge-cpb.authentication.us10.hana.ondemand.com/oauth/token</w:t>
            </w:r>
          </w:p>
        </w:tc>
        <w:tc>
          <w:tcPr>
            <w:tcW w:w="3536" w:type="dxa"/>
          </w:tcPr>
          <w:p>
            <w:pPr/>
            <w:r>
              <w:t xml:space="preserve">DMS service key, </w:t>
            </w:r>
            <w:r>
              <w:rPr>
                <w:rStyle w:val="CodeChar"/>
              </w:rPr>
              <w:t xml:space="preserve">uaa.url</w:t>
            </w:r>
            <w:r>
              <w:t xml:space="preserve"> + </w:t>
            </w:r>
            <w:r>
              <w:rPr>
                <w:rStyle w:val="CodeChar"/>
              </w:rPr>
              <w:t xml:space="preserve">/oauth/token</w:t>
            </w:r>
          </w:p>
        </w:tc>
        <w:tc>
          <w:tcPr>
            <w:tcW w:w="909" w:type="dxa"/>
          </w:tcPr>
          <w:p>
            <w:pPr/>
            <w:r>
              <w:t xml:space="preserve">No</w:t>
            </w:r>
          </w:p>
        </w:tc>
      </w:tr>
      <w:tr>
        <w:tc>
          <w:tcPr>
            <w:tcW w:w="2340" w:type="dxa"/>
          </w:tcPr>
          <w:p>
            <w:pPr/>
            <w:r>
              <w:rPr>
                <w:rStyle w:val="CodeChar"/>
              </w:rPr>
              <w:t xml:space="preserve">DMS_CLIENT_ID</w:t>
            </w:r>
          </w:p>
        </w:tc>
        <w:tc>
          <w:tcPr>
            <w:tcW w:w="2575" w:type="dxa"/>
          </w:tcPr>
          <w:p>
            <w:pPr/>
            <w:r>
              <w:t xml:space="preserve">(from the key)</w:t>
            </w:r>
          </w:p>
        </w:tc>
        <w:tc>
          <w:tcPr>
            <w:tcW w:w="3536" w:type="dxa"/>
          </w:tcPr>
          <w:p>
            <w:pPr/>
            <w:r>
              <w:t xml:space="preserve">DMS service key, </w:t>
            </w:r>
            <w:r>
              <w:rPr>
                <w:rStyle w:val="CodeChar"/>
              </w:rPr>
              <w:t xml:space="preserve">uaa.clientid</w:t>
            </w:r>
          </w:p>
        </w:tc>
        <w:tc>
          <w:tcPr>
            <w:tcW w:w="909" w:type="dxa"/>
          </w:tcPr>
          <w:p>
            <w:pPr/>
            <w:r>
              <w:t xml:space="preserve">Yes</w:t>
            </w:r>
          </w:p>
        </w:tc>
      </w:tr>
      <w:tr>
        <w:tc>
          <w:tcPr>
            <w:tcW w:w="2340" w:type="dxa"/>
          </w:tcPr>
          <w:p>
            <w:pPr/>
            <w:r>
              <w:rPr>
                <w:rStyle w:val="CodeChar"/>
              </w:rPr>
              <w:t xml:space="preserve">DMS_CLIENT_SECRET</w:t>
            </w:r>
          </w:p>
        </w:tc>
        <w:tc>
          <w:tcPr>
            <w:tcW w:w="2575" w:type="dxa"/>
          </w:tcPr>
          <w:p>
            <w:pPr/>
            <w:r>
              <w:t xml:space="preserve">(from the key)</w:t>
            </w:r>
          </w:p>
        </w:tc>
        <w:tc>
          <w:tcPr>
            <w:tcW w:w="3536" w:type="dxa"/>
          </w:tcPr>
          <w:p>
            <w:pPr/>
            <w:r>
              <w:t xml:space="preserve">DMS service key, </w:t>
            </w:r>
            <w:r>
              <w:rPr>
                <w:rStyle w:val="CodeChar"/>
              </w:rPr>
              <w:t xml:space="preserve">uaa.clientsecret</w:t>
            </w:r>
          </w:p>
        </w:tc>
        <w:tc>
          <w:tcPr>
            <w:tcW w:w="909" w:type="dxa"/>
          </w:tcPr>
          <w:p>
            <w:pPr/>
            <w:r>
              <w:t xml:space="preserve">Yes</w:t>
            </w:r>
          </w:p>
        </w:tc>
      </w:tr>
      <w:tr>
        <w:tc>
          <w:tcPr>
            <w:tcW w:w="2340" w:type="dxa"/>
          </w:tcPr>
          <w:p>
            <w:pPr/>
            <w:r>
              <w:rPr>
                <w:rStyle w:val="CodeChar"/>
              </w:rPr>
              <w:t xml:space="preserve">DMS_DEFAULT_REPOSITORY_ID</w:t>
            </w:r>
          </w:p>
        </w:tc>
        <w:tc>
          <w:tcPr>
            <w:tcW w:w="2575" w:type="dxa"/>
          </w:tcPr>
          <w:p>
            <w:pPr/>
            <w:r>
              <w:rPr>
                <w:rStyle w:val="CodeChar"/>
              </w:rPr>
              <w:t xml:space="preserve">68c06418-89f7-4654-8d97-fb898003abc4</w:t>
            </w:r>
          </w:p>
        </w:tc>
        <w:tc>
          <w:tcPr>
            <w:tcW w:w="3536" w:type="dxa"/>
          </w:tcPr>
          <w:p>
            <w:pPr/>
            <w:r>
              <w:t xml:space="preserve">DMS repository ID (see Document Management Service)</w:t>
            </w:r>
          </w:p>
        </w:tc>
        <w:tc>
          <w:tcPr>
            <w:tcW w:w="909" w:type="dxa"/>
          </w:tcPr>
          <w:p>
            <w:pPr/>
            <w:r>
              <w:t xml:space="preserve">No</w:t>
            </w:r>
          </w:p>
        </w:tc>
      </w:tr>
      <w:tr>
        <w:tc>
          <w:tcPr>
            <w:tcW w:w="2340" w:type="dxa"/>
          </w:tcPr>
          <w:p>
            <w:pPr/>
            <w:r>
              <w:rPr>
                <w:rStyle w:val="CodeChar"/>
              </w:rPr>
              <w:t xml:space="preserve">DMS_DEFAULT_FOLDER_PATH</w:t>
            </w:r>
          </w:p>
        </w:tc>
        <w:tc>
          <w:tcPr>
            <w:tcW w:w="2575" w:type="dxa"/>
          </w:tcPr>
          <w:p>
            <w:pPr/>
            <w:r>
              <w:rPr>
                <w:rStyle w:val="CodeChar"/>
              </w:rPr>
              <w:t xml:space="preserve">Disney hackathon</w:t>
            </w:r>
          </w:p>
        </w:tc>
        <w:tc>
          <w:tcPr>
            <w:tcW w:w="3536" w:type="dxa"/>
          </w:tcPr>
          <w:p>
            <w:pPr/>
            <w:r>
              <w:t xml:space="preserve">Folder under the repository root; created on first upload. Defaults to </w:t>
            </w:r>
            <w:r>
              <w:rPr>
                <w:rStyle w:val="CodeChar"/>
              </w:rPr>
              <w:t xml:space="preserve">Journal uploads</w:t>
            </w:r>
            <w:r>
              <w:t xml:space="preserve"> if not set</w:t>
            </w:r>
          </w:p>
        </w:tc>
        <w:tc>
          <w:tcPr>
            <w:tcW w:w="909" w:type="dxa"/>
          </w:tcPr>
          <w:p>
            <w:pPr/>
            <w:r>
              <w:t xml:space="preserve">No</w:t>
            </w:r>
          </w:p>
        </w:tc>
      </w:tr>
    </w:tbl>
    <w:p>
      <w:pPr/>
      <w:r>
        <w:t xml:space="preserve">Never put the client ID or secret in Git, in this document or in chat; take them from the service key when needed.</w:t>
      </w:r>
    </w:p>
    <w:p>
      <w:pPr/>
      <w:r>
        <w:rPr>
          <w:b/>
        </w:rPr>
        <w:t xml:space="preserve">App switches</w:t>
      </w:r>
      <w:r>
        <w:t xml:space="preserve"> in </w:t>
      </w:r>
      <w:r>
        <w:rPr>
          <w:rStyle w:val="CodeChar"/>
        </w:rPr>
        <w:t xml:space="preserve">package.json</w:t>
      </w:r>
      <w:r>
        <w:t xml:space="preserve"> (</w:t>
      </w:r>
      <w:r>
        <w:rPr>
          <w:rStyle w:val="CodeChar"/>
        </w:rPr>
        <w:t xml:space="preserve">cds.zmaxx</w:t>
      </w:r>
      <w:r>
        <w:t xml:space="preserve">). They are built into the deployed app, so change them before </w:t>
      </w:r>
      <w:r>
        <w:rPr>
          <w:rStyle w:val="CodeChar"/>
        </w:rPr>
        <w:t xml:space="preserve">mbt build</w:t>
      </w:r>
      <w:r>
        <w:t xml:space="preserve">.</w:t>
      </w:r>
    </w:p>
    <w:tbl>
      <w:tblPr>
        <w:tblStyle w:val="TableGrid"/>
        <w:tblW w:w="0" w:type="auto"/>
        <w:tblLayout w:type="fixed"/>
        <w:tblLook w:val="04A0" w:firstRow="1" w:lastRow="0" w:firstColumn="0" w:lastColumn="0" w:noHBand="0" w:noVBand="1"/>
      </w:tblPr>
      <w:tblGrid>
        <w:gridCol w:w="3116"/>
        <w:gridCol w:w="2516"/>
        <w:gridCol w:w="3728"/>
      </w:tblGrid>
      <w:tr>
        <w:trPr>
          <w:tblHeader/>
        </w:trPr>
        <w:tc>
          <w:tcPr>
            <w:tcW w:w="3116" w:type="dxa"/>
            <w:shd w:val="clear" w:color="auto" w:fill="F2F2F2"/>
          </w:tcPr>
          <w:p>
            <w:pPr/>
            <w:r>
              <w:t xml:space="preserve">Setting</w:t>
            </w:r>
          </w:p>
        </w:tc>
        <w:tc>
          <w:tcPr>
            <w:tcW w:w="2516" w:type="dxa"/>
            <w:shd w:val="clear" w:color="auto" w:fill="F2F2F2"/>
          </w:tcPr>
          <w:p>
            <w:pPr/>
            <w:r>
              <w:t xml:space="preserve">Current value</w:t>
            </w:r>
          </w:p>
        </w:tc>
        <w:tc>
          <w:tcPr>
            <w:tcW w:w="3728" w:type="dxa"/>
            <w:shd w:val="clear" w:color="auto" w:fill="F2F2F2"/>
          </w:tcPr>
          <w:p>
            <w:pPr/>
            <w:r>
              <w:t xml:space="preserve">Meaning</w:t>
            </w:r>
          </w:p>
        </w:tc>
      </w:tr>
      <w:tr>
        <w:tc>
          <w:tcPr>
            <w:tcW w:w="3116" w:type="dxa"/>
          </w:tcPr>
          <w:p>
            <w:pPr/>
            <w:r>
              <w:rPr>
                <w:rStyle w:val="CodeChar"/>
              </w:rPr>
              <w:t xml:space="preserve">s43.destination</w:t>
            </w:r>
          </w:p>
        </w:tc>
        <w:tc>
          <w:tcPr>
            <w:tcW w:w="2516" w:type="dxa"/>
          </w:tcPr>
          <w:p>
            <w:pPr/>
            <w:r>
              <w:rPr>
                <w:rStyle w:val="CodeChar"/>
              </w:rPr>
              <w:t xml:space="preserve">S43</w:t>
            </w:r>
          </w:p>
        </w:tc>
        <w:tc>
          <w:tcPr>
            <w:tcW w:w="3728" w:type="dxa"/>
          </w:tcPr>
          <w:p>
            <w:pPr/>
            <w:r>
              <w:t xml:space="preserve">Name of the BTP destination to S/4HANA</w:t>
            </w:r>
          </w:p>
        </w:tc>
      </w:tr>
      <w:tr>
        <w:tc>
          <w:tcPr>
            <w:tcW w:w="3116" w:type="dxa"/>
          </w:tcPr>
          <w:p>
            <w:pPr/>
            <w:r>
              <w:rPr>
                <w:rStyle w:val="CodeChar"/>
              </w:rPr>
              <w:t xml:space="preserve">s43.sapCheck</w:t>
            </w:r>
          </w:p>
        </w:tc>
        <w:tc>
          <w:tcPr>
            <w:tcW w:w="2516" w:type="dxa"/>
          </w:tcPr>
          <w:p>
            <w:pPr/>
            <w:r>
              <w:rPr>
                <w:rStyle w:val="CodeChar"/>
              </w:rPr>
              <w:t xml:space="preserve">true</w:t>
            </w:r>
          </w:p>
        </w:tc>
        <w:tc>
          <w:tcPr>
            <w:tcW w:w="3728" w:type="dxa"/>
          </w:tcPr>
          <w:p>
            <w:pPr/>
            <w:r>
              <w:t xml:space="preserve">Run SAP's own simulation of every error-free journal during validation</w:t>
            </w:r>
          </w:p>
        </w:tc>
      </w:tr>
      <w:tr>
        <w:tc>
          <w:tcPr>
            <w:tcW w:w="3116" w:type="dxa"/>
          </w:tcPr>
          <w:p>
            <w:pPr/>
            <w:r>
              <w:rPr>
                <w:rStyle w:val="CodeChar"/>
              </w:rPr>
              <w:t xml:space="preserve">s43.allowPosting</w:t>
            </w:r>
          </w:p>
        </w:tc>
        <w:tc>
          <w:tcPr>
            <w:tcW w:w="2516" w:type="dxa"/>
          </w:tcPr>
          <w:p>
            <w:pPr/>
            <w:r>
              <w:rPr>
                <w:rStyle w:val="CodeChar"/>
              </w:rPr>
              <w:t xml:space="preserve">true</w:t>
            </w:r>
          </w:p>
        </w:tc>
        <w:tc>
          <w:tcPr>
            <w:tcW w:w="3728" w:type="dxa"/>
          </w:tcPr>
          <w:p>
            <w:pPr/>
            <w:r>
              <w:t xml:space="preserve">Allow posting and parking in S43. </w:t>
            </w:r>
            <w:r>
              <w:rPr>
                <w:rStyle w:val="CodeChar"/>
              </w:rPr>
              <w:t xml:space="preserve">false</w:t>
            </w:r>
            <w:r>
              <w:t xml:space="preserve"> = validate only; Post Validated Journals is disabled</w:t>
            </w:r>
          </w:p>
        </w:tc>
      </w:tr>
      <w:tr>
        <w:tc>
          <w:tcPr>
            <w:tcW w:w="3116" w:type="dxa"/>
          </w:tcPr>
          <w:p>
            <w:pPr/>
            <w:r>
              <w:rPr>
                <w:rStyle w:val="CodeChar"/>
              </w:rPr>
              <w:t xml:space="preserve">s43.devProxy</w:t>
            </w:r>
            <w:r>
              <w:t xml:space="preserve"> (development profile)</w:t>
            </w:r>
          </w:p>
        </w:tc>
        <w:tc>
          <w:tcPr>
            <w:tcW w:w="2516" w:type="dxa"/>
          </w:tcPr>
          <w:p>
            <w:pPr/>
            <w:r>
              <w:rPr>
                <w:rStyle w:val="CodeChar"/>
              </w:rPr>
              <w:t xml:space="preserve">127.0.0.1:8887</w:t>
            </w:r>
          </w:p>
        </w:tc>
        <w:tc>
          <w:tcPr>
            <w:tcW w:w="3728" w:type="dxa"/>
          </w:tcPr>
          <w:p>
            <w:pPr/>
            <w:r>
              <w:t xml:space="preserve">BAS destination proxy, local only</w:t>
            </w:r>
          </w:p>
        </w:tc>
      </w:tr>
      <w:tr>
        <w:tc>
          <w:tcPr>
            <w:tcW w:w="3116" w:type="dxa"/>
          </w:tcPr>
          <w:p>
            <w:pPr/>
            <w:r>
              <w:rPr>
                <w:rStyle w:val="CodeChar"/>
              </w:rPr>
              <w:t xml:space="preserve">dms.cfApp</w:t>
            </w:r>
            <w:r>
              <w:t xml:space="preserve"> (hybrid profile)</w:t>
            </w:r>
          </w:p>
        </w:tc>
        <w:tc>
          <w:tcPr>
            <w:tcW w:w="2516" w:type="dxa"/>
          </w:tcPr>
          <w:p>
            <w:pPr/>
            <w:r>
              <w:rPr>
                <w:rStyle w:val="CodeChar"/>
              </w:rPr>
              <w:t xml:space="preserve">zmaxx-f2548-ext-srv</w:t>
            </w:r>
          </w:p>
        </w:tc>
        <w:tc>
          <w:tcPr>
            <w:tcW w:w="3728" w:type="dxa"/>
          </w:tcPr>
          <w:p>
            <w:pPr/>
            <w:r>
              <w:t xml:space="preserve">BTP app to read the DMS variables from</w:t>
            </w:r>
          </w:p>
        </w:tc>
      </w:tr>
      <w:tr>
        <w:tc>
          <w:tcPr>
            <w:tcW w:w="3116" w:type="dxa"/>
          </w:tcPr>
          <w:p>
            <w:pPr/>
            <w:r>
              <w:rPr>
                <w:rStyle w:val="CodeChar"/>
              </w:rPr>
              <w:t xml:space="preserve">ai.enabled</w:t>
            </w:r>
            <w:r>
              <w:t xml:space="preserve"> / </w:t>
            </w:r>
            <w:r>
              <w:rPr>
                <w:rStyle w:val="CodeChar"/>
              </w:rPr>
              <w:t xml:space="preserve">ai.model</w:t>
            </w:r>
          </w:p>
        </w:tc>
        <w:tc>
          <w:tcPr>
            <w:tcW w:w="2516" w:type="dxa"/>
          </w:tcPr>
          <w:p>
            <w:pPr/>
            <w:r>
              <w:rPr>
                <w:rStyle w:val="CodeChar"/>
              </w:rPr>
              <w:t xml:space="preserve">false</w:t>
            </w:r>
            <w:r>
              <w:t xml:space="preserve"> / </w:t>
            </w:r>
            <w:r>
              <w:rPr>
                <w:rStyle w:val="CodeChar"/>
              </w:rPr>
              <w:t xml:space="preserve">gpt-4o-mini</w:t>
            </w:r>
          </w:p>
        </w:tc>
        <w:tc>
          <w:tcPr>
            <w:tcW w:w="3728" w:type="dxa"/>
          </w:tcPr>
          <w:p>
            <w:pPr/>
            <w:r>
              <w:t xml:space="preserve">Use SAP Generative AI Hub for error explanations; off = built-in texts</w:t>
            </w:r>
          </w:p>
        </w:tc>
      </w:tr>
      <w:tr>
        <w:tc>
          <w:tcPr>
            <w:tcW w:w="3116" w:type="dxa"/>
          </w:tcPr>
          <w:p>
            <w:pPr/>
            <w:r>
              <w:rPr>
                <w:rStyle w:val="CodeChar"/>
              </w:rPr>
              <w:t xml:space="preserve">server.body_parser.limit</w:t>
            </w:r>
          </w:p>
        </w:tc>
        <w:tc>
          <w:tcPr>
            <w:tcW w:w="2516" w:type="dxa"/>
          </w:tcPr>
          <w:p>
            <w:pPr/>
            <w:r>
              <w:rPr>
                <w:rStyle w:val="CodeChar"/>
              </w:rPr>
              <w:t xml:space="preserve">40mb</w:t>
            </w:r>
          </w:p>
        </w:tc>
        <w:tc>
          <w:tcPr>
            <w:tcW w:w="3728" w:type="dxa"/>
          </w:tcPr>
          <w:p>
            <w:pPr/>
            <w:r>
              <w:t xml:space="preserve">Largest upload request (files up to 25 MB)</w:t>
            </w:r>
          </w:p>
        </w:tc>
      </w:tr>
    </w:tbl>
    <w:p>
      <w:pPr/>
      <w:r>
        <w:rPr>
          <w:b/>
        </w:rPr>
        <w:t xml:space="preserve">Profiles.</w:t>
      </w:r>
    </w:p>
    <w:tbl>
      <w:tblPr>
        <w:tblStyle w:val="TableGrid"/>
        <w:tblW w:w="0" w:type="auto"/>
        <w:tblLayout w:type="fixed"/>
        <w:tblLook w:val="04A0" w:firstRow="1" w:lastRow="0" w:firstColumn="0" w:lastColumn="0" w:noHBand="0" w:noVBand="1"/>
      </w:tblPr>
      <w:tblGrid>
        <w:gridCol w:w="1556"/>
        <w:gridCol w:w="1893"/>
        <w:gridCol w:w="3067"/>
        <w:gridCol w:w="2844"/>
      </w:tblGrid>
      <w:tr>
        <w:trPr>
          <w:tblHeader/>
        </w:trPr>
        <w:tc>
          <w:tcPr>
            <w:tcW w:w="1556" w:type="dxa"/>
            <w:shd w:val="clear" w:color="auto" w:fill="F2F2F2"/>
          </w:tcPr>
          <w:p>
            <w:pPr/>
            <w:r>
              <w:t xml:space="preserve">Profile</w:t>
            </w:r>
          </w:p>
        </w:tc>
        <w:tc>
          <w:tcPr>
            <w:tcW w:w="1893" w:type="dxa"/>
            <w:shd w:val="clear" w:color="auto" w:fill="F2F2F2"/>
          </w:tcPr>
          <w:p>
            <w:pPr/>
            <w:r>
              <w:t xml:space="preserve">Used by</w:t>
            </w:r>
          </w:p>
        </w:tc>
        <w:tc>
          <w:tcPr>
            <w:tcW w:w="3067" w:type="dxa"/>
            <w:shd w:val="clear" w:color="auto" w:fill="F2F2F2"/>
          </w:tcPr>
          <w:p>
            <w:pPr/>
            <w:r>
              <w:t xml:space="preserve">Sign-in</w:t>
            </w:r>
          </w:p>
        </w:tc>
        <w:tc>
          <w:tcPr>
            <w:tcW w:w="2844" w:type="dxa"/>
            <w:shd w:val="clear" w:color="auto" w:fill="F2F2F2"/>
          </w:tcPr>
          <w:p>
            <w:pPr/>
            <w:r>
              <w:t xml:space="preserve">Database</w:t>
            </w:r>
          </w:p>
        </w:tc>
      </w:tr>
      <w:tr>
        <w:tc>
          <w:tcPr>
            <w:tcW w:w="1556" w:type="dxa"/>
          </w:tcPr>
          <w:p>
            <w:pPr/>
            <w:r>
              <w:rPr>
                <w:rStyle w:val="CodeChar"/>
              </w:rPr>
              <w:t xml:space="preserve">development</w:t>
            </w:r>
          </w:p>
        </w:tc>
        <w:tc>
          <w:tcPr>
            <w:tcW w:w="1893" w:type="dxa"/>
          </w:tcPr>
          <w:p>
            <w:pPr/>
            <w:r>
              <w:rPr>
                <w:rStyle w:val="CodeChar"/>
              </w:rPr>
              <w:t xml:space="preserve">npm run watch</w:t>
            </w:r>
            <w:r>
              <w:t xml:space="preserve"> in BAS</w:t>
            </w:r>
          </w:p>
        </w:tc>
        <w:tc>
          <w:tcPr>
            <w:tcW w:w="3067" w:type="dxa"/>
          </w:tcPr>
          <w:p>
            <w:pPr/>
            <w:r>
              <w:t xml:space="preserve">None (</w:t>
            </w:r>
            <w:r>
              <w:rPr>
                <w:rStyle w:val="CodeChar"/>
              </w:rPr>
              <w:t xml:space="preserve">dummy</w:t>
            </w:r>
            <w:r>
              <w:t xml:space="preserve">: everyone has full access)</w:t>
            </w:r>
          </w:p>
        </w:tc>
        <w:tc>
          <w:tcPr>
            <w:tcW w:w="2844" w:type="dxa"/>
          </w:tcPr>
          <w:p>
            <w:pPr/>
            <w:r>
              <w:t xml:space="preserve">HANA via </w:t>
            </w:r>
            <w:r>
              <w:rPr>
                <w:rStyle w:val="CodeChar"/>
              </w:rPr>
              <w:t xml:space="preserve">cds bind</w:t>
            </w:r>
          </w:p>
        </w:tc>
      </w:tr>
      <w:tr>
        <w:tc>
          <w:tcPr>
            <w:tcW w:w="1556" w:type="dxa"/>
          </w:tcPr>
          <w:p>
            <w:pPr/>
            <w:r>
              <w:rPr>
                <w:rStyle w:val="CodeChar"/>
              </w:rPr>
              <w:t xml:space="preserve">hybrid</w:t>
            </w:r>
          </w:p>
        </w:tc>
        <w:tc>
          <w:tcPr>
            <w:tcW w:w="1893" w:type="dxa"/>
          </w:tcPr>
          <w:p>
            <w:pPr/>
            <w:r>
              <w:rPr>
                <w:rStyle w:val="CodeChar"/>
              </w:rPr>
              <w:t xml:space="preserve">cds watch --profile hybrid</w:t>
            </w:r>
          </w:p>
        </w:tc>
        <w:tc>
          <w:tcPr>
            <w:tcW w:w="3067" w:type="dxa"/>
          </w:tcPr>
          <w:p>
            <w:pPr/>
            <w:r>
              <w:t xml:space="preserve">CAP mocked users (no role checks in the app)</w:t>
            </w:r>
          </w:p>
        </w:tc>
        <w:tc>
          <w:tcPr>
            <w:tcW w:w="2844" w:type="dxa"/>
          </w:tcPr>
          <w:p>
            <w:pPr/>
            <w:r>
              <w:t xml:space="preserve">HANA via </w:t>
            </w:r>
            <w:r>
              <w:rPr>
                <w:rStyle w:val="CodeChar"/>
              </w:rPr>
              <w:t xml:space="preserve">cds bind</w:t>
            </w:r>
            <w:r>
              <w:t xml:space="preserve">, DMS variables from the BTP app</w:t>
            </w:r>
          </w:p>
        </w:tc>
      </w:tr>
      <w:tr>
        <w:tc>
          <w:tcPr>
            <w:tcW w:w="1556" w:type="dxa"/>
          </w:tcPr>
          <w:p>
            <w:pPr/>
            <w:r>
              <w:rPr>
                <w:rStyle w:val="CodeChar"/>
              </w:rPr>
              <w:t xml:space="preserve">production</w:t>
            </w:r>
          </w:p>
        </w:tc>
        <w:tc>
          <w:tcPr>
            <w:tcW w:w="1893" w:type="dxa"/>
          </w:tcPr>
          <w:p>
            <w:pPr/>
            <w:r>
              <w:t xml:space="preserve">The deployed app</w:t>
            </w:r>
          </w:p>
        </w:tc>
        <w:tc>
          <w:tcPr>
            <w:tcW w:w="3067" w:type="dxa"/>
          </w:tcPr>
          <w:p>
            <w:pPr/>
            <w:r>
              <w:t xml:space="preserve">XSUAA (BTP company sign-in, no roles)</w:t>
            </w:r>
          </w:p>
        </w:tc>
        <w:tc>
          <w:tcPr>
            <w:tcW w:w="2844" w:type="dxa"/>
          </w:tcPr>
          <w:p>
            <w:pPr/>
            <w:r>
              <w:t xml:space="preserve">HANA HDI container bound by the MTA</w:t>
            </w:r>
          </w:p>
        </w:tc>
      </w:tr>
    </w:tbl>
    <w:p>
      <w:pPr/>
      <w:r>
        <w:rPr>
          <w:rStyle w:val="CodeChar"/>
        </w:rPr>
        <w:t xml:space="preserve">allowPosting</w:t>
      </w:r>
      <w:r>
        <w:t xml:space="preserve"> is currently </w:t>
      </w:r>
      <w:r>
        <w:rPr>
          <w:rStyle w:val="CodeChar"/>
        </w:rPr>
        <w:t xml:space="preserve">true</w:t>
      </w:r>
      <w:r>
        <w:t xml:space="preserve">, so the deployed app can create real journals in S43; set it to </w:t>
      </w:r>
      <w:r>
        <w:rPr>
          <w:rStyle w:val="CodeChar"/>
        </w:rPr>
        <w:t xml:space="preserve">false</w:t>
      </w:r>
      <w:r>
        <w:t xml:space="preserve"> before building if the BTP app should only validate.</w:t>
      </w:r>
    </w:p>
    <w:p>
      <w:pPr>
        <w:pStyle w:val="Heading2"/>
      </w:pPr>
      <w:r>
        <w:t xml:space="preserve">Destination S43</w:t>
      </w:r>
    </w:p>
    <w:p>
      <w:pPr/>
      <w:r>
        <w:t xml:space="preserve">All S/4HANA access goes through one subaccount destination named </w:t>
      </w:r>
      <w:r>
        <w:rPr>
          <w:rStyle w:val="CodeChar"/>
        </w:rPr>
        <w:t xml:space="preserve">S43</w:t>
      </w:r>
      <w:r>
        <w:t xml:space="preserve">, which points through the Cloud Connector to S43 client 100; the app has no other S/4 connection.</w:t>
      </w:r>
    </w:p>
    <w:p>
      <w:pPr/>
      <w:r>
        <w:rPr>
          <w:b/>
        </w:rPr>
        <w:t xml:space="preserve">Destination settings</w:t>
      </w:r>
      <w:r>
        <w:t xml:space="preserve"> (BTP cockpit → Connectivity → Destinations):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Property</w:t>
            </w:r>
          </w:p>
        </w:tc>
        <w:tc>
          <w:tcPr>
            <w:tcW w:w="4920" w:type="dxa"/>
            <w:shd w:val="clear" w:color="auto" w:fill="F2F2F2"/>
          </w:tcPr>
          <w:p>
            <w:pPr/>
            <w:r>
              <w:t xml:space="preserve">Value</w:t>
            </w:r>
          </w:p>
        </w:tc>
      </w:tr>
      <w:tr>
        <w:tc>
          <w:tcPr>
            <w:tcW w:w="4440" w:type="dxa"/>
          </w:tcPr>
          <w:p>
            <w:pPr/>
            <w:r>
              <w:t xml:space="preserve">Name</w:t>
            </w:r>
          </w:p>
        </w:tc>
        <w:tc>
          <w:tcPr>
            <w:tcW w:w="4920" w:type="dxa"/>
          </w:tcPr>
          <w:p>
            <w:pPr/>
            <w:r>
              <w:rPr>
                <w:rStyle w:val="CodeChar"/>
              </w:rPr>
              <w:t xml:space="preserve">S43</w:t>
            </w:r>
            <w:r>
              <w:t xml:space="preserve"> (must match </w:t>
            </w:r>
            <w:r>
              <w:rPr>
                <w:rStyle w:val="CodeChar"/>
              </w:rPr>
              <w:t xml:space="preserve">cds.zmaxx.s43.destination</w:t>
            </w:r>
            <w:r>
              <w:t xml:space="preserve">)</w:t>
            </w:r>
          </w:p>
        </w:tc>
      </w:tr>
      <w:tr>
        <w:tc>
          <w:tcPr>
            <w:tcW w:w="4440" w:type="dxa"/>
          </w:tcPr>
          <w:p>
            <w:pPr/>
            <w:r>
              <w:t xml:space="preserve">Type</w:t>
            </w:r>
          </w:p>
        </w:tc>
        <w:tc>
          <w:tcPr>
            <w:tcW w:w="4920" w:type="dxa"/>
          </w:tcPr>
          <w:p>
            <w:pPr/>
            <w:r>
              <w:rPr>
                <w:rStyle w:val="CodeChar"/>
              </w:rPr>
              <w:t xml:space="preserve">HTTP</w:t>
            </w:r>
          </w:p>
        </w:tc>
      </w:tr>
      <w:tr>
        <w:tc>
          <w:tcPr>
            <w:tcW w:w="4440" w:type="dxa"/>
          </w:tcPr>
          <w:p>
            <w:pPr/>
            <w:r>
              <w:t xml:space="preserve">Proxy Type</w:t>
            </w:r>
          </w:p>
        </w:tc>
        <w:tc>
          <w:tcPr>
            <w:tcW w:w="4920" w:type="dxa"/>
          </w:tcPr>
          <w:p>
            <w:pPr/>
            <w:r>
              <w:rPr>
                <w:rStyle w:val="CodeChar"/>
              </w:rPr>
              <w:t xml:space="preserve">OnPremise</w:t>
            </w:r>
          </w:p>
        </w:tc>
      </w:tr>
      <w:tr>
        <w:tc>
          <w:tcPr>
            <w:tcW w:w="4440" w:type="dxa"/>
          </w:tcPr>
          <w:p>
            <w:pPr/>
            <w:r>
              <w:t xml:space="preserve">URL</w:t>
            </w:r>
          </w:p>
        </w:tc>
        <w:tc>
          <w:tcPr>
            <w:tcW w:w="4920" w:type="dxa"/>
          </w:tcPr>
          <w:p>
            <w:pPr/>
            <w:r>
              <w:rPr>
                <w:rStyle w:val="CodeChar"/>
              </w:rPr>
              <w:t xml:space="preserve">http://&lt;virtual host&gt;:&lt;virtual port&gt;</w:t>
            </w:r>
            <w:r>
              <w:t xml:space="preserve"> as exposed in the Cloud Connector</w:t>
            </w:r>
          </w:p>
        </w:tc>
      </w:tr>
      <w:tr>
        <w:tc>
          <w:tcPr>
            <w:tcW w:w="4440" w:type="dxa"/>
          </w:tcPr>
          <w:p>
            <w:pPr/>
            <w:r>
              <w:t xml:space="preserve">Authentication</w:t>
            </w:r>
          </w:p>
        </w:tc>
        <w:tc>
          <w:tcPr>
            <w:tcW w:w="4920" w:type="dxa"/>
          </w:tcPr>
          <w:p>
            <w:pPr/>
            <w:r>
              <w:t xml:space="preserve">Typically </w:t>
            </w:r>
            <w:r>
              <w:rPr>
                <w:rStyle w:val="CodeChar"/>
              </w:rPr>
              <w:t xml:space="preserve">BasicAuthentication</w:t>
            </w:r>
            <w:r>
              <w:t xml:space="preserve"> with a technical S43 user; confirm in the cockpit</w:t>
            </w:r>
          </w:p>
        </w:tc>
      </w:tr>
      <w:tr>
        <w:tc>
          <w:tcPr>
            <w:tcW w:w="4440" w:type="dxa"/>
          </w:tcPr>
          <w:p>
            <w:pPr/>
            <w:r>
              <w:t xml:space="preserve">Additional property </w:t>
            </w:r>
            <w:r>
              <w:rPr>
                <w:rStyle w:val="CodeChar"/>
              </w:rPr>
              <w:t xml:space="preserve">sap-client</w:t>
            </w:r>
          </w:p>
        </w:tc>
        <w:tc>
          <w:tcPr>
            <w:tcW w:w="4920" w:type="dxa"/>
          </w:tcPr>
          <w:p>
            <w:pPr/>
            <w:r>
              <w:rPr>
                <w:rStyle w:val="CodeChar"/>
              </w:rPr>
              <w:t xml:space="preserve">100</w:t>
            </w:r>
          </w:p>
        </w:tc>
      </w:tr>
      <w:tr>
        <w:tc>
          <w:tcPr>
            <w:tcW w:w="4440" w:type="dxa"/>
          </w:tcPr>
          <w:p>
            <w:pPr/>
            <w:r>
              <w:t xml:space="preserve">Additional property </w:t>
            </w:r>
            <w:r>
              <w:rPr>
                <w:rStyle w:val="CodeChar"/>
              </w:rPr>
              <w:t xml:space="preserve">WebIDEEnabled</w:t>
            </w:r>
          </w:p>
        </w:tc>
        <w:tc>
          <w:tcPr>
            <w:tcW w:w="4920" w:type="dxa"/>
          </w:tcPr>
          <w:p>
            <w:pPr/>
            <w:r>
              <w:rPr>
                <w:rStyle w:val="CodeChar"/>
              </w:rPr>
              <w:t xml:space="preserve">true</w:t>
            </w:r>
            <w:r>
              <w:t xml:space="preserve"> (needed for the BAS proxy used locally)</w:t>
            </w:r>
          </w:p>
        </w:tc>
      </w:tr>
      <w:tr>
        <w:tc>
          <w:tcPr>
            <w:tcW w:w="4440" w:type="dxa"/>
          </w:tcPr>
          <w:p>
            <w:pPr/>
            <w:r>
              <w:t xml:space="preserve">Additional property </w:t>
            </w:r>
            <w:r>
              <w:rPr>
                <w:rStyle w:val="CodeChar"/>
              </w:rPr>
              <w:t xml:space="preserve">WebIDEUsage</w:t>
            </w:r>
          </w:p>
        </w:tc>
        <w:tc>
          <w:tcPr>
            <w:tcW w:w="4920" w:type="dxa"/>
          </w:tcPr>
          <w:p>
            <w:pPr/>
            <w:r>
              <w:rPr>
                <w:rStyle w:val="CodeChar"/>
              </w:rPr>
              <w:t xml:space="preserve">odata_gen</w:t>
            </w:r>
            <w:r>
              <w:t xml:space="preserve"> (recommended for BAS, not read by the app)</w:t>
            </w:r>
          </w:p>
        </w:tc>
      </w:tr>
      <w:tr>
        <w:tc>
          <w:tcPr>
            <w:tcW w:w="4440" w:type="dxa"/>
          </w:tcPr>
          <w:p>
            <w:pPr/>
            <w:r>
              <w:t xml:space="preserve">Additional property </w:t>
            </w:r>
            <w:r>
              <w:rPr>
                <w:rStyle w:val="CodeChar"/>
              </w:rPr>
              <w:t xml:space="preserve">HTML5.DynamicDestination</w:t>
            </w:r>
          </w:p>
        </w:tc>
        <w:tc>
          <w:tcPr>
            <w:tcW w:w="4920" w:type="dxa"/>
          </w:tcPr>
          <w:p>
            <w:pPr/>
            <w:r>
              <w:rPr>
                <w:rStyle w:val="CodeChar"/>
              </w:rPr>
              <w:t xml:space="preserve">true</w:t>
            </w:r>
            <w:r>
              <w:t xml:space="preserve"> (recommended, not read by the app)</w:t>
            </w:r>
          </w:p>
        </w:tc>
      </w:tr>
    </w:tbl>
    <w:p>
      <w:pPr/>
      <w:r>
        <w:t xml:space="preserve">Open question: the exact virtual host, port and technical user of S43 are not recorded in the project; read them from the destination in the cockpit and fill them in here.</w:t>
      </w:r>
    </w:p>
    <w:p>
      <w:pPr/>
      <w:r>
        <w:rPr>
          <w:b/>
        </w:rPr>
        <w:t xml:space="preserve">Cloud Connector.</w:t>
      </w:r>
      <w:r>
        <w:t xml:space="preserve"> It must be connected to this subaccount and expose the S43 virtual host with access to path prefix </w:t>
      </w:r>
      <w:r>
        <w:rPr>
          <w:rStyle w:val="CodeChar"/>
        </w:rPr>
        <w:t xml:space="preserve">/sap/opu/odata/sap/</w:t>
      </w:r>
      <w:r>
        <w:t xml:space="preserve"> (or the two service paths below). Journals created through the app show this technical user as the creator in S43 (FB03, document header).</w:t>
      </w:r>
    </w:p>
    <w:p>
      <w:pPr/>
      <w:r>
        <w:rPr>
          <w:b/>
        </w:rPr>
        <w:t xml:space="preserve">S43 services the app calls: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Service</w:t>
            </w:r>
          </w:p>
        </w:tc>
        <w:tc>
          <w:tcPr>
            <w:tcW w:w="4920" w:type="dxa"/>
            <w:shd w:val="clear" w:color="auto" w:fill="F2F2F2"/>
          </w:tcPr>
          <w:p>
            <w:pPr/>
            <w:r>
              <w:t xml:space="preserve">Used for</w:t>
            </w:r>
          </w:p>
        </w:tc>
      </w:tr>
      <w:tr>
        <w:tc>
          <w:tcPr>
            <w:tcW w:w="4440" w:type="dxa"/>
          </w:tcPr>
          <w:p>
            <w:pPr/>
            <w:r>
              <w:rPr>
                <w:rStyle w:val="CodeChar"/>
              </w:rPr>
              <w:t xml:space="preserve">FAC_GL_DOCUMENT_POST_SRV</w:t>
            </w:r>
            <w:r>
              <w:t xml:space="preserve"> (the F2548 service)</w:t>
            </w:r>
          </w:p>
        </w:tc>
        <w:tc>
          <w:tcPr>
            <w:tcW w:w="4920" w:type="dxa"/>
          </w:tcPr>
          <w:p>
            <w:pPr/>
            <w:r>
              <w:t xml:space="preserve">Master data value helps (company code, G/L account, cost center, business area, document type, currency, tax code, Transaction Type); </w:t>
            </w:r>
            <w:r>
              <w:rPr>
                <w:rStyle w:val="CodeChar"/>
              </w:rPr>
              <w:t xml:space="preserve">FinsPostingGLHeaders</w:t>
            </w:r>
            <w:r>
              <w:t xml:space="preserve"> and </w:t>
            </w:r>
            <w:r>
              <w:rPr>
                <w:rStyle w:val="CodeChar"/>
              </w:rPr>
              <w:t xml:space="preserve">$batch</w:t>
            </w:r>
            <w:r>
              <w:t xml:space="preserve"> to build the journal; </w:t>
            </w:r>
            <w:r>
              <w:rPr>
                <w:rStyle w:val="CodeChar"/>
              </w:rPr>
              <w:t xml:space="preserve">Simulate</w:t>
            </w:r>
            <w:r>
              <w:t xml:space="preserve"> for the SAP check; </w:t>
            </w:r>
            <w:r>
              <w:rPr>
                <w:rStyle w:val="CodeChar"/>
              </w:rPr>
              <w:t xml:space="preserve">Post</w:t>
            </w:r>
            <w:r>
              <w:t xml:space="preserve"> and </w:t>
            </w:r>
            <w:r>
              <w:rPr>
                <w:rStyle w:val="CodeChar"/>
              </w:rPr>
              <w:t xml:space="preserve">ParkAsComplete</w:t>
            </w:r>
            <w:r>
              <w:t xml:space="preserve">; </w:t>
            </w:r>
            <w:r>
              <w:rPr>
                <w:rStyle w:val="CodeChar"/>
              </w:rPr>
              <w:t xml:space="preserve">IsWorkflowActive</w:t>
            </w:r>
          </w:p>
        </w:tc>
      </w:tr>
      <w:tr>
        <w:tc>
          <w:tcPr>
            <w:tcW w:w="4440" w:type="dxa"/>
          </w:tcPr>
          <w:p>
            <w:pPr/>
            <w:r>
              <w:rPr>
                <w:rStyle w:val="CodeChar"/>
              </w:rPr>
              <w:t xml:space="preserve">API_CV_ATTACHMENT_SRV</w:t>
            </w:r>
          </w:p>
        </w:tc>
        <w:tc>
          <w:tcPr>
            <w:tcW w:w="4920" w:type="dxa"/>
          </w:tcPr>
          <w:p>
            <w:pPr/>
            <w:r>
              <w:t xml:space="preserve">Attaching the uploaded file to the created journal (business object </w:t>
            </w:r>
            <w:r>
              <w:rPr>
                <w:rStyle w:val="CodeChar"/>
              </w:rPr>
              <w:t xml:space="preserve">BKPF</w:t>
            </w:r>
            <w:r>
              <w:t xml:space="preserve">)</w:t>
            </w:r>
          </w:p>
        </w:tc>
      </w:tr>
    </w:tbl>
    <w:p>
      <w:pPr/>
      <w:r>
        <w:t xml:space="preserve">Both services must be active in S43 (</w:t>
      </w:r>
      <w:r>
        <w:rPr>
          <w:rStyle w:val="CodeChar"/>
        </w:rPr>
        <w:t xml:space="preserve">/IWFND/MAINT_SERVICE</w:t>
      </w:r>
      <w:r>
        <w:t xml:space="preserve">) and the technical user needs the authorizations of a General Ledger Accountant for company code 1710 (posting, parking, simulation) plus attachment authorizations.</w:t>
      </w:r>
    </w:p>
    <w:p>
      <w:pPr/>
      <w:r>
        <w:rPr>
          <w:b/>
        </w:rPr>
        <w:t xml:space="preserve">How the app connects.</w:t>
      </w:r>
      <w:r>
        <w:t xml:space="preserve"> Deployed on BTP, it reads destination </w:t>
      </w:r>
      <w:r>
        <w:rPr>
          <w:rStyle w:val="CodeChar"/>
        </w:rPr>
        <w:t xml:space="preserve">S43</w:t>
      </w:r>
      <w:r>
        <w:t xml:space="preserve"> through the destination and connectivity services bound by the MTA. In BAS (</w:t>
      </w:r>
      <w:r>
        <w:rPr>
          <w:rStyle w:val="CodeChar"/>
        </w:rPr>
        <w:t xml:space="preserve">development</w:t>
      </w:r>
      <w:r>
        <w:t xml:space="preserve"> profile) it calls </w:t>
      </w:r>
      <w:r>
        <w:rPr>
          <w:rStyle w:val="CodeChar"/>
        </w:rPr>
        <w:t xml:space="preserve">http://S43.dest</w:t>
      </w:r>
      <w:r>
        <w:t xml:space="preserve"> through the BAS proxy </w:t>
      </w:r>
      <w:r>
        <w:rPr>
          <w:rStyle w:val="CodeChar"/>
        </w:rPr>
        <w:t xml:space="preserve">127.0.0.1:8887</w:t>
      </w:r>
      <w:r>
        <w:t xml:space="preserve">. Reads retry up to 3 times and the SAP check up to 5 times when S43 times out (HTTP 504).</w:t>
      </w:r>
    </w:p>
    <w:p>
      <w:pPr>
        <w:pStyle w:val="Heading2"/>
      </w:pPr>
      <w:r>
        <w:t xml:space="preserve">Document Management Service</w:t>
      </w:r>
    </w:p>
    <w:p>
      <w:pPr/>
      <w:r>
        <w:t xml:space="preserve">Every uploaded file is stored in DMS repository </w:t>
      </w:r>
      <w:r>
        <w:rPr>
          <w:rStyle w:val="CodeChar"/>
        </w:rPr>
        <w:t xml:space="preserve">68c06418-89f7-4654-8d97-fb898003abc4</w:t>
      </w:r>
      <w:r>
        <w:t xml:space="preserve">, folder </w:t>
      </w:r>
      <w:r>
        <w:rPr>
          <w:rStyle w:val="CodeChar"/>
        </w:rPr>
        <w:t xml:space="preserve">Disney hackathon</w:t>
      </w:r>
      <w:r>
        <w:t xml:space="preserve">; HANA keeps only the file's metadata and its DMS object ID.</w:t>
      </w:r>
    </w:p>
    <w:tbl>
      <w:tblPr>
        <w:tblStyle w:val="TableGrid"/>
        <w:tblW w:w="0" w:type="auto"/>
        <w:tblLayout w:type="fixed"/>
        <w:tblLook w:val="04A0" w:firstRow="1" w:lastRow="0" w:firstColumn="0" w:lastColumn="0" w:noHBand="0" w:noVBand="1"/>
      </w:tblPr>
      <w:tblGrid>
        <w:gridCol w:w="2880"/>
        <w:gridCol w:w="6479"/>
      </w:tblGrid>
      <w:tr>
        <w:trPr>
          <w:tblHeader/>
        </w:trPr>
        <w:tc>
          <w:tcPr>
            <w:tcW w:w="2880" w:type="dxa"/>
            <w:shd w:val="clear" w:color="auto" w:fill="F2F2F2"/>
          </w:tcPr>
          <w:p>
            <w:pPr/>
            <w:r>
              <w:t xml:space="preserve">Item</w:t>
            </w:r>
          </w:p>
        </w:tc>
        <w:tc>
          <w:tcPr>
            <w:tcW w:w="6479" w:type="dxa"/>
            <w:shd w:val="clear" w:color="auto" w:fill="F2F2F2"/>
          </w:tcPr>
          <w:p>
            <w:pPr/>
            <w:r>
              <w:t xml:space="preserve">Value</w:t>
            </w:r>
          </w:p>
        </w:tc>
      </w:tr>
      <w:tr>
        <w:tc>
          <w:tcPr>
            <w:tcW w:w="2880" w:type="dxa"/>
          </w:tcPr>
          <w:p>
            <w:pPr/>
            <w:r>
              <w:t xml:space="preserve">Service</w:t>
            </w:r>
          </w:p>
        </w:tc>
        <w:tc>
          <w:tcPr>
            <w:tcW w:w="6479" w:type="dxa"/>
          </w:tcPr>
          <w:p>
            <w:pPr/>
            <w:r>
              <w:t xml:space="preserve">SAP Document Management Service, Integration Option</w:t>
            </w:r>
          </w:p>
        </w:tc>
      </w:tr>
      <w:tr>
        <w:tc>
          <w:tcPr>
            <w:tcW w:w="2880" w:type="dxa"/>
          </w:tcPr>
          <w:p>
            <w:pPr/>
            <w:r>
              <w:t xml:space="preserve">API endpoint</w:t>
            </w:r>
          </w:p>
        </w:tc>
        <w:tc>
          <w:tcPr>
            <w:tcW w:w="6479" w:type="dxa"/>
          </w:tcPr>
          <w:p>
            <w:pPr/>
            <w:r>
              <w:rPr>
                <w:rStyle w:val="CodeChar"/>
              </w:rPr>
              <w:t xml:space="preserve">https://api-sdm-di.cfapps.us10.hana.ondemand.com</w:t>
            </w:r>
            <w:r>
              <w:t xml:space="preserve"> (CMIS browser binding: </w:t>
            </w:r>
            <w:r>
              <w:rPr>
                <w:rStyle w:val="CodeChar"/>
              </w:rPr>
              <w:t xml:space="preserve">&lt;endpoint&gt;/browser/&lt;repository ID&gt;/root</w:t>
            </w:r>
            <w:r>
              <w:t xml:space="preserve">)</w:t>
            </w:r>
          </w:p>
        </w:tc>
      </w:tr>
      <w:tr>
        <w:tc>
          <w:tcPr>
            <w:tcW w:w="2880" w:type="dxa"/>
          </w:tcPr>
          <w:p>
            <w:pPr/>
            <w:r>
              <w:t xml:space="preserve">Token endpoint</w:t>
            </w:r>
          </w:p>
        </w:tc>
        <w:tc>
          <w:tcPr>
            <w:tcW w:w="6479" w:type="dxa"/>
          </w:tcPr>
          <w:p>
            <w:pPr/>
            <w:r>
              <w:rPr>
                <w:rStyle w:val="CodeChar"/>
              </w:rPr>
              <w:t xml:space="preserve">https://enerbridge-cpb.authentication.us10.hana.ondemand.com/oauth/token</w:t>
            </w:r>
            <w:r>
              <w:t xml:space="preserve"> (client credentials)</w:t>
            </w:r>
          </w:p>
        </w:tc>
      </w:tr>
      <w:tr>
        <w:tc>
          <w:tcPr>
            <w:tcW w:w="2880" w:type="dxa"/>
          </w:tcPr>
          <w:p>
            <w:pPr/>
            <w:r>
              <w:t xml:space="preserve">Repository ID</w:t>
            </w:r>
          </w:p>
        </w:tc>
        <w:tc>
          <w:tcPr>
            <w:tcW w:w="6479" w:type="dxa"/>
          </w:tcPr>
          <w:p>
            <w:pPr/>
            <w:r>
              <w:rPr>
                <w:rStyle w:val="CodeChar"/>
              </w:rPr>
              <w:t xml:space="preserve">68c06418-89f7-4654-8d97-fb898003abc4</w:t>
            </w:r>
          </w:p>
        </w:tc>
      </w:tr>
      <w:tr>
        <w:tc>
          <w:tcPr>
            <w:tcW w:w="2880" w:type="dxa"/>
          </w:tcPr>
          <w:p>
            <w:pPr/>
            <w:r>
              <w:t xml:space="preserve">Folder</w:t>
            </w:r>
          </w:p>
        </w:tc>
        <w:tc>
          <w:tcPr>
            <w:tcW w:w="6479" w:type="dxa"/>
          </w:tcPr>
          <w:p>
            <w:pPr/>
            <w:r>
              <w:rPr>
                <w:rStyle w:val="CodeChar"/>
              </w:rPr>
              <w:t xml:space="preserve">Disney hackathon</w:t>
            </w:r>
            <w:r>
              <w:t xml:space="preserve">, one level under the repository root; created automatically on the first upload</w:t>
            </w:r>
          </w:p>
        </w:tc>
      </w:tr>
      <w:tr>
        <w:tc>
          <w:tcPr>
            <w:tcW w:w="2880" w:type="dxa"/>
          </w:tcPr>
          <w:p>
            <w:pPr/>
            <w:r>
              <w:t xml:space="preserve">File name in DMS</w:t>
            </w:r>
          </w:p>
        </w:tc>
        <w:tc>
          <w:tcPr>
            <w:tcW w:w="6479" w:type="dxa"/>
          </w:tcPr>
          <w:p>
            <w:pPr/>
            <w:r>
              <w:t xml:space="preserve">Upload time stamp + original name, e.g. </w:t>
            </w:r>
            <w:r>
              <w:rPr>
                <w:rStyle w:val="CodeChar"/>
              </w:rPr>
              <w:t xml:space="preserve">2026-10-23-11-46-17 F2548_Errors_Set2_Format.csv</w:t>
            </w:r>
          </w:p>
        </w:tc>
      </w:tr>
      <w:tr>
        <w:tc>
          <w:tcPr>
            <w:tcW w:w="2880" w:type="dxa"/>
          </w:tcPr>
          <w:p>
            <w:pPr/>
            <w:r>
              <w:t xml:space="preserve">Stored in HANA</w:t>
            </w:r>
          </w:p>
        </w:tc>
        <w:tc>
          <w:tcPr>
            <w:tcW w:w="6479" w:type="dxa"/>
          </w:tcPr>
          <w:p>
            <w:pPr/>
            <w:r>
              <w:rPr>
                <w:rStyle w:val="CodeChar"/>
              </w:rPr>
              <w:t xml:space="preserve">Uploads.dmsObjectId</w:t>
            </w:r>
            <w:r>
              <w:t xml:space="preserve">, </w:t>
            </w:r>
            <w:r>
              <w:rPr>
                <w:rStyle w:val="CodeChar"/>
              </w:rPr>
              <w:t xml:space="preserve">dmsFileName</w:t>
            </w:r>
            <w:r>
              <w:t xml:space="preserve">, </w:t>
            </w:r>
            <w:r>
              <w:rPr>
                <w:rStyle w:val="CodeChar"/>
              </w:rPr>
              <w:t xml:space="preserve">dmsStatus</w:t>
            </w:r>
            <w:r>
              <w:t xml:space="preserve">; </w:t>
            </w:r>
            <w:r>
              <w:rPr>
                <w:rStyle w:val="CodeChar"/>
              </w:rPr>
              <w:t xml:space="preserve">SourceFiles</w:t>
            </w:r>
            <w:r>
              <w:t xml:space="preserve"> holds repository, folder, object ID and file hash</w:t>
            </w:r>
          </w:p>
        </w:tc>
      </w:tr>
    </w:tbl>
    <w:p>
      <w:pPr/>
      <w:r>
        <w:t xml:space="preserve">Open question: the name of the DMS service instance and its service key are not recorded in the project; add them here.</w:t>
      </w:r>
    </w:p>
    <w:p>
      <w:pPr/>
      <w:r>
        <w:rPr>
          <w:b/>
        </w:rPr>
        <w:t xml:space="preserve">Setting it up for the deployed app.</w:t>
      </w:r>
      <w:r>
        <w:t xml:space="preserve"> The MTA does not bind DMS, so the service app gets the credentials as environment variables. Run once after the first deploy, and again whenever the service key changes:</w:t>
      </w:r>
    </w:p>
    <w:p>
      <w:pPr>
        <w:pStyle w:val="Code"/>
      </w:pPr>
      <w:bookmarkStart w:id="8" w:name="bongo_lang_bash_8"/>
      <w:bookmarkEnd w:id="8"/>
      <w:r>
        <w:t xml:space="preserve">cf set-env zmaxx-f2548-ext-srv DMS_BASE_URL "https://api-sdm-di.cfapps.us10.hana.ondemand.com"</w:t>
        <w:br/>
        <w:t xml:space="preserve">cf set-env zmaxx-f2548-ext-srv DMS_TOKEN_URL "https://enerbridge-cpb.authentication.us10.hana.ondemand.com/oauth/token"</w:t>
        <w:br/>
        <w:t xml:space="preserve">cf set-env zmaxx-f2548-ext-srv DMS_CLIENT_ID "&lt;uaa.clientid from the service key&gt;"</w:t>
        <w:br/>
        <w:t xml:space="preserve">cf set-env zmaxx-f2548-ext-srv DMS_CLIENT_SECRET "&lt;uaa.clientsecret from the service key&gt;"</w:t>
        <w:br/>
        <w:t xml:space="preserve">cf set-env zmaxx-f2548-ext-srv DMS_DEFAULT_REPOSITORY_ID "68c06418-89f7-4654-8d97-fb898003abc4"</w:t>
        <w:br/>
        <w:t xml:space="preserve">cf set-env zmaxx-f2548-ext-srv DMS_DEFAULT_FOLDER_PATH "Disney hackathon"</w:t>
        <w:br/>
        <w:t xml:space="preserve">cf restage zmaxx-f2548-ext-srv</w:t>
      </w:r>
    </w:p>
    <w:p>
      <w:pPr/>
      <w:r>
        <w:t xml:space="preserve">Check with </w:t>
      </w:r>
      <w:r>
        <w:rPr>
          <w:rStyle w:val="CodeChar"/>
        </w:rPr>
        <w:t xml:space="preserve">cf env zmaxx-f2548-ext-srv</w:t>
      </w:r>
      <w:r>
        <w:t xml:space="preserve"> (section User-Provided) after each </w:t>
      </w:r>
      <w:r>
        <w:rPr>
          <w:rStyle w:val="CodeChar"/>
        </w:rPr>
        <w:t xml:space="preserve">cf deploy</w:t>
      </w:r>
      <w:r>
        <w:t xml:space="preserve">, as a redeploy may reset them. If the repository does not exist yet, create it with the DMS admin API or the DMS administration app (repository type internal) and put its ID in </w:t>
      </w:r>
      <w:r>
        <w:rPr>
          <w:rStyle w:val="CodeChar"/>
        </w:rPr>
        <w:t xml:space="preserve">DMS_DEFAULT_REPOSITORY_ID</w:t>
      </w:r>
      <w:r>
        <w:t xml:space="preserve">.</w:t>
      </w:r>
    </w:p>
    <w:p>
      <w:pPr/>
      <w:r>
        <w:rPr>
          <w:b/>
        </w:rPr>
        <w:t xml:space="preserve">What the app does with DMS:</w:t>
      </w:r>
    </w:p>
    <w:p>
      <w:pPr>
        <w:pStyle w:val="ListParagraph"/>
        <w:numPr>
          <w:ilvl w:val="0"/>
          <w:numId w:val="4"/>
        </w:numPr>
      </w:pPr>
      <w:r>
        <w:t xml:space="preserve">Upload: the file goes to the folder before validation starts; if DMS fails, the upload still runs and shows the warning "could not be stored in Document Management".</w:t>
      </w:r>
    </w:p>
    <w:p>
      <w:pPr>
        <w:pStyle w:val="ListParagraph"/>
        <w:numPr>
          <w:ilvl w:val="0"/>
          <w:numId w:val="4"/>
        </w:numPr>
      </w:pPr>
      <w:r>
        <w:t xml:space="preserve">Files in DMS view: lists the folder (newest first, up to 200) with Download and Open Results.</w:t>
      </w:r>
    </w:p>
    <w:p>
      <w:pPr>
        <w:pStyle w:val="ListParagraph"/>
        <w:numPr>
          <w:ilvl w:val="0"/>
          <w:numId w:val="4"/>
        </w:numPr>
      </w:pPr>
      <w:r>
        <w:t xml:space="preserve">Download Lines with Errors: reads the original file back from DMS to copy the rows as uploaded.</w:t>
      </w:r>
    </w:p>
    <w:p>
      <w:pPr>
        <w:pStyle w:val="ListParagraph"/>
        <w:numPr>
          <w:ilvl w:val="0"/>
          <w:numId w:val="4"/>
        </w:numPr>
      </w:pPr>
      <w:r>
        <w:t xml:space="preserve">Posting: reads the file from DMS and attaches it to the SAP journal. This currently fails because of a key-format bug (see Troubleshooting).</w:t>
      </w:r>
    </w:p>
    <w:p>
      <w:pPr/>
      <w:r>
        <w:rPr>
          <w:b/>
        </w:rPr>
        <w:t xml:space="preserve">Secrets.</w:t>
      </w:r>
      <w:r>
        <w:t xml:space="preserve"> The client secret was once shared in a chat; regenerate the service key and update </w:t>
      </w:r>
      <w:r>
        <w:rPr>
          <w:rStyle w:val="CodeChar"/>
        </w:rPr>
        <w:t xml:space="preserve">DMS_CLIENT_SECRET</w:t>
      </w:r>
      <w:r>
        <w:t xml:space="preserve"> in </w:t>
      </w:r>
      <w:r>
        <w:rPr>
          <w:rStyle w:val="CodeChar"/>
        </w:rPr>
        <w:t xml:space="preserve">.env</w:t>
      </w:r>
      <w:r>
        <w:t xml:space="preserve"> and on the BTP app.</w:t>
      </w:r>
    </w:p>
    <w:p>
      <w:pPr>
        <w:pStyle w:val="Heading2"/>
      </w:pPr>
      <w:r>
        <w:t xml:space="preserve">Troubleshooting</w:t>
      </w:r>
    </w:p>
    <w:tbl>
      <w:tblPr>
        <w:tblStyle w:val="TableGrid"/>
        <w:tblW w:w="0" w:type="auto"/>
        <w:tblLayout w:type="fixed"/>
        <w:tblLook w:val="04A0" w:firstRow="1" w:lastRow="0" w:firstColumn="0" w:lastColumn="0" w:noHBand="0" w:noVBand="1"/>
      </w:tblPr>
      <w:tblGrid>
        <w:gridCol w:w="2950"/>
        <w:gridCol w:w="2766"/>
        <w:gridCol w:w="3644"/>
      </w:tblGrid>
      <w:tr>
        <w:trPr>
          <w:tblHeader/>
        </w:trPr>
        <w:tc>
          <w:tcPr>
            <w:tcW w:w="2950" w:type="dxa"/>
            <w:shd w:val="clear" w:color="auto" w:fill="F2F2F2"/>
          </w:tcPr>
          <w:p>
            <w:pPr/>
            <w:r>
              <w:t xml:space="preserve">Symptom</w:t>
            </w:r>
          </w:p>
        </w:tc>
        <w:tc>
          <w:tcPr>
            <w:tcW w:w="2766" w:type="dxa"/>
            <w:shd w:val="clear" w:color="auto" w:fill="F2F2F2"/>
          </w:tcPr>
          <w:p>
            <w:pPr/>
            <w:r>
              <w:t xml:space="preserve">Cause</w:t>
            </w:r>
          </w:p>
        </w:tc>
        <w:tc>
          <w:tcPr>
            <w:tcW w:w="3644" w:type="dxa"/>
            <w:shd w:val="clear" w:color="auto" w:fill="F2F2F2"/>
          </w:tcPr>
          <w:p>
            <w:pPr/>
            <w:r>
              <w:t xml:space="preserve">Fix</w:t>
            </w:r>
          </w:p>
        </w:tc>
      </w:tr>
      <w:tr>
        <w:tc>
          <w:tcPr>
            <w:tcW w:w="2950" w:type="dxa"/>
          </w:tcPr>
          <w:p>
            <w:pPr/>
            <w:r>
              <w:rPr>
                <w:rStyle w:val="CodeChar"/>
              </w:rPr>
              <w:t xml:space="preserve">cf</w:t>
            </w:r>
            <w:r>
              <w:t xml:space="preserve"> or </w:t>
            </w:r>
            <w:r>
              <w:rPr>
                <w:rStyle w:val="CodeChar"/>
              </w:rPr>
              <w:t xml:space="preserve">cds bind</w:t>
            </w:r>
            <w:r>
              <w:t xml:space="preserve"> says "The token expired, was revoked"</w:t>
            </w:r>
          </w:p>
        </w:tc>
        <w:tc>
          <w:tcPr>
            <w:tcW w:w="2766" w:type="dxa"/>
          </w:tcPr>
          <w:p>
            <w:pPr/>
            <w:r>
              <w:t xml:space="preserve">Cloud Foundry login expired</w:t>
            </w:r>
          </w:p>
        </w:tc>
        <w:tc>
          <w:tcPr>
            <w:tcW w:w="3644" w:type="dxa"/>
          </w:tcPr>
          <w:p>
            <w:pPr/>
            <w:r>
              <w:rPr>
                <w:rStyle w:val="CodeChar"/>
              </w:rPr>
              <w:t xml:space="preserve">cf login -a https://api.cf.us10-001.hana.ondemand.com --sso</w:t>
            </w:r>
          </w:p>
        </w:tc>
      </w:tr>
      <w:tr>
        <w:tc>
          <w:tcPr>
            <w:tcW w:w="2950" w:type="dxa"/>
          </w:tcPr>
          <w:p>
            <w:pPr/>
            <w:r>
              <w:rPr>
                <w:rStyle w:val="CodeChar"/>
              </w:rPr>
              <w:t xml:space="preserve">mbt build</w:t>
            </w:r>
            <w:r>
              <w:t xml:space="preserve"> fails on a </w:t>
            </w:r>
            <w:r>
              <w:rPr>
                <w:rStyle w:val="CodeChar"/>
              </w:rPr>
              <w:t xml:space="preserve">before-all</w:t>
            </w:r>
            <w:r>
              <w:t xml:space="preserve"> command</w:t>
            </w:r>
          </w:p>
        </w:tc>
        <w:tc>
          <w:tcPr>
            <w:tcW w:w="2766" w:type="dxa"/>
          </w:tcPr>
          <w:p>
            <w:pPr/>
            <w:r>
              <w:t xml:space="preserve">A command with </w:t>
            </w:r>
            <w:r>
              <w:rPr>
                <w:rStyle w:val="CodeChar"/>
              </w:rPr>
              <w:t xml:space="preserve">&amp;&amp;</w:t>
            </w:r>
            <w:r>
              <w:t xml:space="preserve"> or a pipe in </w:t>
            </w:r>
            <w:r>
              <w:rPr>
                <w:rStyle w:val="CodeChar"/>
              </w:rPr>
              <w:t xml:space="preserve">mta.yaml</w:t>
            </w:r>
          </w:p>
        </w:tc>
        <w:tc>
          <w:tcPr>
            <w:tcW w:w="3644" w:type="dxa"/>
          </w:tcPr>
          <w:p>
            <w:pPr/>
            <w:r>
              <w:t xml:space="preserve">One command per line</w:t>
            </w:r>
          </w:p>
        </w:tc>
      </w:tr>
      <w:tr>
        <w:tc>
          <w:tcPr>
            <w:tcW w:w="2950" w:type="dxa"/>
          </w:tcPr>
          <w:p>
            <w:pPr/>
            <w:r>
              <w:t xml:space="preserve">HANA error "invalid column name" after a deploy</w:t>
            </w:r>
          </w:p>
        </w:tc>
        <w:tc>
          <w:tcPr>
            <w:tcW w:w="2766" w:type="dxa"/>
          </w:tcPr>
          <w:p>
            <w:pPr/>
            <w:r>
              <w:t xml:space="preserve">HANA has an older or newer table layout than the code</w:t>
            </w:r>
          </w:p>
        </w:tc>
        <w:tc>
          <w:tcPr>
            <w:tcW w:w="3644" w:type="dxa"/>
          </w:tcPr>
          <w:p>
            <w:pPr/>
            <w:r>
              <w:t xml:space="preserve">Deploy the same branch to HANA: </w:t>
            </w:r>
            <w:r>
              <w:rPr>
                <w:rStyle w:val="CodeChar"/>
              </w:rPr>
              <w:t xml:space="preserve">cf deploy</w:t>
            </w:r>
            <w:r>
              <w:t xml:space="preserve"> or </w:t>
            </w:r>
            <w:r>
              <w:rPr>
                <w:rStyle w:val="CodeChar"/>
              </w:rPr>
              <w:t xml:space="preserve">cds deploy --to hana --profile development</w:t>
            </w:r>
          </w:p>
        </w:tc>
      </w:tr>
      <w:tr>
        <w:tc>
          <w:tcPr>
            <w:tcW w:w="2950" w:type="dxa"/>
          </w:tcPr>
          <w:p>
            <w:pPr/>
            <w:r>
              <w:t xml:space="preserve">Status badges show only a blue icon, no name</w:t>
            </w:r>
          </w:p>
        </w:tc>
        <w:tc>
          <w:tcPr>
            <w:tcW w:w="2766" w:type="dxa"/>
          </w:tcPr>
          <w:p>
            <w:pPr/>
            <w:r>
              <w:t xml:space="preserve">Status values such as </w:t>
            </w:r>
            <w:r>
              <w:rPr>
                <w:rStyle w:val="CodeChar"/>
              </w:rPr>
              <w:t xml:space="preserve">PARTIAL</w:t>
            </w:r>
            <w:r>
              <w:t xml:space="preserve"> were removed by a deploy from an older branch</w:t>
            </w:r>
          </w:p>
        </w:tc>
        <w:tc>
          <w:tcPr>
            <w:tcW w:w="3644" w:type="dxa"/>
          </w:tcPr>
          <w:p>
            <w:pPr/>
            <w:r>
              <w:t xml:space="preserve">Deploy the latest code; the service also restores the two partial statuses on start</w:t>
            </w:r>
          </w:p>
        </w:tc>
      </w:tr>
      <w:tr>
        <w:tc>
          <w:tcPr>
            <w:tcW w:w="2950" w:type="dxa"/>
          </w:tcPr>
          <w:p>
            <w:pPr/>
            <w:r>
              <w:t xml:space="preserve">Many "504 Gateway Timeout" from S43</w:t>
            </w:r>
          </w:p>
        </w:tc>
        <w:tc>
          <w:tcPr>
            <w:tcW w:w="2766" w:type="dxa"/>
          </w:tcPr>
          <w:p>
            <w:pPr/>
            <w:r>
              <w:t xml:space="preserve">S43 or the BAS proxy is slow</w:t>
            </w:r>
          </w:p>
        </w:tc>
        <w:tc>
          <w:tcPr>
            <w:tcW w:w="3644" w:type="dxa"/>
          </w:tcPr>
          <w:p>
            <w:pPr/>
            <w:r>
              <w:t xml:space="preserve">The app retries; if a journal is held with "SAP's check could not run", upload it again later</w:t>
            </w:r>
          </w:p>
        </w:tc>
      </w:tr>
      <w:tr>
        <w:tc>
          <w:tcPr>
            <w:tcW w:w="2950" w:type="dxa"/>
          </w:tcPr>
          <w:p>
            <w:pPr/>
            <w:r>
              <w:t xml:space="preserve">"There is no item category assigned to account 164500" (GLT2/076)</w:t>
            </w:r>
          </w:p>
        </w:tc>
        <w:tc>
          <w:tcPr>
            <w:tcW w:w="2766" w:type="dxa"/>
          </w:tcPr>
          <w:p>
            <w:pPr/>
            <w:r>
              <w:t xml:space="preserve">G/L 164500 is not set up for posting in S43</w:t>
            </w:r>
          </w:p>
        </w:tc>
        <w:tc>
          <w:tcPr>
            <w:tcW w:w="3644" w:type="dxa"/>
          </w:tcPr>
          <w:p>
            <w:pPr/>
            <w:r>
              <w:t xml:space="preserve">Use accounts that S43 accepts, e.g. 11001020 / 11001030</w:t>
            </w:r>
          </w:p>
        </w:tc>
      </w:tr>
      <w:tr>
        <w:tc>
          <w:tcPr>
            <w:tcW w:w="2950" w:type="dxa"/>
          </w:tcPr>
          <w:p>
            <w:pPr/>
            <w:r>
              <w:t xml:space="preserve">Upload shows "could not be stored in Document Management"</w:t>
            </w:r>
          </w:p>
        </w:tc>
        <w:tc>
          <w:tcPr>
            <w:tcW w:w="2766" w:type="dxa"/>
          </w:tcPr>
          <w:p>
            <w:pPr/>
            <w:r>
              <w:t xml:space="preserve">DMS variables missing or wrong, or secret expired</w:t>
            </w:r>
          </w:p>
        </w:tc>
        <w:tc>
          <w:tcPr>
            <w:tcW w:w="3644" w:type="dxa"/>
          </w:tcPr>
          <w:p>
            <w:pPr/>
            <w:r>
              <w:t xml:space="preserve">Check </w:t>
            </w:r>
            <w:r>
              <w:rPr>
                <w:rStyle w:val="CodeChar"/>
              </w:rPr>
              <w:t xml:space="preserve">cf env zmaxx-f2548-ext-srv</w:t>
            </w:r>
            <w:r>
              <w:t xml:space="preserve">, set the variables, </w:t>
            </w:r>
            <w:r>
              <w:rPr>
                <w:rStyle w:val="CodeChar"/>
              </w:rPr>
              <w:t xml:space="preserve">cf restage</w:t>
            </w:r>
          </w:p>
        </w:tc>
      </w:tr>
      <w:tr>
        <w:tc>
          <w:tcPr>
            <w:tcW w:w="2950" w:type="dxa"/>
          </w:tcPr>
          <w:p>
            <w:pPr/>
            <w:r>
              <w:t xml:space="preserve">Journal posted, warning "source file could not be attached … journal entry doesn't exist"</w:t>
            </w:r>
          </w:p>
        </w:tc>
        <w:tc>
          <w:tcPr>
            <w:tcW w:w="2766" w:type="dxa"/>
          </w:tcPr>
          <w:p>
            <w:pPr/>
            <w:r>
              <w:t xml:space="preserve">Known bug: the attachment key uses the document number without leading zeros</w:t>
            </w:r>
          </w:p>
        </w:tc>
        <w:tc>
          <w:tcPr>
            <w:tcW w:w="3644" w:type="dxa"/>
          </w:tcPr>
          <w:p>
            <w:pPr/>
            <w:r>
              <w:t xml:space="preserve">Fix in </w:t>
            </w:r>
            <w:r>
              <w:rPr>
                <w:rStyle w:val="CodeChar"/>
              </w:rPr>
              <w:t xml:space="preserve">srv/lib/s4-client.js</w:t>
            </w:r>
            <w:r>
              <w:t xml:space="preserve"> (</w:t>
            </w:r>
            <w:r>
              <w:rPr>
                <w:rStyle w:val="CodeChar"/>
              </w:rPr>
              <w:t xml:space="preserve">objectKey</w:t>
            </w:r>
            <w:r>
              <w:t xml:space="preserve">, pad the number to 10 digits), then redeploy</w:t>
            </w:r>
          </w:p>
        </w:tc>
      </w:tr>
      <w:tr>
        <w:tc>
          <w:tcPr>
            <w:tcW w:w="2950" w:type="dxa"/>
          </w:tcPr>
          <w:p>
            <w:pPr/>
            <w:r>
              <w:t xml:space="preserve">Post Validated Journals is greyed out</w:t>
            </w:r>
          </w:p>
        </w:tc>
        <w:tc>
          <w:tcPr>
            <w:tcW w:w="2766" w:type="dxa"/>
          </w:tcPr>
          <w:p>
            <w:pPr/>
            <w:r>
              <w:rPr>
                <w:rStyle w:val="CodeChar"/>
              </w:rPr>
              <w:t xml:space="preserve">allowPosting</w:t>
            </w:r>
            <w:r>
              <w:t xml:space="preserve"> is </w:t>
            </w:r>
            <w:r>
              <w:rPr>
                <w:rStyle w:val="CodeChar"/>
              </w:rPr>
              <w:t xml:space="preserve">false</w:t>
            </w:r>
            <w:r>
              <w:t xml:space="preserve"> in the deployed build</w:t>
            </w:r>
          </w:p>
        </w:tc>
        <w:tc>
          <w:tcPr>
            <w:tcW w:w="3644" w:type="dxa"/>
          </w:tcPr>
          <w:p>
            <w:pPr/>
            <w:r>
              <w:t xml:space="preserve">Set it to </w:t>
            </w:r>
            <w:r>
              <w:rPr>
                <w:rStyle w:val="CodeChar"/>
              </w:rPr>
              <w:t xml:space="preserve">true</w:t>
            </w:r>
            <w:r>
              <w:t xml:space="preserve"> in </w:t>
            </w:r>
            <w:r>
              <w:rPr>
                <w:rStyle w:val="CodeChar"/>
              </w:rPr>
              <w:t xml:space="preserve">package.json</w:t>
            </w:r>
            <w:r>
              <w:t xml:space="preserve">, rebuild and redeploy</w:t>
            </w:r>
          </w:p>
        </w:tc>
      </w:tr>
      <w:tr>
        <w:tc>
          <w:tcPr>
            <w:tcW w:w="2950" w:type="dxa"/>
          </w:tcPr>
          <w:p>
            <w:pPr/>
            <w:r>
              <w:t xml:space="preserve">Local server stops validations halfway</w:t>
            </w:r>
          </w:p>
        </w:tc>
        <w:tc>
          <w:tcPr>
            <w:tcW w:w="2766" w:type="dxa"/>
          </w:tcPr>
          <w:p>
            <w:pPr/>
            <w:r>
              <w:rPr>
                <w:rStyle w:val="CodeChar"/>
              </w:rPr>
              <w:t xml:space="preserve">cds watch</w:t>
            </w:r>
            <w:r>
              <w:t xml:space="preserve"> restarted after a file was saved</w:t>
            </w:r>
          </w:p>
        </w:tc>
        <w:tc>
          <w:tcPr>
            <w:tcW w:w="3644" w:type="dxa"/>
          </w:tcPr>
          <w:p>
            <w:pPr/>
            <w:r>
              <w:t xml:space="preserve">Do not save project files while a run is in progress</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Journal Upload – Build, Deploy and Configuration Guide</dc:title>
  <dc:description>Claude Docs node/eac96f5e-f0a4@18 docx-w7</dc:description>
  <cp:revision>18</cp:revision>
</cp:coreProperties>
</file>