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2022-2024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Pre and Post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00000"/>
          <w:rtl w:val="0"/>
        </w:rPr>
        <w:t xml:space="preserve">Ganaspis brasiliensis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releases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2022 – 5,000 adults released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60.0" w:type="dxa"/>
        <w:jc w:val="left"/>
        <w:tblLayout w:type="fixed"/>
        <w:tblLook w:val="0400"/>
      </w:tblPr>
      <w:tblGrid>
        <w:gridCol w:w="2291"/>
        <w:gridCol w:w="3869"/>
        <w:tblGridChange w:id="0">
          <w:tblGrid>
            <w:gridCol w:w="2291"/>
            <w:gridCol w:w="3869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2022 Sites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Variety Farms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39°38'12.25"N, 74°43'55.63"W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Big Buck Farms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39°40'12.37"N, 74°45'3.50"W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Moore Farms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39°49'4.39"N, 74°38'15.82"W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Danny Doyle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39°56'24.55"N, 74°36'59.03"W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Macrie Brothers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39°34'56.88"N, 74°46'31.70"W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Sampling dates: 06/15, 07/07, and 08/18.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Releases: 07/18 and 08/12.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site received a total of 1,000 adults (1:1 sex ratio)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2023 – 10,000 adults released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160.0" w:type="dxa"/>
        <w:jc w:val="left"/>
        <w:tblLayout w:type="fixed"/>
        <w:tblLook w:val="0400"/>
      </w:tblPr>
      <w:tblGrid>
        <w:gridCol w:w="2785"/>
        <w:gridCol w:w="3375"/>
        <w:tblGridChange w:id="0">
          <w:tblGrid>
            <w:gridCol w:w="2785"/>
            <w:gridCol w:w="337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2023 Sites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ABC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39°33'32.78"N, 74°46'39.98”W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ABC Mays Landing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39°29'12.18"N, 74°44'20.21”W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Haines Berry Farm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39°55'40.93"N, 74°37'47.60”W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Miller Farms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39°47'40.0"N 74°47'05.2”W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Whalen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Chatsworth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39°49'48.1"N 74°34'47.9”W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Sampling dates for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2022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sites: 07/07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Release dates for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2022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sites: 07/20 and 08/15.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site received 1,000 adults (1:1 sex ratio)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Sampling dates for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rtl w:val="0"/>
        </w:rPr>
        <w:t xml:space="preserve">2023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sites: 05/10, 06/16, 07/20, and 08/25.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Release dates for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rtl w:val="0"/>
        </w:rPr>
        <w:t xml:space="preserve">2023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sites: 06/28 and 07/25.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site received 1,000 adults (1:1 sex ratio)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2024 – 10,000 adults released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160.0" w:type="dxa"/>
        <w:jc w:val="left"/>
        <w:tblLayout w:type="fixed"/>
        <w:tblLook w:val="0400"/>
      </w:tblPr>
      <w:tblGrid>
        <w:gridCol w:w="2785"/>
        <w:gridCol w:w="3375"/>
        <w:tblGridChange w:id="0">
          <w:tblGrid>
            <w:gridCol w:w="2785"/>
            <w:gridCol w:w="337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 Sites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Pastore Orchards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39°40'19.6"N 74°47'36.1"W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Stoney Creek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39°37'01.6"N 74°50'29.6"W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Variety Farms - Nesco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39°38'44.4"N 74°41'21.6"W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Macrie - 206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39°42'19.5"N 74°45'43.7"W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Whalen’s -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39°46'07.0"N 74°43'31.5"W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Sampling dates for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2022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sites: 06/11, 06/12, 06/25, 06/26, 07/09, 07/10, 07/23, 07/24, 08/05, 08/07, 08/08, 08/20, 08/22, 09/10, 09/11, 09/25, 09/26, 10/08, 10/10, 10/22, 10/24.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Release dates for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rtl w:val="0"/>
        </w:rPr>
        <w:t xml:space="preserve">2023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sites: 07/24 and 08/07.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site received 1,000 adults (1:1 sex ratio)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Sampling dates for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rtl w:val="0"/>
        </w:rPr>
        <w:t xml:space="preserve">2023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sites: 06/11, 06/12, 06/25, 06/26, 07/09, 07/10, 07/23, 07/24, 08/05, 08/07, 08/20, 08/22, 09/10, 09/11, 09/25, 09/26, 10/08, 10/10, 10/22, 10/24.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Release dates for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highlight w:val="yellow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sites: 06/19 and 07/18.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site received 1,000 adults (1:1 sex ratio)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Sampling dates for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sites: 06/11, 06/12, 06/25, 06/26, 07/09, 07/10, 07/23, 07/24, 08/05, 08/07, 08/20, 08/22, 09/10, 09/11, 09/25, 09/26, 10/08, 10/10, 10/22, 10/24.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 2024 we visited all 15 sites twice a month (June through October). Collections were split between two days, thus resulting in 4 sampling dates per month.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SGjXIaCHttdyXfq7mtFm+9iszA==">CgMxLjA4AHIhMUtibU15emMwZ1BfbURuWHRmRllsSERuVXloYjkwVWVz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2023-09-29T18:33:00Z</dcterms:created>
  <dc:creator>Patricia Prade</dc:creator>
</cp:coreProperties>
</file>