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00000001" w14:textId="77777777" w:rsidR="006447BC" w:rsidRDefault="006447BC"/>
    <w:p w14:paraId="00000002" w14:textId="77777777" w:rsidR="006447BC" w:rsidRDefault="00000000">
      <w:pPr>
        <w:pStyle w:val="Heading3"/>
        <w:spacing w:before="0" w:after="0"/>
        <w:jc w:val="center"/>
        <w:rPr>
          <w:color w:val="000000"/>
        </w:rPr>
      </w:pPr>
      <w:bookmarkStart w:id="0" w:name="_f8vgu63th3t4" w:colFirst="0" w:colLast="0"/>
      <w:bookmarkEnd w:id="0"/>
      <w:r>
        <w:rPr>
          <w:color w:val="000000"/>
        </w:rPr>
        <w:t>Final Project Proposal</w:t>
      </w:r>
    </w:p>
    <w:p w14:paraId="00000003" w14:textId="77777777" w:rsidR="006447BC" w:rsidRDefault="00000000">
      <w:pPr>
        <w:pStyle w:val="Heading3"/>
        <w:spacing w:before="0" w:after="0"/>
        <w:rPr>
          <w:b w:val="0"/>
          <w:bCs w:val="0"/>
          <w:color w:val="000000"/>
          <w:sz w:val="20"/>
          <w:szCs w:val="20"/>
        </w:rPr>
      </w:pPr>
      <w:bookmarkStart w:id="1" w:name="_8dlsxc5j4f9p" w:colFirst="0" w:colLast="0"/>
      <w:bookmarkEnd w:id="1"/>
      <w:r>
        <w:rPr>
          <w:color w:val="354BA1"/>
          <w:sz w:val="22"/>
          <w:szCs w:val="22"/>
        </w:rPr>
        <w:t xml:space="preserve">Project Title: </w:t>
      </w:r>
      <w:r>
        <w:rPr>
          <w:b w:val="0"/>
          <w:bCs w:val="0"/>
          <w:color w:val="000000"/>
          <w:sz w:val="20"/>
          <w:szCs w:val="20"/>
        </w:rPr>
        <w:t>The Capacity Problem: Transitional Care Triage for Patients With Diabetes</w:t>
      </w:r>
    </w:p>
    <w:p w14:paraId="00000004" w14:textId="77777777" w:rsidR="006447BC" w:rsidRDefault="00000000">
      <w:pPr>
        <w:pStyle w:val="Heading3"/>
        <w:keepNext w:val="0"/>
        <w:keepLines w:val="0"/>
        <w:spacing w:before="0" w:after="0"/>
        <w:rPr>
          <w:color w:val="354BA1"/>
          <w:sz w:val="22"/>
          <w:szCs w:val="22"/>
        </w:rPr>
      </w:pPr>
      <w:bookmarkStart w:id="2" w:name="_u7oq0im2p23" w:colFirst="0" w:colLast="0"/>
      <w:bookmarkEnd w:id="2"/>
      <w:r>
        <w:rPr>
          <w:color w:val="354BA1"/>
          <w:sz w:val="22"/>
          <w:szCs w:val="22"/>
        </w:rPr>
        <w:t>Business Problem</w:t>
      </w:r>
    </w:p>
    <w:p w14:paraId="00000005" w14:textId="77777777" w:rsidR="006447BC" w:rsidRDefault="00000000">
      <w:r>
        <w:t>Hospitals often have more patients who could benefit from post-discharge support than available care-management staff and resources. A readmission model may identify many high-risk patients, but the hospital must still decide which patients to prioritize when only a limited number can receive enhanced transitional care.</w:t>
      </w:r>
    </w:p>
    <w:p w14:paraId="00000006" w14:textId="77777777" w:rsidR="006447BC" w:rsidRDefault="00000000">
      <w:r>
        <w:t>This project will develop a decision-support tool that ranks eligible patients with diabetes by predicted risk of readmission within 30 days. The tool will help a care-management leader determine which patients should receive available intervention slots and how changes in capacity, cost, and assumed intervention effectiveness affect expected value.</w:t>
      </w:r>
    </w:p>
    <w:p w14:paraId="00000007" w14:textId="77777777" w:rsidR="006447BC" w:rsidRDefault="00000000">
      <w:pPr>
        <w:pStyle w:val="Heading3"/>
        <w:keepNext w:val="0"/>
        <w:keepLines w:val="0"/>
        <w:spacing w:before="0" w:after="0"/>
        <w:rPr>
          <w:color w:val="354BA1"/>
          <w:sz w:val="22"/>
          <w:szCs w:val="22"/>
        </w:rPr>
      </w:pPr>
      <w:bookmarkStart w:id="3" w:name="_3h7g9j225863" w:colFirst="0" w:colLast="0"/>
      <w:bookmarkEnd w:id="3"/>
      <w:r>
        <w:rPr>
          <w:color w:val="354BA1"/>
          <w:sz w:val="22"/>
          <w:szCs w:val="22"/>
        </w:rPr>
        <w:t>Stakeholder</w:t>
      </w:r>
    </w:p>
    <w:p w14:paraId="00000008" w14:textId="77777777" w:rsidR="006447BC" w:rsidRDefault="00000000">
      <w:r>
        <w:rPr>
          <w:b/>
          <w:bCs/>
        </w:rPr>
        <w:t>Primary stakeholder:</w:t>
      </w:r>
      <w:r>
        <w:t xml:space="preserve"> hospital Director of Care Management or Transitional Care Manager. </w:t>
      </w:r>
    </w:p>
    <w:p w14:paraId="00000009" w14:textId="77777777" w:rsidR="006447BC" w:rsidRDefault="00000000">
      <w:r>
        <w:rPr>
          <w:b/>
          <w:bCs/>
        </w:rPr>
        <w:t xml:space="preserve">Secondary stakeholders: </w:t>
      </w:r>
      <w:r>
        <w:t>nursing leadership, clinical pharmacy, quality improvement, population health, and hospital finance.</w:t>
      </w:r>
    </w:p>
    <w:p w14:paraId="0000000A" w14:textId="77777777" w:rsidR="006447BC" w:rsidRDefault="00000000">
      <w:pPr>
        <w:pStyle w:val="Heading3"/>
        <w:keepNext w:val="0"/>
        <w:keepLines w:val="0"/>
        <w:spacing w:before="0" w:after="0"/>
        <w:rPr>
          <w:color w:val="354BA1"/>
          <w:sz w:val="22"/>
          <w:szCs w:val="22"/>
        </w:rPr>
      </w:pPr>
      <w:bookmarkStart w:id="4" w:name="_1frhshy30bh0" w:colFirst="0" w:colLast="0"/>
      <w:bookmarkEnd w:id="4"/>
      <w:r>
        <w:rPr>
          <w:color w:val="354BA1"/>
          <w:sz w:val="22"/>
          <w:szCs w:val="22"/>
        </w:rPr>
        <w:t>Decision Being Supported</w:t>
      </w:r>
    </w:p>
    <w:p w14:paraId="0000000B" w14:textId="77777777" w:rsidR="006447BC" w:rsidRDefault="00000000">
      <w:pPr>
        <w:rPr>
          <w:b/>
          <w:bCs/>
        </w:rPr>
      </w:pPr>
      <w:r>
        <w:rPr>
          <w:b/>
          <w:bCs/>
        </w:rPr>
        <w:t>Given a limited number of transitional-care slots, which patients with diabetes should be prioritized for additional post-discharge support?</w:t>
      </w:r>
    </w:p>
    <w:p w14:paraId="0000000C" w14:textId="77777777" w:rsidR="006447BC" w:rsidRDefault="00000000">
      <w:r>
        <w:t>Selected patients may be referred for:</w:t>
      </w:r>
    </w:p>
    <w:p w14:paraId="0000000D" w14:textId="77777777" w:rsidR="006447BC" w:rsidRDefault="00000000">
      <w:pPr>
        <w:numPr>
          <w:ilvl w:val="0"/>
          <w:numId w:val="2"/>
        </w:numPr>
      </w:pPr>
      <w:r>
        <w:t>Standard discharge support</w:t>
      </w:r>
    </w:p>
    <w:p w14:paraId="0000000E" w14:textId="77777777" w:rsidR="006447BC" w:rsidRDefault="00000000">
      <w:pPr>
        <w:numPr>
          <w:ilvl w:val="0"/>
          <w:numId w:val="2"/>
        </w:numPr>
      </w:pPr>
      <w:r>
        <w:t>Follow-up calls and appointment coordination</w:t>
      </w:r>
    </w:p>
    <w:p w14:paraId="0000000F" w14:textId="77777777" w:rsidR="006447BC" w:rsidRDefault="00000000">
      <w:pPr>
        <w:numPr>
          <w:ilvl w:val="0"/>
          <w:numId w:val="2"/>
        </w:numPr>
      </w:pPr>
      <w:r>
        <w:t>Intensive care-manager or pharmacist review</w:t>
      </w:r>
    </w:p>
    <w:p w14:paraId="00000010" w14:textId="77777777" w:rsidR="006447BC" w:rsidRDefault="00000000">
      <w:r>
        <w:t>The model will prioritize patients, while clinicians and care managers will make the final intervention decision.</w:t>
      </w:r>
    </w:p>
    <w:p w14:paraId="00000011" w14:textId="77777777" w:rsidR="006447BC" w:rsidRDefault="00000000">
      <w:pPr>
        <w:pStyle w:val="Heading3"/>
        <w:keepNext w:val="0"/>
        <w:keepLines w:val="0"/>
        <w:spacing w:before="0" w:after="0"/>
        <w:rPr>
          <w:color w:val="354BA1"/>
          <w:sz w:val="22"/>
          <w:szCs w:val="22"/>
        </w:rPr>
      </w:pPr>
      <w:bookmarkStart w:id="5" w:name="_yxrjac4gm7fj" w:colFirst="0" w:colLast="0"/>
      <w:bookmarkEnd w:id="5"/>
      <w:r>
        <w:rPr>
          <w:color w:val="354BA1"/>
          <w:sz w:val="22"/>
          <w:szCs w:val="22"/>
        </w:rPr>
        <w:t>Target KPI or Outcome</w:t>
      </w:r>
    </w:p>
    <w:p w14:paraId="00000012" w14:textId="77777777" w:rsidR="006447BC" w:rsidRDefault="00000000">
      <w:r>
        <w:t>The primary KPI will be recall at capacity, which measures the percentage of patients who are actually readmitted within 30 days and were included among the highest-risk patients the team had capacity to serve.</w:t>
      </w:r>
    </w:p>
    <w:p w14:paraId="00000013" w14:textId="77777777" w:rsidR="006447BC" w:rsidRDefault="00000000">
      <w:r>
        <w:t>Additional measures will include:</w:t>
      </w:r>
    </w:p>
    <w:p w14:paraId="00000014" w14:textId="77777777" w:rsidR="006447BC" w:rsidRDefault="00000000">
      <w:pPr>
        <w:numPr>
          <w:ilvl w:val="0"/>
          <w:numId w:val="8"/>
        </w:numPr>
      </w:pPr>
      <w:r>
        <w:t>Precision at capacity</w:t>
      </w:r>
    </w:p>
    <w:p w14:paraId="00000015" w14:textId="77777777" w:rsidR="006447BC" w:rsidRDefault="00000000">
      <w:pPr>
        <w:numPr>
          <w:ilvl w:val="0"/>
          <w:numId w:val="8"/>
        </w:numPr>
      </w:pPr>
      <w:r>
        <w:t>Lift over random selection</w:t>
      </w:r>
    </w:p>
    <w:p w14:paraId="00000016" w14:textId="77777777" w:rsidR="006447BC" w:rsidRDefault="00000000">
      <w:pPr>
        <w:numPr>
          <w:ilvl w:val="0"/>
          <w:numId w:val="8"/>
        </w:numPr>
      </w:pPr>
      <w:r>
        <w:t>Precision-recall AUC</w:t>
      </w:r>
    </w:p>
    <w:p w14:paraId="00000017" w14:textId="77777777" w:rsidR="006447BC" w:rsidRDefault="00000000">
      <w:pPr>
        <w:numPr>
          <w:ilvl w:val="0"/>
          <w:numId w:val="8"/>
        </w:numPr>
      </w:pPr>
      <w:r>
        <w:t>Expected intervention cost</w:t>
      </w:r>
    </w:p>
    <w:p w14:paraId="00000018" w14:textId="77777777" w:rsidR="006447BC" w:rsidRDefault="00000000">
      <w:pPr>
        <w:numPr>
          <w:ilvl w:val="0"/>
          <w:numId w:val="8"/>
        </w:numPr>
      </w:pPr>
      <w:r>
        <w:t>Expected readmissions avoided</w:t>
      </w:r>
    </w:p>
    <w:p w14:paraId="00000019" w14:textId="77777777" w:rsidR="006447BC" w:rsidRDefault="00000000">
      <w:pPr>
        <w:numPr>
          <w:ilvl w:val="0"/>
          <w:numId w:val="8"/>
        </w:numPr>
      </w:pPr>
      <w:r>
        <w:t>Estimated net value</w:t>
      </w:r>
    </w:p>
    <w:p w14:paraId="0000001A" w14:textId="77777777" w:rsidR="006447BC" w:rsidRDefault="00000000">
      <w:r>
        <w:t>These measures are more useful than accuracy because 30-day readmission is an imbalanced outcome and the decision is constrained by available capacity.</w:t>
      </w:r>
    </w:p>
    <w:p w14:paraId="0000001B" w14:textId="77777777" w:rsidR="006447BC" w:rsidRDefault="00000000">
      <w:pPr>
        <w:pStyle w:val="Heading3"/>
        <w:keepNext w:val="0"/>
        <w:keepLines w:val="0"/>
        <w:spacing w:before="0" w:after="0"/>
        <w:rPr>
          <w:color w:val="354BA1"/>
          <w:sz w:val="22"/>
          <w:szCs w:val="22"/>
        </w:rPr>
      </w:pPr>
      <w:bookmarkStart w:id="6" w:name="_5e1fi3ga80n2" w:colFirst="0" w:colLast="0"/>
      <w:bookmarkEnd w:id="6"/>
      <w:r>
        <w:rPr>
          <w:color w:val="354BA1"/>
          <w:sz w:val="22"/>
          <w:szCs w:val="22"/>
        </w:rPr>
        <w:t>Planned Use of the UCI Diabetes Dataset</w:t>
      </w:r>
    </w:p>
    <w:p w14:paraId="0000001C" w14:textId="77777777" w:rsidR="006447BC" w:rsidRDefault="00000000">
      <w:r>
        <w:t>Dataset: UCI Diabetes 130-US Hospitals Dataset (contains 101,766 inpatient encounters from 1999 through 2008).</w:t>
      </w:r>
    </w:p>
    <w:p w14:paraId="0000001D" w14:textId="77777777" w:rsidR="006447BC" w:rsidRDefault="00000000">
      <w:r>
        <w:t>The target will be binary:</w:t>
      </w:r>
    </w:p>
    <w:p w14:paraId="0000001E" w14:textId="77777777" w:rsidR="006447BC" w:rsidRDefault="00000000">
      <w:pPr>
        <w:numPr>
          <w:ilvl w:val="0"/>
          <w:numId w:val="6"/>
        </w:numPr>
      </w:pPr>
      <w:r>
        <w:t>1: Readmitted within 30 days</w:t>
      </w:r>
    </w:p>
    <w:p w14:paraId="0000001F" w14:textId="77777777" w:rsidR="006447BC" w:rsidRDefault="00000000">
      <w:pPr>
        <w:numPr>
          <w:ilvl w:val="0"/>
          <w:numId w:val="6"/>
        </w:numPr>
      </w:pPr>
      <w:r>
        <w:t>0: Not readmitted within 30 days</w:t>
      </w:r>
    </w:p>
    <w:p w14:paraId="00000020" w14:textId="77777777" w:rsidR="006447BC" w:rsidRDefault="00000000">
      <w:r>
        <w:t>Planned preparation includes:</w:t>
      </w:r>
    </w:p>
    <w:p w14:paraId="00000021" w14:textId="77777777" w:rsidR="006447BC" w:rsidRDefault="00000000">
      <w:pPr>
        <w:numPr>
          <w:ilvl w:val="0"/>
          <w:numId w:val="3"/>
        </w:numPr>
      </w:pPr>
      <w:r>
        <w:t>Mapping administrative ID codes to readable categories</w:t>
      </w:r>
    </w:p>
    <w:p w14:paraId="00000022" w14:textId="77777777" w:rsidR="006447BC" w:rsidRDefault="00000000">
      <w:pPr>
        <w:numPr>
          <w:ilvl w:val="0"/>
          <w:numId w:val="3"/>
        </w:numPr>
      </w:pPr>
      <w:r>
        <w:lastRenderedPageBreak/>
        <w:t>Standardizing missing, unavailable, and invalid values</w:t>
      </w:r>
    </w:p>
    <w:p w14:paraId="00000023" w14:textId="77777777" w:rsidR="006447BC" w:rsidRDefault="00000000">
      <w:pPr>
        <w:numPr>
          <w:ilvl w:val="0"/>
          <w:numId w:val="3"/>
        </w:numPr>
      </w:pPr>
      <w:r>
        <w:t>Excluding encounters ending in death or hospice discharge</w:t>
      </w:r>
    </w:p>
    <w:p w14:paraId="00000024" w14:textId="77777777" w:rsidR="006447BC" w:rsidRDefault="00000000">
      <w:pPr>
        <w:numPr>
          <w:ilvl w:val="0"/>
          <w:numId w:val="3"/>
        </w:numPr>
      </w:pPr>
      <w:r>
        <w:t>Preventing the same patient from appearing in both training and testing</w:t>
      </w:r>
    </w:p>
    <w:p w14:paraId="00000025" w14:textId="77777777" w:rsidR="006447BC" w:rsidRDefault="00000000">
      <w:pPr>
        <w:numPr>
          <w:ilvl w:val="0"/>
          <w:numId w:val="3"/>
        </w:numPr>
      </w:pPr>
      <w:r>
        <w:t>Grouping ICD-9 diagnosis codes into broader categories</w:t>
      </w:r>
    </w:p>
    <w:p w14:paraId="00000026" w14:textId="77777777" w:rsidR="006447BC" w:rsidRDefault="00000000">
      <w:pPr>
        <w:numPr>
          <w:ilvl w:val="0"/>
          <w:numId w:val="3"/>
        </w:numPr>
      </w:pPr>
      <w:r>
        <w:t>Engineering features related to prior utilization, medications, length of stay, admission type, discharge disposition, and A1C testing</w:t>
      </w:r>
    </w:p>
    <w:p w14:paraId="00000027" w14:textId="77777777" w:rsidR="006447BC" w:rsidRDefault="00000000">
      <w:pPr>
        <w:numPr>
          <w:ilvl w:val="0"/>
          <w:numId w:val="3"/>
        </w:numPr>
      </w:pPr>
      <w:r>
        <w:t>Removing variables with excessive missingness or little variation</w:t>
      </w:r>
    </w:p>
    <w:p w14:paraId="00000028" w14:textId="77777777" w:rsidR="006447BC" w:rsidRDefault="00000000">
      <w:r>
        <w:t>Because the dataset is historical and does not include actual transitional-care interventions, the final product will be presented as a prototype requiring local validation.</w:t>
      </w:r>
    </w:p>
    <w:p w14:paraId="00000029" w14:textId="77777777" w:rsidR="006447BC" w:rsidRDefault="00000000">
      <w:pPr>
        <w:pStyle w:val="Heading3"/>
        <w:keepNext w:val="0"/>
        <w:keepLines w:val="0"/>
        <w:spacing w:before="0" w:after="0"/>
        <w:rPr>
          <w:color w:val="354BA1"/>
          <w:sz w:val="22"/>
          <w:szCs w:val="22"/>
        </w:rPr>
      </w:pPr>
      <w:bookmarkStart w:id="7" w:name="_35fuqvribd2q" w:colFirst="0" w:colLast="0"/>
      <w:bookmarkEnd w:id="7"/>
      <w:r>
        <w:rPr>
          <w:color w:val="354BA1"/>
          <w:sz w:val="22"/>
          <w:szCs w:val="22"/>
        </w:rPr>
        <w:t>Planned RAG Document Corpus</w:t>
      </w:r>
    </w:p>
    <w:p w14:paraId="0000002A" w14:textId="77777777" w:rsidR="006447BC" w:rsidRDefault="00000000">
      <w:r>
        <w:t>The RAG component will use approved documents from:</w:t>
      </w:r>
    </w:p>
    <w:p w14:paraId="0000002B" w14:textId="77777777" w:rsidR="006447BC" w:rsidRDefault="00000000">
      <w:pPr>
        <w:numPr>
          <w:ilvl w:val="0"/>
          <w:numId w:val="1"/>
        </w:numPr>
      </w:pPr>
      <w:r>
        <w:t>CMS readmission and care-coordination resources</w:t>
      </w:r>
    </w:p>
    <w:p w14:paraId="0000002C" w14:textId="77777777" w:rsidR="006447BC" w:rsidRDefault="00000000">
      <w:pPr>
        <w:numPr>
          <w:ilvl w:val="0"/>
          <w:numId w:val="1"/>
        </w:numPr>
      </w:pPr>
      <w:r>
        <w:t>AHRQ Re-Engineered Discharge Toolkit</w:t>
      </w:r>
    </w:p>
    <w:p w14:paraId="0000002D" w14:textId="77777777" w:rsidR="006447BC" w:rsidRDefault="00000000">
      <w:pPr>
        <w:numPr>
          <w:ilvl w:val="0"/>
          <w:numId w:val="1"/>
        </w:numPr>
      </w:pPr>
      <w:r>
        <w:t>AHRQ discharge-planning and care-transition resources</w:t>
      </w:r>
    </w:p>
    <w:p w14:paraId="0000002E" w14:textId="77777777" w:rsidR="006447BC" w:rsidRDefault="00000000">
      <w:pPr>
        <w:numPr>
          <w:ilvl w:val="0"/>
          <w:numId w:val="1"/>
        </w:numPr>
      </w:pPr>
      <w:r>
        <w:t>CMS health-equity and readmission-disparity guidance</w:t>
      </w:r>
    </w:p>
    <w:p w14:paraId="0000002F" w14:textId="77777777" w:rsidR="006447BC" w:rsidRDefault="00000000">
      <w:r>
        <w:t>The RAG system will retrieve source-grounded guidance related to discharge planning, medication reconciliation, follow-up communication, appointment coordination, patient education, and care transitions. The model will help answer who should be prioritized, while the RAG component will help answer what actions may be considered. It will support care-management decisions without independently prescribing patient care.</w:t>
      </w:r>
    </w:p>
    <w:p w14:paraId="52A1CC07" w14:textId="77777777" w:rsidR="00321869" w:rsidRDefault="00321869"/>
    <w:p w14:paraId="08D4510F" w14:textId="69537B91" w:rsidR="00321869" w:rsidRDefault="00321869">
      <w:hyperlink r:id="rId7" w:history="1">
        <w:r w:rsidRPr="00C22698">
          <w:rPr>
            <w:rStyle w:val="Hyperlink"/>
          </w:rPr>
          <w:t>https://www.ahrq.gov/patient-safety/settings/hospital/red/toolkit/index.html</w:t>
        </w:r>
      </w:hyperlink>
    </w:p>
    <w:p w14:paraId="25A21E8D" w14:textId="154BFB83" w:rsidR="003D39C4" w:rsidRDefault="003D39C4">
      <w:hyperlink r:id="rId8" w:history="1">
        <w:r w:rsidRPr="00C22698">
          <w:rPr>
            <w:rStyle w:val="Hyperlink"/>
          </w:rPr>
          <w:t>https://www.ahrq.gov/patient-safety/settings/hospital/red/toolkit/redtool-30day.html</w:t>
        </w:r>
      </w:hyperlink>
    </w:p>
    <w:p w14:paraId="63EB1312" w14:textId="77777777" w:rsidR="003D39C4" w:rsidRDefault="003D39C4"/>
    <w:p w14:paraId="24A52E57" w14:textId="59641232" w:rsidR="003D39C4" w:rsidRDefault="003D39C4">
      <w:hyperlink r:id="rId9" w:history="1">
        <w:r w:rsidRPr="00C22698">
          <w:rPr>
            <w:rStyle w:val="Hyperlink"/>
          </w:rPr>
          <w:t>https://qualitynet.cms.gov/inpatient/hrrp/methodology</w:t>
        </w:r>
      </w:hyperlink>
    </w:p>
    <w:p w14:paraId="7A08BA9B" w14:textId="77777777" w:rsidR="003D39C4" w:rsidRDefault="003D39C4"/>
    <w:p w14:paraId="50E405E9" w14:textId="7551271E" w:rsidR="00321869" w:rsidRDefault="003D39C4">
      <w:hyperlink r:id="rId10" w:history="1">
        <w:r w:rsidRPr="00C22698">
          <w:rPr>
            <w:rStyle w:val="Hyperlink"/>
          </w:rPr>
          <w:t>https://www.cms.gov/newsroom/fact-sheets/cms-discharge-planning-rule-supports-interoperability-and-patient-preferences</w:t>
        </w:r>
      </w:hyperlink>
    </w:p>
    <w:p w14:paraId="316E6586" w14:textId="77777777" w:rsidR="003D39C4" w:rsidRDefault="003D39C4"/>
    <w:p w14:paraId="00000030" w14:textId="77777777" w:rsidR="006447BC" w:rsidRDefault="00000000">
      <w:pPr>
        <w:pStyle w:val="Heading3"/>
        <w:keepNext w:val="0"/>
        <w:keepLines w:val="0"/>
        <w:spacing w:before="0" w:after="0"/>
        <w:rPr>
          <w:color w:val="354BA1"/>
          <w:sz w:val="22"/>
          <w:szCs w:val="22"/>
        </w:rPr>
      </w:pPr>
      <w:bookmarkStart w:id="8" w:name="_5zxjnmc3avtb" w:colFirst="0" w:colLast="0"/>
      <w:bookmarkEnd w:id="8"/>
      <w:r>
        <w:rPr>
          <w:color w:val="354BA1"/>
          <w:sz w:val="22"/>
          <w:szCs w:val="22"/>
        </w:rPr>
        <w:t>Planned Analytical Method</w:t>
      </w:r>
    </w:p>
    <w:p w14:paraId="00000031" w14:textId="77777777" w:rsidR="006447BC" w:rsidRDefault="00000000">
      <w:r>
        <w:t>The project will compare:</w:t>
      </w:r>
    </w:p>
    <w:p w14:paraId="00000032" w14:textId="77777777" w:rsidR="006447BC" w:rsidRDefault="00000000">
      <w:pPr>
        <w:numPr>
          <w:ilvl w:val="0"/>
          <w:numId w:val="5"/>
        </w:numPr>
      </w:pPr>
      <w:r>
        <w:t>Class-weighted logistic regression</w:t>
      </w:r>
    </w:p>
    <w:p w14:paraId="00000033" w14:textId="77777777" w:rsidR="006447BC" w:rsidRDefault="00000000">
      <w:pPr>
        <w:numPr>
          <w:ilvl w:val="0"/>
          <w:numId w:val="5"/>
        </w:numPr>
      </w:pPr>
      <w:r>
        <w:t>A tree-based model such as random forest or gradient boosting</w:t>
      </w:r>
    </w:p>
    <w:p w14:paraId="00000034" w14:textId="77777777" w:rsidR="006447BC" w:rsidRDefault="00000000">
      <w:pPr>
        <w:numPr>
          <w:ilvl w:val="0"/>
          <w:numId w:val="5"/>
        </w:numPr>
      </w:pPr>
      <w:r>
        <w:t>The required fine-tuned readmission classifier</w:t>
      </w:r>
    </w:p>
    <w:p w14:paraId="00000035" w14:textId="77777777" w:rsidR="006447BC" w:rsidRDefault="00000000">
      <w:r>
        <w:t>Models will generate predicted probabilities and rank patients from highest to lowest risk.</w:t>
      </w:r>
    </w:p>
    <w:p w14:paraId="00000036" w14:textId="77777777" w:rsidR="006447BC" w:rsidRDefault="00000000">
      <w:r>
        <w:t>Evaluation will include:</w:t>
      </w:r>
    </w:p>
    <w:p w14:paraId="00000037" w14:textId="77777777" w:rsidR="006447BC" w:rsidRDefault="00000000">
      <w:pPr>
        <w:numPr>
          <w:ilvl w:val="0"/>
          <w:numId w:val="9"/>
        </w:numPr>
      </w:pPr>
      <w:r>
        <w:t>Precision-recall AUC</w:t>
      </w:r>
    </w:p>
    <w:p w14:paraId="00000038" w14:textId="77777777" w:rsidR="006447BC" w:rsidRDefault="00000000">
      <w:pPr>
        <w:numPr>
          <w:ilvl w:val="0"/>
          <w:numId w:val="9"/>
        </w:numPr>
      </w:pPr>
      <w:r>
        <w:t>Recall and precision at different capacity levels</w:t>
      </w:r>
    </w:p>
    <w:p w14:paraId="00000039" w14:textId="77777777" w:rsidR="006447BC" w:rsidRDefault="00000000">
      <w:pPr>
        <w:numPr>
          <w:ilvl w:val="0"/>
          <w:numId w:val="9"/>
        </w:numPr>
      </w:pPr>
      <w:r>
        <w:t>Calibration</w:t>
      </w:r>
    </w:p>
    <w:p w14:paraId="0000003A" w14:textId="77777777" w:rsidR="006447BC" w:rsidRDefault="00000000">
      <w:pPr>
        <w:numPr>
          <w:ilvl w:val="0"/>
          <w:numId w:val="9"/>
        </w:numPr>
      </w:pPr>
      <w:r>
        <w:t>Confusion matrix</w:t>
      </w:r>
    </w:p>
    <w:p w14:paraId="0000003B" w14:textId="77777777" w:rsidR="006447BC" w:rsidRDefault="00000000">
      <w:pPr>
        <w:numPr>
          <w:ilvl w:val="0"/>
          <w:numId w:val="9"/>
        </w:numPr>
      </w:pPr>
      <w:r>
        <w:t>Cost-based evaluation</w:t>
      </w:r>
    </w:p>
    <w:p w14:paraId="0000003C" w14:textId="77777777" w:rsidR="006447BC" w:rsidRDefault="00000000">
      <w:r>
        <w:t>The preferred model will be selected based on its usefulness for prioritizing patients under limited capacity rather than accuracy alone.</w:t>
      </w:r>
    </w:p>
    <w:p w14:paraId="0000003D" w14:textId="77777777" w:rsidR="006447BC" w:rsidRDefault="00000000">
      <w:r>
        <w:lastRenderedPageBreak/>
        <w:t>Model explanations may include logistic regression coefficients, feature importance, or SHAP values. These will be described as predictive associations rather than causal factors.</w:t>
      </w:r>
    </w:p>
    <w:p w14:paraId="0000003E" w14:textId="77777777" w:rsidR="006447BC" w:rsidRDefault="00000000">
      <w:pPr>
        <w:pStyle w:val="Heading3"/>
        <w:keepNext w:val="0"/>
        <w:keepLines w:val="0"/>
        <w:spacing w:before="0" w:after="0"/>
        <w:rPr>
          <w:color w:val="354BA1"/>
          <w:sz w:val="22"/>
          <w:szCs w:val="22"/>
        </w:rPr>
      </w:pPr>
      <w:bookmarkStart w:id="9" w:name="_fnnrvievj13" w:colFirst="0" w:colLast="0"/>
      <w:bookmarkEnd w:id="9"/>
      <w:r>
        <w:rPr>
          <w:color w:val="354BA1"/>
          <w:sz w:val="22"/>
          <w:szCs w:val="22"/>
        </w:rPr>
        <w:t>Preliminary Cost/Value Question</w:t>
      </w:r>
    </w:p>
    <w:p w14:paraId="0000003F" w14:textId="77777777" w:rsidR="006447BC" w:rsidRDefault="00000000">
      <w:pPr>
        <w:rPr>
          <w:b/>
          <w:bCs/>
        </w:rPr>
      </w:pPr>
      <w:r>
        <w:rPr>
          <w:b/>
          <w:bCs/>
        </w:rPr>
        <w:t>At what intervention capacity does the expected value of serving additional patients no longer exceed the expected intervention cost?</w:t>
      </w:r>
    </w:p>
    <w:p w14:paraId="00000040" w14:textId="77777777" w:rsidR="006447BC" w:rsidRDefault="00000000">
      <w:r>
        <w:t>The application will allow the user to adjust:</w:t>
      </w:r>
    </w:p>
    <w:p w14:paraId="00000041" w14:textId="77777777" w:rsidR="006447BC" w:rsidRDefault="00000000">
      <w:pPr>
        <w:numPr>
          <w:ilvl w:val="0"/>
          <w:numId w:val="4"/>
        </w:numPr>
      </w:pPr>
      <w:r>
        <w:t>Number of available intervention slots</w:t>
      </w:r>
    </w:p>
    <w:p w14:paraId="00000042" w14:textId="77777777" w:rsidR="006447BC" w:rsidRDefault="00000000">
      <w:pPr>
        <w:numPr>
          <w:ilvl w:val="0"/>
          <w:numId w:val="4"/>
        </w:numPr>
      </w:pPr>
      <w:r>
        <w:t>Estimated cost per readmission</w:t>
      </w:r>
    </w:p>
    <w:p w14:paraId="00000043" w14:textId="77777777" w:rsidR="006447BC" w:rsidRDefault="00000000">
      <w:pPr>
        <w:numPr>
          <w:ilvl w:val="0"/>
          <w:numId w:val="4"/>
        </w:numPr>
      </w:pPr>
      <w:r>
        <w:t>Cost per intervention</w:t>
      </w:r>
    </w:p>
    <w:p w14:paraId="00000044" w14:textId="77777777" w:rsidR="006447BC" w:rsidRDefault="00000000">
      <w:pPr>
        <w:numPr>
          <w:ilvl w:val="0"/>
          <w:numId w:val="4"/>
        </w:numPr>
      </w:pPr>
      <w:r>
        <w:t>Assumed intervention effectiveness</w:t>
      </w:r>
    </w:p>
    <w:p w14:paraId="00000045" w14:textId="77777777" w:rsidR="006447BC" w:rsidRDefault="00000000">
      <w:pPr>
        <w:numPr>
          <w:ilvl w:val="0"/>
          <w:numId w:val="4"/>
        </w:numPr>
      </w:pPr>
      <w:r>
        <w:t>Model threshold or capacity level</w:t>
      </w:r>
    </w:p>
    <w:p w14:paraId="00000046" w14:textId="77777777" w:rsidR="006447BC" w:rsidRDefault="00000000">
      <w:r>
        <w:t>The tool will estimate the number of patients selected, expected readmissions, intervention cost, expected savings, net value, and break-even intervention effectiveness. All financial and effectiveness values will be clearly presented as assumptions.</w:t>
      </w:r>
    </w:p>
    <w:p w14:paraId="00000047" w14:textId="77777777" w:rsidR="006447BC" w:rsidRDefault="00000000">
      <w:pPr>
        <w:pStyle w:val="Heading3"/>
        <w:keepNext w:val="0"/>
        <w:keepLines w:val="0"/>
        <w:spacing w:before="0" w:after="0"/>
        <w:rPr>
          <w:color w:val="354BA1"/>
          <w:sz w:val="22"/>
          <w:szCs w:val="22"/>
        </w:rPr>
      </w:pPr>
      <w:bookmarkStart w:id="10" w:name="_t9nsnv5btrpr" w:colFirst="0" w:colLast="0"/>
      <w:bookmarkEnd w:id="10"/>
      <w:r>
        <w:rPr>
          <w:color w:val="354BA1"/>
          <w:sz w:val="22"/>
          <w:szCs w:val="22"/>
        </w:rPr>
        <w:t>Planned Deployment Platform</w:t>
      </w:r>
    </w:p>
    <w:p w14:paraId="00000048" w14:textId="77777777" w:rsidR="006447BC" w:rsidRDefault="00000000">
      <w:r>
        <w:t>Platform: Hugging Face Spaces using Streamlit or Gradio.</w:t>
      </w:r>
    </w:p>
    <w:p w14:paraId="00000049" w14:textId="77777777" w:rsidR="006447BC" w:rsidRDefault="00000000">
      <w:pPr>
        <w:pStyle w:val="Heading3"/>
        <w:keepNext w:val="0"/>
        <w:keepLines w:val="0"/>
        <w:spacing w:before="0" w:after="0"/>
        <w:rPr>
          <w:color w:val="354BA1"/>
          <w:sz w:val="22"/>
          <w:szCs w:val="22"/>
        </w:rPr>
      </w:pPr>
      <w:bookmarkStart w:id="11" w:name="_1ucehjsmexg2" w:colFirst="0" w:colLast="0"/>
      <w:bookmarkEnd w:id="11"/>
      <w:r>
        <w:rPr>
          <w:color w:val="354BA1"/>
          <w:sz w:val="22"/>
          <w:szCs w:val="22"/>
        </w:rPr>
        <w:t>Preliminary FACE Framing</w:t>
      </w:r>
    </w:p>
    <w:p w14:paraId="0000004A" w14:textId="77777777" w:rsidR="006447BC" w:rsidRDefault="00000000">
      <w:r>
        <w:rPr>
          <w:b/>
          <w:bCs/>
        </w:rPr>
        <w:t>Frame:</w:t>
      </w:r>
      <w:r>
        <w:t xml:space="preserve"> Hospitals have limited transitional-care capacity and must decide which patients to prioritize. The stakeholder is the Director of Care Management, and the main outcomes are recall at capacity and expected net value.</w:t>
      </w:r>
    </w:p>
    <w:p w14:paraId="0000004B" w14:textId="77777777" w:rsidR="006447BC" w:rsidRDefault="00000000">
      <w:r>
        <w:rPr>
          <w:b/>
          <w:bCs/>
        </w:rPr>
        <w:t>Analyze:</w:t>
      </w:r>
      <w:r>
        <w:t xml:space="preserve"> The project will clean and prepare the UCI dataset, engineer relevant features, compare classification models, evaluate ranking performance and calibration, build the RAG system, and conduct capacity and cost analysis.</w:t>
      </w:r>
    </w:p>
    <w:p w14:paraId="0000004C" w14:textId="77777777" w:rsidR="006447BC" w:rsidRDefault="00000000">
      <w:r>
        <w:rPr>
          <w:b/>
          <w:bCs/>
        </w:rPr>
        <w:t>Communicate:</w:t>
      </w:r>
      <w:r>
        <w:t xml:space="preserve"> Findings will be presented through an interactive application, executive memo, technical notebook, and final presentation. Results will be communicated in terms of intervention slots, patients captured, costs, value, and limitations.</w:t>
      </w:r>
    </w:p>
    <w:p w14:paraId="0000004D" w14:textId="77777777" w:rsidR="006447BC" w:rsidRDefault="00000000">
      <w:r>
        <w:rPr>
          <w:b/>
          <w:bCs/>
        </w:rPr>
        <w:t>Execute / Act:</w:t>
      </w:r>
      <w:r>
        <w:t xml:space="preserve"> A care-management leader could use the application to review a prioritized patient list, adjust available capacity, and retrieve relevant discharge-planning guidance. Real-world adoption would require local validation, clinical review, EHR integration, governance approval, and ongoing monitoring.</w:t>
      </w:r>
    </w:p>
    <w:p w14:paraId="0000004E" w14:textId="77777777" w:rsidR="006447BC" w:rsidRDefault="00000000">
      <w:pPr>
        <w:pStyle w:val="Heading3"/>
        <w:keepNext w:val="0"/>
        <w:keepLines w:val="0"/>
        <w:spacing w:before="0" w:after="0"/>
        <w:rPr>
          <w:color w:val="354BA1"/>
          <w:sz w:val="22"/>
          <w:szCs w:val="22"/>
        </w:rPr>
      </w:pPr>
      <w:bookmarkStart w:id="12" w:name="_1g5jdobon8aa" w:colFirst="0" w:colLast="0"/>
      <w:bookmarkEnd w:id="12"/>
      <w:r>
        <w:rPr>
          <w:color w:val="354BA1"/>
          <w:sz w:val="22"/>
          <w:szCs w:val="22"/>
        </w:rPr>
        <w:t>Preliminary DELTA Assessment</w:t>
      </w:r>
    </w:p>
    <w:p w14:paraId="0000004F" w14:textId="77777777" w:rsidR="006447BC" w:rsidRDefault="00000000">
      <w:r>
        <w:rPr>
          <w:b/>
          <w:bCs/>
        </w:rPr>
        <w:t>Data:</w:t>
      </w:r>
      <w:r>
        <w:t xml:space="preserve"> The project will use the structured UCI diabetes dataset and approved CMS and AHRQ documents. The dataset is appropriate for prototype development but is historical, contains missing values, and does not include actual intervention outcomes.</w:t>
      </w:r>
    </w:p>
    <w:p w14:paraId="00000050" w14:textId="77777777" w:rsidR="006447BC" w:rsidRDefault="00000000">
      <w:r>
        <w:rPr>
          <w:b/>
          <w:bCs/>
        </w:rPr>
        <w:t>Enterprise:</w:t>
      </w:r>
      <w:r>
        <w:t xml:space="preserve"> The product could fit into an existing discharge-planning or care-management workflow by producing a prioritized list of eligible patients.</w:t>
      </w:r>
    </w:p>
    <w:p w14:paraId="00000051" w14:textId="77777777" w:rsidR="006447BC" w:rsidRDefault="00000000">
      <w:r>
        <w:rPr>
          <w:b/>
          <w:bCs/>
        </w:rPr>
        <w:t>Leadership:</w:t>
      </w:r>
      <w:r>
        <w:t xml:space="preserve"> Adoption would require support from care management, nursing, pharmacy, quality improvement, information technology, compliance, and finance.</w:t>
      </w:r>
    </w:p>
    <w:p w14:paraId="00000052" w14:textId="77777777" w:rsidR="006447BC" w:rsidRDefault="00000000">
      <w:r>
        <w:rPr>
          <w:b/>
          <w:bCs/>
        </w:rPr>
        <w:t>Targets:</w:t>
      </w:r>
      <w:r>
        <w:t xml:space="preserve"> The project targets improved identification of patients at risk for 30-day readmission within fixed staffing capacity and better use of transitional-care resources.</w:t>
      </w:r>
    </w:p>
    <w:p w14:paraId="00000053" w14:textId="77777777" w:rsidR="006447BC" w:rsidRDefault="00000000">
      <w:r>
        <w:rPr>
          <w:b/>
          <w:bCs/>
        </w:rPr>
        <w:t>Analysts:</w:t>
      </w:r>
      <w:r>
        <w:t xml:space="preserve"> Data scientists would develop and monitor the system. Clinicians, care managers, pharmacists, and finance experts would validate the model and intervention assumptions.</w:t>
      </w:r>
    </w:p>
    <w:p w14:paraId="00000054" w14:textId="77777777" w:rsidR="006447BC" w:rsidRDefault="00000000">
      <w:r>
        <w:rPr>
          <w:b/>
          <w:bCs/>
        </w:rPr>
        <w:lastRenderedPageBreak/>
        <w:t>Technology:</w:t>
      </w:r>
      <w:r>
        <w:t xml:space="preserve"> Python, Scikit-learn, Hugging Face, Streamlit or Gradio, embeddings, a vector store, and model-explanation tools.</w:t>
      </w:r>
    </w:p>
    <w:p w14:paraId="00000055" w14:textId="77777777" w:rsidR="006447BC" w:rsidRDefault="00000000">
      <w:r>
        <w:rPr>
          <w:b/>
          <w:bCs/>
        </w:rPr>
        <w:t>Analytical Techniques:</w:t>
      </w:r>
      <w:r>
        <w:t xml:space="preserve"> Classification under class imbalance, risk ranking, calibration, recall at capacity, RAG retrieval, scenario analysis, and break-even analysis.</w:t>
      </w:r>
    </w:p>
    <w:p w14:paraId="00000056" w14:textId="77777777" w:rsidR="006447BC" w:rsidRDefault="00000000">
      <w:r>
        <w:rPr>
          <w:b/>
          <w:bCs/>
        </w:rPr>
        <w:t>Organizational Readiness:</w:t>
      </w:r>
      <w:r>
        <w:t xml:space="preserve"> The product would not be ready for immediate clinical deployment. It would require current local data, prospective validation, workflow testing, privacy review, fairness assessment, and evaluation of actual intervention effectiveness.</w:t>
      </w:r>
    </w:p>
    <w:p w14:paraId="00000057" w14:textId="77777777" w:rsidR="006447BC" w:rsidRDefault="00000000">
      <w:pPr>
        <w:pStyle w:val="Heading3"/>
        <w:keepNext w:val="0"/>
        <w:keepLines w:val="0"/>
        <w:spacing w:before="0" w:after="0"/>
        <w:rPr>
          <w:color w:val="354BA1"/>
          <w:sz w:val="22"/>
          <w:szCs w:val="22"/>
        </w:rPr>
      </w:pPr>
      <w:bookmarkStart w:id="13" w:name="_grhecvyhzouh" w:colFirst="0" w:colLast="0"/>
      <w:bookmarkEnd w:id="13"/>
      <w:r>
        <w:rPr>
          <w:color w:val="354BA1"/>
          <w:sz w:val="22"/>
          <w:szCs w:val="22"/>
        </w:rPr>
        <w:t>Expected Final Artifact</w:t>
      </w:r>
    </w:p>
    <w:p w14:paraId="00000058" w14:textId="77777777" w:rsidR="006447BC" w:rsidRDefault="00000000">
      <w:r>
        <w:t>The final artifact will be an interactive application in which a Director of Care Management can:</w:t>
      </w:r>
    </w:p>
    <w:p w14:paraId="00000059" w14:textId="77777777" w:rsidR="006447BC" w:rsidRDefault="00000000">
      <w:pPr>
        <w:numPr>
          <w:ilvl w:val="0"/>
          <w:numId w:val="7"/>
        </w:numPr>
      </w:pPr>
      <w:r>
        <w:t>Set the number of available intervention slots</w:t>
      </w:r>
    </w:p>
    <w:p w14:paraId="0000005A" w14:textId="77777777" w:rsidR="006447BC" w:rsidRDefault="00000000">
      <w:pPr>
        <w:numPr>
          <w:ilvl w:val="0"/>
          <w:numId w:val="7"/>
        </w:numPr>
      </w:pPr>
      <w:r>
        <w:t>Compare readmission models</w:t>
      </w:r>
    </w:p>
    <w:p w14:paraId="0000005B" w14:textId="77777777" w:rsidR="006447BC" w:rsidRDefault="00000000">
      <w:pPr>
        <w:numPr>
          <w:ilvl w:val="0"/>
          <w:numId w:val="7"/>
        </w:numPr>
      </w:pPr>
      <w:r>
        <w:t>View a ranked list of eligible patients</w:t>
      </w:r>
    </w:p>
    <w:p w14:paraId="0000005C" w14:textId="77777777" w:rsidR="006447BC" w:rsidRDefault="00000000">
      <w:pPr>
        <w:numPr>
          <w:ilvl w:val="0"/>
          <w:numId w:val="7"/>
        </w:numPr>
      </w:pPr>
      <w:r>
        <w:t>Review major predictive risk factors</w:t>
      </w:r>
    </w:p>
    <w:p w14:paraId="0000005D" w14:textId="77777777" w:rsidR="006447BC" w:rsidRDefault="00000000">
      <w:pPr>
        <w:numPr>
          <w:ilvl w:val="0"/>
          <w:numId w:val="7"/>
        </w:numPr>
      </w:pPr>
      <w:r>
        <w:t>Estimate intervention costs, savings, and net value</w:t>
      </w:r>
    </w:p>
    <w:p w14:paraId="0000005E" w14:textId="77777777" w:rsidR="006447BC" w:rsidRDefault="00000000">
      <w:pPr>
        <w:numPr>
          <w:ilvl w:val="0"/>
          <w:numId w:val="7"/>
        </w:numPr>
      </w:pPr>
      <w:r>
        <w:t>Retrieve source-grounded discharge and care-transition guidance</w:t>
      </w:r>
    </w:p>
    <w:p w14:paraId="0000005F" w14:textId="77777777" w:rsidR="006447BC" w:rsidRDefault="00000000">
      <w:pPr>
        <w:numPr>
          <w:ilvl w:val="0"/>
          <w:numId w:val="7"/>
        </w:numPr>
      </w:pPr>
      <w:r>
        <w:t>Review limitations and appropriate-use guidance</w:t>
      </w:r>
    </w:p>
    <w:p w14:paraId="00000060" w14:textId="77777777" w:rsidR="006447BC" w:rsidRDefault="00000000">
      <w:r>
        <w:t>The product will demonstrate how machine learning, RAG, and cost analysis can support a practical hospital resource-allocation decision without replacing clinical judgment.</w:t>
      </w:r>
    </w:p>
    <w:sectPr w:rsidR="006447BC">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52269D" w14:textId="77777777" w:rsidR="002F3897" w:rsidRDefault="002F3897" w:rsidP="00321869">
      <w:pPr>
        <w:spacing w:line="240" w:lineRule="auto"/>
      </w:pPr>
      <w:r>
        <w:separator/>
      </w:r>
    </w:p>
  </w:endnote>
  <w:endnote w:type="continuationSeparator" w:id="0">
    <w:p w14:paraId="6F1249F9" w14:textId="77777777" w:rsidR="002F3897" w:rsidRDefault="002F3897" w:rsidP="003218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13C84E9-0654-C04D-BF4C-185B7D478AA9}"/>
  </w:font>
  <w:font w:name="Open Sans">
    <w:panose1 w:val="020B0606030504020204"/>
    <w:charset w:val="00"/>
    <w:family w:val="auto"/>
    <w:pitch w:val="variable"/>
    <w:sig w:usb0="E00002FF" w:usb1="4000201B" w:usb2="00000028" w:usb3="00000000" w:csb0="0000019F" w:csb1="00000000"/>
    <w:embedRegular r:id="rId2" w:fontKey="{E8818D8E-3588-1B4A-961F-12848B1027CB}"/>
    <w:embedBold r:id="rId3" w:fontKey="{A2D67909-2B5A-F341-B01B-AC6CCA14F0FB}"/>
    <w:embedItalic r:id="rId4" w:fontKey="{19771440-04CF-1442-9353-AFE5C5B842C2}"/>
  </w:font>
  <w:font w:name="Calibri">
    <w:panose1 w:val="020F0502020204030204"/>
    <w:charset w:val="00"/>
    <w:family w:val="swiss"/>
    <w:pitch w:val="variable"/>
    <w:sig w:usb0="E0002AFF" w:usb1="C000ACFF" w:usb2="00000009" w:usb3="00000000" w:csb0="000001FF" w:csb1="00000000"/>
    <w:embedRegular r:id="rId5" w:fontKey="{B4C749B6-4F96-8D43-8852-C798CB5CFC8B}"/>
  </w:font>
  <w:font w:name="Cambria">
    <w:panose1 w:val="02040503050406030204"/>
    <w:charset w:val="00"/>
    <w:family w:val="roman"/>
    <w:notTrueType/>
    <w:pitch w:val="default"/>
    <w:embedRegular r:id="rId6" w:fontKey="{ED513CA9-12D8-8D47-8D3E-EE5D24F3C1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4315E8" w14:textId="77777777" w:rsidR="00321869" w:rsidRDefault="003218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E9E3D2" w14:textId="77777777" w:rsidR="00321869" w:rsidRDefault="003218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DA29E9" w14:textId="77777777" w:rsidR="00321869" w:rsidRDefault="003218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B907AD" w14:textId="77777777" w:rsidR="002F3897" w:rsidRDefault="002F3897" w:rsidP="00321869">
      <w:pPr>
        <w:spacing w:line="240" w:lineRule="auto"/>
      </w:pPr>
      <w:r>
        <w:separator/>
      </w:r>
    </w:p>
  </w:footnote>
  <w:footnote w:type="continuationSeparator" w:id="0">
    <w:p w14:paraId="238EBB95" w14:textId="77777777" w:rsidR="002F3897" w:rsidRDefault="002F3897" w:rsidP="0032186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0F3498" w14:textId="77777777" w:rsidR="00321869" w:rsidRDefault="003218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284959" w14:textId="77777777" w:rsidR="00321869" w:rsidRDefault="003218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6421C0" w14:textId="77777777" w:rsidR="00321869" w:rsidRDefault="003218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8C3CD5"/>
    <w:multiLevelType w:val="multilevel"/>
    <w:tmpl w:val="E0E66D9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9F0FEE"/>
    <w:multiLevelType w:val="multilevel"/>
    <w:tmpl w:val="C5D054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E166A9B"/>
    <w:multiLevelType w:val="multilevel"/>
    <w:tmpl w:val="0B60D6F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30E5770"/>
    <w:multiLevelType w:val="multilevel"/>
    <w:tmpl w:val="3D6E24F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4F00C2B"/>
    <w:multiLevelType w:val="multilevel"/>
    <w:tmpl w:val="03B21F8A"/>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C0B28ED"/>
    <w:multiLevelType w:val="multilevel"/>
    <w:tmpl w:val="A45846AC"/>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C5A0911"/>
    <w:multiLevelType w:val="multilevel"/>
    <w:tmpl w:val="1764DD0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08257DD"/>
    <w:multiLevelType w:val="multilevel"/>
    <w:tmpl w:val="2348CFD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D8B6EA1"/>
    <w:multiLevelType w:val="multilevel"/>
    <w:tmpl w:val="CC1288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90447351">
    <w:abstractNumId w:val="4"/>
  </w:num>
  <w:num w:numId="2" w16cid:durableId="585962941">
    <w:abstractNumId w:val="3"/>
  </w:num>
  <w:num w:numId="3" w16cid:durableId="1457918111">
    <w:abstractNumId w:val="1"/>
  </w:num>
  <w:num w:numId="4" w16cid:durableId="327249196">
    <w:abstractNumId w:val="6"/>
  </w:num>
  <w:num w:numId="5" w16cid:durableId="1447044632">
    <w:abstractNumId w:val="7"/>
  </w:num>
  <w:num w:numId="6" w16cid:durableId="1029183573">
    <w:abstractNumId w:val="8"/>
  </w:num>
  <w:num w:numId="7" w16cid:durableId="2112622954">
    <w:abstractNumId w:val="0"/>
  </w:num>
  <w:num w:numId="8" w16cid:durableId="717122431">
    <w:abstractNumId w:val="2"/>
  </w:num>
  <w:num w:numId="9" w16cid:durableId="1257985743">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47BC"/>
    <w:rsid w:val="002F3897"/>
    <w:rsid w:val="00321869"/>
    <w:rsid w:val="003D39C4"/>
    <w:rsid w:val="006447BC"/>
    <w:rsid w:val="008B70F4"/>
    <w:rsid w:val="00900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3B752"/>
  <w15:docId w15:val="{3D90ECC1-A3B4-DD46-8A6F-E042C5B22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Open Sans" w:eastAsia="Open Sans" w:hAnsi="Open Sans" w:cs="Open Sans"/>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bCs/>
      <w:color w:val="1B9844"/>
      <w:sz w:val="28"/>
      <w:szCs w:val="28"/>
    </w:rPr>
  </w:style>
  <w:style w:type="paragraph" w:styleId="Heading2">
    <w:name w:val="heading 2"/>
    <w:basedOn w:val="Normal"/>
    <w:next w:val="Normal"/>
    <w:uiPriority w:val="9"/>
    <w:unhideWhenUsed/>
    <w:qFormat/>
    <w:pPr>
      <w:keepNext/>
      <w:keepLines/>
      <w:outlineLvl w:val="1"/>
    </w:pPr>
    <w:rPr>
      <w:b/>
      <w:bCs/>
      <w:sz w:val="26"/>
      <w:szCs w:val="26"/>
    </w:rPr>
  </w:style>
  <w:style w:type="paragraph" w:styleId="Heading3">
    <w:name w:val="heading 3"/>
    <w:basedOn w:val="Normal"/>
    <w:next w:val="Normal"/>
    <w:uiPriority w:val="9"/>
    <w:unhideWhenUsed/>
    <w:qFormat/>
    <w:pPr>
      <w:keepNext/>
      <w:keepLines/>
      <w:spacing w:before="80" w:after="80"/>
      <w:outlineLvl w:val="2"/>
    </w:pPr>
    <w:rPr>
      <w:b/>
      <w:bCs/>
      <w:color w:val="CC0034"/>
      <w:sz w:val="24"/>
      <w:szCs w:val="24"/>
    </w:rPr>
  </w:style>
  <w:style w:type="paragraph" w:styleId="Heading4">
    <w:name w:val="heading 4"/>
    <w:basedOn w:val="Normal"/>
    <w:next w:val="Normal"/>
    <w:uiPriority w:val="9"/>
    <w:semiHidden/>
    <w:unhideWhenUsed/>
    <w:qFormat/>
    <w:pPr>
      <w:keepNext/>
      <w:keepLines/>
      <w:outlineLvl w:val="3"/>
    </w:pPr>
    <w:rPr>
      <w:b/>
      <w:bCs/>
      <w:color w:val="A9D6C5"/>
      <w:sz w:val="26"/>
      <w:szCs w:val="26"/>
    </w:rPr>
  </w:style>
  <w:style w:type="paragraph" w:styleId="Heading5">
    <w:name w:val="heading 5"/>
    <w:basedOn w:val="Normal"/>
    <w:next w:val="Normal"/>
    <w:uiPriority w:val="9"/>
    <w:semiHidden/>
    <w:unhideWhenUsed/>
    <w:qFormat/>
    <w:pPr>
      <w:keepNext/>
      <w:keepLines/>
      <w:outlineLvl w:val="4"/>
    </w:pPr>
    <w:rPr>
      <w:b/>
      <w:bCs/>
      <w:color w:val="354BA1"/>
    </w:rPr>
  </w:style>
  <w:style w:type="paragraph" w:styleId="Heading6">
    <w:name w:val="heading 6"/>
    <w:basedOn w:val="Normal"/>
    <w:next w:val="Normal"/>
    <w:uiPriority w:val="9"/>
    <w:semiHidden/>
    <w:unhideWhenUsed/>
    <w:qFormat/>
    <w:pPr>
      <w:keepNext/>
      <w:keepLines/>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100" w:line="240" w:lineRule="auto"/>
    </w:pPr>
    <w:rPr>
      <w:b/>
      <w:bCs/>
      <w:color w:val="CC0034"/>
      <w:sz w:val="28"/>
      <w:szCs w:val="28"/>
    </w:rPr>
  </w:style>
  <w:style w:type="paragraph" w:styleId="Subtitle">
    <w:name w:val="Subtitle"/>
    <w:basedOn w:val="Normal"/>
    <w:next w:val="Normal"/>
    <w:uiPriority w:val="11"/>
    <w:qFormat/>
    <w:rPr>
      <w:i/>
      <w:iCs/>
    </w:rPr>
  </w:style>
  <w:style w:type="paragraph" w:styleId="Header">
    <w:name w:val="header"/>
    <w:basedOn w:val="Normal"/>
    <w:link w:val="HeaderChar"/>
    <w:uiPriority w:val="99"/>
    <w:unhideWhenUsed/>
    <w:rsid w:val="00321869"/>
    <w:pPr>
      <w:tabs>
        <w:tab w:val="center" w:pos="4680"/>
        <w:tab w:val="right" w:pos="9360"/>
      </w:tabs>
      <w:spacing w:line="240" w:lineRule="auto"/>
    </w:pPr>
  </w:style>
  <w:style w:type="character" w:customStyle="1" w:styleId="HeaderChar">
    <w:name w:val="Header Char"/>
    <w:basedOn w:val="DefaultParagraphFont"/>
    <w:link w:val="Header"/>
    <w:uiPriority w:val="99"/>
    <w:rsid w:val="00321869"/>
  </w:style>
  <w:style w:type="paragraph" w:styleId="Footer">
    <w:name w:val="footer"/>
    <w:basedOn w:val="Normal"/>
    <w:link w:val="FooterChar"/>
    <w:uiPriority w:val="99"/>
    <w:unhideWhenUsed/>
    <w:rsid w:val="00321869"/>
    <w:pPr>
      <w:tabs>
        <w:tab w:val="center" w:pos="4680"/>
        <w:tab w:val="right" w:pos="9360"/>
      </w:tabs>
      <w:spacing w:line="240" w:lineRule="auto"/>
    </w:pPr>
  </w:style>
  <w:style w:type="character" w:customStyle="1" w:styleId="FooterChar">
    <w:name w:val="Footer Char"/>
    <w:basedOn w:val="DefaultParagraphFont"/>
    <w:link w:val="Footer"/>
    <w:uiPriority w:val="99"/>
    <w:rsid w:val="00321869"/>
  </w:style>
  <w:style w:type="character" w:styleId="Hyperlink">
    <w:name w:val="Hyperlink"/>
    <w:basedOn w:val="DefaultParagraphFont"/>
    <w:uiPriority w:val="99"/>
    <w:unhideWhenUsed/>
    <w:rsid w:val="00321869"/>
    <w:rPr>
      <w:color w:val="0000FF" w:themeColor="hyperlink"/>
      <w:u w:val="single"/>
    </w:rPr>
  </w:style>
  <w:style w:type="character" w:styleId="UnresolvedMention">
    <w:name w:val="Unresolved Mention"/>
    <w:basedOn w:val="DefaultParagraphFont"/>
    <w:uiPriority w:val="99"/>
    <w:semiHidden/>
    <w:unhideWhenUsed/>
    <w:rsid w:val="003218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hrq.gov/patient-safety/settings/hospital/red/toolkit/redtool-30day.html"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ahrq.gov/patient-safety/settings/hospital/red/toolkit/index.html"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www.cms.gov/newsroom/fact-sheets/cms-discharge-planning-rule-supports-interoperability-and-patient-preferences" TargetMode="External"/><Relationship Id="rId4" Type="http://schemas.openxmlformats.org/officeDocument/2006/relationships/webSettings" Target="webSettings.xml"/><Relationship Id="rId9" Type="http://schemas.openxmlformats.org/officeDocument/2006/relationships/hyperlink" Target="https://qualitynet.cms.gov/inpatient/hrrp/methodology" TargetMode="Externa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1342</Words>
  <Characters>7652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Chloe Barker</cp:lastModifiedBy>
  <cp:revision>2</cp:revision>
  <dcterms:created xsi:type="dcterms:W3CDTF">2026-08-17T22:24:00Z</dcterms:created>
  <dcterms:modified xsi:type="dcterms:W3CDTF">2026-08-18T03:59:00Z</dcterms:modified>
</cp:coreProperties>
</file>