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18"/>
          <w:szCs w:val="18"/>
        </w:rPr>
        <w:t xml:space="preserve">CAREREADY KNOWLEDGE BASE</w:t>
      </w:r>
    </w:p>
    <w:p>
      <w:pPr>
        <w:spacing w:after="40" w:before="0"/>
        <w:jc w:val="center"/>
      </w:pPr>
      <w:r>
        <w:rPr>
          <w:rFonts w:ascii="Arial" w:cs="Arial" w:eastAsia="Arial" w:hAnsi="Arial"/>
          <w:b/>
          <w:bCs/>
          <w:color w:val="1B4F72"/>
          <w:sz w:val="40"/>
          <w:szCs w:val="40"/>
        </w:rPr>
        <w:t xml:space="preserve">HIPAA Basics for Caregivers</w:t>
      </w:r>
    </w:p>
    <w:p>
      <w:pPr>
        <w:spacing w:after="320" w:before="0"/>
        <w:jc w:val="center"/>
      </w:pPr>
      <w:r>
        <w:rPr>
          <w:rFonts w:ascii="Arial" w:cs="Arial" w:eastAsia="Arial" w:hAnsi="Arial"/>
          <w:color w:val="E74C3C"/>
          <w:sz w:val="18"/>
          <w:szCs w:val="18"/>
        </w:rPr>
        <w:t xml:space="preserve">PLACEHOLDER DOCUMENT — FOR MVP TESTING ONLY</w:t>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Is HIPAA?</w:t>
      </w:r>
    </w:p>
    <w:p>
      <w:pPr>
        <w:spacing w:after="60" w:before="60"/>
      </w:pPr>
      <w:r>
        <w:rPr>
          <w:rFonts w:ascii="Arial" w:cs="Arial" w:eastAsia="Arial" w:hAnsi="Arial"/>
          <w:sz w:val="22"/>
          <w:szCs w:val="22"/>
        </w:rPr>
        <w:t xml:space="preserve">HIPAA stands for the Health Insurance Portability and Accountability Act. It is a federal law that protects the privacy of individuals' health information. As a home care caregiver, you regularly come into contact with protected health information (PHI) — and you are required by law to protect it.</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Is Protected Health Information (PHI)?</w:t>
      </w:r>
    </w:p>
    <w:p>
      <w:pPr>
        <w:spacing w:after="60" w:before="60"/>
      </w:pPr>
      <w:r>
        <w:rPr>
          <w:rFonts w:ascii="Arial" w:cs="Arial" w:eastAsia="Arial" w:hAnsi="Arial"/>
          <w:sz w:val="22"/>
          <w:szCs w:val="22"/>
        </w:rPr>
        <w:t xml:space="preserve">PHI is any information that could identify a client AND relates to their health, treatment, or payment for care. This includes:</w:t>
      </w:r>
    </w:p>
    <w:p>
      <w:pPr>
        <w:pStyle w:val="ListParagraph"/>
        <w:numPr>
          <w:ilvl w:val="0"/>
          <w:numId w:val="2"/>
        </w:numPr>
        <w:spacing w:after="40" w:before="40"/>
      </w:pPr>
      <w:r>
        <w:rPr>
          <w:rFonts w:ascii="Arial" w:cs="Arial" w:eastAsia="Arial" w:hAnsi="Arial"/>
          <w:b w:val="false"/>
          <w:bCs w:val="false"/>
          <w:sz w:val="22"/>
          <w:szCs w:val="22"/>
        </w:rPr>
        <w:t xml:space="preserve">Client's name, address, date of birth</w:t>
      </w:r>
    </w:p>
    <w:p>
      <w:pPr>
        <w:pStyle w:val="ListParagraph"/>
        <w:numPr>
          <w:ilvl w:val="0"/>
          <w:numId w:val="2"/>
        </w:numPr>
        <w:spacing w:after="40" w:before="40"/>
      </w:pPr>
      <w:r>
        <w:rPr>
          <w:rFonts w:ascii="Arial" w:cs="Arial" w:eastAsia="Arial" w:hAnsi="Arial"/>
          <w:b w:val="false"/>
          <w:bCs w:val="false"/>
          <w:sz w:val="22"/>
          <w:szCs w:val="22"/>
        </w:rPr>
        <w:t xml:space="preserve">Social Security number</w:t>
      </w:r>
    </w:p>
    <w:p>
      <w:pPr>
        <w:pStyle w:val="ListParagraph"/>
        <w:numPr>
          <w:ilvl w:val="0"/>
          <w:numId w:val="2"/>
        </w:numPr>
        <w:spacing w:after="40" w:before="40"/>
      </w:pPr>
      <w:r>
        <w:rPr>
          <w:rFonts w:ascii="Arial" w:cs="Arial" w:eastAsia="Arial" w:hAnsi="Arial"/>
          <w:b w:val="false"/>
          <w:bCs w:val="false"/>
          <w:sz w:val="22"/>
          <w:szCs w:val="22"/>
        </w:rPr>
        <w:t xml:space="preserve">Diagnosis, medical history, or conditions</w:t>
      </w:r>
    </w:p>
    <w:p>
      <w:pPr>
        <w:pStyle w:val="ListParagraph"/>
        <w:numPr>
          <w:ilvl w:val="0"/>
          <w:numId w:val="2"/>
        </w:numPr>
        <w:spacing w:after="40" w:before="40"/>
      </w:pPr>
      <w:r>
        <w:rPr>
          <w:rFonts w:ascii="Arial" w:cs="Arial" w:eastAsia="Arial" w:hAnsi="Arial"/>
          <w:b w:val="false"/>
          <w:bCs w:val="false"/>
          <w:sz w:val="22"/>
          <w:szCs w:val="22"/>
        </w:rPr>
        <w:t xml:space="preserve">Medications and treatments</w:t>
      </w:r>
    </w:p>
    <w:p>
      <w:pPr>
        <w:pStyle w:val="ListParagraph"/>
        <w:numPr>
          <w:ilvl w:val="0"/>
          <w:numId w:val="2"/>
        </w:numPr>
        <w:spacing w:after="40" w:before="40"/>
      </w:pPr>
      <w:r>
        <w:rPr>
          <w:rFonts w:ascii="Arial" w:cs="Arial" w:eastAsia="Arial" w:hAnsi="Arial"/>
          <w:b w:val="false"/>
          <w:bCs w:val="false"/>
          <w:sz w:val="22"/>
          <w:szCs w:val="22"/>
        </w:rPr>
        <w:t xml:space="preserve">Lab results or test outcomes</w:t>
      </w:r>
    </w:p>
    <w:p>
      <w:pPr>
        <w:pStyle w:val="ListParagraph"/>
        <w:numPr>
          <w:ilvl w:val="0"/>
          <w:numId w:val="2"/>
        </w:numPr>
        <w:spacing w:after="40" w:before="40"/>
      </w:pPr>
      <w:r>
        <w:rPr>
          <w:rFonts w:ascii="Arial" w:cs="Arial" w:eastAsia="Arial" w:hAnsi="Arial"/>
          <w:b w:val="false"/>
          <w:bCs w:val="false"/>
          <w:sz w:val="22"/>
          <w:szCs w:val="22"/>
        </w:rPr>
        <w:t xml:space="preserve">Appointment times and dates of care</w:t>
      </w:r>
    </w:p>
    <w:p>
      <w:pPr>
        <w:pStyle w:val="ListParagraph"/>
        <w:numPr>
          <w:ilvl w:val="0"/>
          <w:numId w:val="2"/>
        </w:numPr>
        <w:spacing w:after="40" w:before="40"/>
      </w:pPr>
      <w:r>
        <w:rPr>
          <w:rFonts w:ascii="Arial" w:cs="Arial" w:eastAsia="Arial" w:hAnsi="Arial"/>
          <w:b w:val="false"/>
          <w:bCs w:val="false"/>
          <w:sz w:val="22"/>
          <w:szCs w:val="22"/>
        </w:rPr>
        <w:t xml:space="preserve">Anything else that could connect an identifiable person to their health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DEDEC" w:val="clear"/>
            <w:tcMar>
              <w:top w:type="dxa" w:w="120"/>
              <w:left w:type="dxa" w:w="160"/>
              <w:bottom w:type="dxa" w:w="120"/>
              <w:right w:type="dxa" w:w="160"/>
            </w:tcMar>
          </w:tcPr>
          <w:p>
            <w:r>
              <w:rPr>
                <w:rFonts w:ascii="Arial" w:cs="Arial" w:eastAsia="Arial" w:hAnsi="Arial"/>
                <w:b/>
                <w:bCs/>
                <w:color w:val="E74C3C"/>
                <w:sz w:val="22"/>
                <w:szCs w:val="22"/>
              </w:rPr>
              <w:t xml:space="preserve">⚠ IMPORTANT: </w:t>
            </w:r>
            <w:r>
              <w:rPr>
                <w:rFonts w:ascii="Arial" w:cs="Arial" w:eastAsia="Arial" w:hAnsi="Arial"/>
                <w:sz w:val="22"/>
                <w:szCs w:val="22"/>
              </w:rPr>
              <w:t xml:space="preserve">You must NEVER enter any PHI into CareReady or any non-approved app or platform. CareReady is designed to answer general questions — not to store or process client health data.</w:t>
            </w:r>
          </w:p>
        </w:tc>
      </w:tr>
    </w:tbl>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You Are Required to Do</w:t>
      </w:r>
    </w:p>
    <w:p>
      <w:pPr>
        <w:pStyle w:val="ListParagraph"/>
        <w:numPr>
          <w:ilvl w:val="0"/>
          <w:numId w:val="2"/>
        </w:numPr>
        <w:spacing w:after="40" w:before="40"/>
      </w:pPr>
      <w:r>
        <w:rPr>
          <w:rFonts w:ascii="Arial" w:cs="Arial" w:eastAsia="Arial" w:hAnsi="Arial"/>
          <w:b w:val="false"/>
          <w:bCs w:val="false"/>
          <w:sz w:val="22"/>
          <w:szCs w:val="22"/>
        </w:rPr>
        <w:t xml:space="preserve">Keep all client information strictly confidential</w:t>
      </w:r>
    </w:p>
    <w:p>
      <w:pPr>
        <w:pStyle w:val="ListParagraph"/>
        <w:numPr>
          <w:ilvl w:val="0"/>
          <w:numId w:val="2"/>
        </w:numPr>
        <w:spacing w:after="40" w:before="40"/>
      </w:pPr>
      <w:r>
        <w:rPr>
          <w:rFonts w:ascii="Arial" w:cs="Arial" w:eastAsia="Arial" w:hAnsi="Arial"/>
          <w:b w:val="false"/>
          <w:bCs w:val="false"/>
          <w:sz w:val="22"/>
          <w:szCs w:val="22"/>
        </w:rPr>
        <w:t xml:space="preserve">Access only the information you need to do your job</w:t>
      </w:r>
    </w:p>
    <w:p>
      <w:pPr>
        <w:pStyle w:val="ListParagraph"/>
        <w:numPr>
          <w:ilvl w:val="0"/>
          <w:numId w:val="2"/>
        </w:numPr>
        <w:spacing w:after="40" w:before="40"/>
      </w:pPr>
      <w:r>
        <w:rPr>
          <w:rFonts w:ascii="Arial" w:cs="Arial" w:eastAsia="Arial" w:hAnsi="Arial"/>
          <w:b w:val="false"/>
          <w:bCs w:val="false"/>
          <w:sz w:val="22"/>
          <w:szCs w:val="22"/>
        </w:rPr>
        <w:t xml:space="preserve">Use agency-approved systems for documentation</w:t>
      </w:r>
    </w:p>
    <w:p>
      <w:pPr>
        <w:pStyle w:val="ListParagraph"/>
        <w:numPr>
          <w:ilvl w:val="0"/>
          <w:numId w:val="2"/>
        </w:numPr>
        <w:spacing w:after="40" w:before="40"/>
      </w:pPr>
      <w:r>
        <w:rPr>
          <w:rFonts w:ascii="Arial" w:cs="Arial" w:eastAsia="Arial" w:hAnsi="Arial"/>
          <w:b w:val="false"/>
          <w:bCs w:val="false"/>
          <w:sz w:val="22"/>
          <w:szCs w:val="22"/>
        </w:rPr>
        <w:t xml:space="preserve">Report any suspected privacy breach to your supervisor immediately</w:t>
      </w:r>
    </w:p>
    <w:p>
      <w:pPr>
        <w:pStyle w:val="ListParagraph"/>
        <w:numPr>
          <w:ilvl w:val="0"/>
          <w:numId w:val="2"/>
        </w:numPr>
        <w:spacing w:after="40" w:before="40"/>
      </w:pPr>
      <w:r>
        <w:rPr>
          <w:rFonts w:ascii="Arial" w:cs="Arial" w:eastAsia="Arial" w:hAnsi="Arial"/>
          <w:b w:val="false"/>
          <w:bCs w:val="false"/>
          <w:sz w:val="22"/>
          <w:szCs w:val="22"/>
        </w:rPr>
        <w:t xml:space="preserve">Complete all required HIPAA training provided by your agency</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You Are Prohibited From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Prohibited Action</w:t>
            </w:r>
          </w:p>
        </w:tc>
        <w:tc>
          <w:tcPr>
            <w:tcW w:type="dxa" w:w="57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Discussing a client's condition with family members not on the care plan</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Clients choose who has access to their information</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20"/>
                <w:szCs w:val="20"/>
              </w:rPr>
              <w:t xml:space="preserve">Posting anything about a client on social media</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20"/>
                <w:szCs w:val="20"/>
              </w:rPr>
              <w:t xml:space="preserve">PHI violations can result in termination and federal fines</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Taking photos of clients or their homes</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Unauthorized capture of identifiable information</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20"/>
                <w:szCs w:val="20"/>
              </w:rPr>
              <w:t xml:space="preserve">Leaving paper documents or care notes visible in public</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20"/>
                <w:szCs w:val="20"/>
              </w:rPr>
              <w:t xml:space="preserve">Risk of inadvertent disclosure</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Talking about clients in public (restaurants, stores, transit)</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Anyone could overhear</w:t>
            </w:r>
          </w:p>
        </w:tc>
      </w:tr>
      <w:tr>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20"/>
                <w:szCs w:val="20"/>
              </w:rPr>
              <w:t xml:space="preserve">Sharing login credentials or client files with unauthorized people</w:t>
            </w:r>
          </w:p>
        </w:tc>
        <w:tc>
          <w:tcPr>
            <w:tcW w:type="dxa" w:w="5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sz w:val="20"/>
                <w:szCs w:val="20"/>
              </w:rPr>
              <w:t xml:space="preserve">Each person has their own authorized access level</w:t>
            </w:r>
          </w:p>
        </w:tc>
      </w:tr>
      <w:tr>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Using personal email or text to transmit client health information</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Unsecured channels are not HIPAA-compliant</w:t>
            </w:r>
          </w:p>
        </w:tc>
      </w:tr>
    </w:tbl>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Real-World Scenarios</w:t>
      </w:r>
    </w:p>
    <w:p>
      <w:pPr>
        <w:pStyle w:val="Heading2"/>
        <w:spacing w:after="120" w:before="240"/>
      </w:pPr>
      <w:r>
        <w:rPr>
          <w:rFonts w:ascii="Arial" w:cs="Arial" w:eastAsia="Arial" w:hAnsi="Arial"/>
          <w:b/>
          <w:bCs/>
          <w:color w:val="2E86C1"/>
          <w:sz w:val="26"/>
          <w:szCs w:val="26"/>
        </w:rPr>
        <w:t xml:space="preserve">Scenario 1: A Neighbor Asks How Your Client Is Doing</w:t>
      </w:r>
    </w:p>
    <w:p>
      <w:pPr>
        <w:spacing w:after="60" w:before="60"/>
      </w:pPr>
      <w:r>
        <w:rPr>
          <w:rFonts w:ascii="Arial" w:cs="Arial" w:eastAsia="Arial" w:hAnsi="Arial"/>
          <w:sz w:val="22"/>
          <w:szCs w:val="22"/>
        </w:rPr>
        <w:t xml:space="preserve">Even if the neighbor seems friendly and says they know the client well, do not share any information about the client's health, condition, or care. A simple response: 'I'm not able to share information about my clients — privacy laws require me to keep that confidential.'</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Scenario 2: A Family Member Calls and Asks for an Update</w:t>
      </w:r>
    </w:p>
    <w:p>
      <w:pPr>
        <w:spacing w:after="60" w:before="60"/>
      </w:pPr>
      <w:r>
        <w:rPr>
          <w:rFonts w:ascii="Arial" w:cs="Arial" w:eastAsia="Arial" w:hAnsi="Arial"/>
          <w:sz w:val="22"/>
          <w:szCs w:val="22"/>
        </w:rPr>
        <w:t xml:space="preserve">Unless that family member is listed on the care plan as an authorized contact, you may not share health or care information. Check the care plan. If they are not listed, say: 'I need to verify your authorization before sharing care information. Please contact the agency.'</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Scenario 3: You See Something Concerning and Want to Post About It Anonymously</w:t>
      </w:r>
    </w:p>
    <w:p>
      <w:pPr>
        <w:spacing w:after="60" w:before="60"/>
      </w:pPr>
      <w:r>
        <w:rPr>
          <w:rFonts w:ascii="Arial" w:cs="Arial" w:eastAsia="Arial" w:hAnsi="Arial"/>
          <w:sz w:val="22"/>
          <w:szCs w:val="22"/>
        </w:rPr>
        <w:t xml:space="preserve">Even if you do not use the client's name, details like location, condition, or circumstances may still be enough to identify them. Do not post about clients under any circumstances. Raise concerns with your supervisor.</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If a Privacy Breach Happens</w:t>
      </w:r>
    </w:p>
    <w:p>
      <w:pPr>
        <w:spacing w:after="60" w:before="60"/>
      </w:pPr>
      <w:r>
        <w:rPr>
          <w:rFonts w:ascii="Arial" w:cs="Arial" w:eastAsia="Arial" w:hAnsi="Arial"/>
          <w:sz w:val="22"/>
          <w:szCs w:val="22"/>
        </w:rPr>
        <w:t xml:space="preserve">If you accidentally share, expose, or lose any client information:</w:t>
      </w:r>
    </w:p>
    <w:p>
      <w:pPr>
        <w:pStyle w:val="ListParagraph"/>
        <w:numPr>
          <w:ilvl w:val="0"/>
          <w:numId w:val="3"/>
        </w:numPr>
        <w:spacing w:after="40" w:before="40"/>
      </w:pPr>
      <w:r>
        <w:rPr>
          <w:rFonts w:ascii="Arial" w:cs="Arial" w:eastAsia="Arial" w:hAnsi="Arial"/>
          <w:sz w:val="22"/>
          <w:szCs w:val="22"/>
        </w:rPr>
        <w:t xml:space="preserve">Tell your supervisor immediately — the same day it happens</w:t>
      </w:r>
    </w:p>
    <w:p>
      <w:pPr>
        <w:pStyle w:val="ListParagraph"/>
        <w:numPr>
          <w:ilvl w:val="0"/>
          <w:numId w:val="3"/>
        </w:numPr>
        <w:spacing w:after="40" w:before="40"/>
      </w:pPr>
      <w:r>
        <w:rPr>
          <w:rFonts w:ascii="Arial" w:cs="Arial" w:eastAsia="Arial" w:hAnsi="Arial"/>
          <w:sz w:val="22"/>
          <w:szCs w:val="22"/>
        </w:rPr>
        <w:t xml:space="preserve">Do not try to handle it yourself or cover it up</w:t>
      </w:r>
    </w:p>
    <w:p>
      <w:pPr>
        <w:pStyle w:val="ListParagraph"/>
        <w:numPr>
          <w:ilvl w:val="0"/>
          <w:numId w:val="3"/>
        </w:numPr>
        <w:spacing w:after="40" w:before="40"/>
      </w:pPr>
      <w:r>
        <w:rPr>
          <w:rFonts w:ascii="Arial" w:cs="Arial" w:eastAsia="Arial" w:hAnsi="Arial"/>
          <w:sz w:val="22"/>
          <w:szCs w:val="22"/>
        </w:rPr>
        <w:t xml:space="preserve">Document what happened, when, and what information was involved</w:t>
      </w:r>
    </w:p>
    <w:p>
      <w:pPr>
        <w:pStyle w:val="ListParagraph"/>
        <w:numPr>
          <w:ilvl w:val="0"/>
          <w:numId w:val="3"/>
        </w:numPr>
        <w:spacing w:after="40" w:before="40"/>
      </w:pPr>
      <w:r>
        <w:rPr>
          <w:rFonts w:ascii="Arial" w:cs="Arial" w:eastAsia="Arial" w:hAnsi="Arial"/>
          <w:sz w:val="22"/>
          <w:szCs w:val="22"/>
        </w:rPr>
        <w:t xml:space="preserve">Your agency is required to report certain breaches — your early notification protects the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AFAF1" w:val="clear"/>
            <w:tcMar>
              <w:top w:type="dxa" w:w="120"/>
              <w:left w:type="dxa" w:w="160"/>
              <w:bottom w:type="dxa" w:w="120"/>
              <w:right w:type="dxa" w:w="160"/>
            </w:tcMar>
          </w:tcPr>
          <w:p>
            <w:r>
              <w:rPr>
                <w:rFonts w:ascii="Arial" w:cs="Arial" w:eastAsia="Arial" w:hAnsi="Arial"/>
                <w:b/>
                <w:bCs/>
                <w:sz w:val="22"/>
                <w:szCs w:val="22"/>
              </w:rPr>
              <w:t xml:space="preserve">Remember: </w:t>
            </w:r>
            <w:r>
              <w:rPr>
                <w:rFonts w:ascii="Arial" w:cs="Arial" w:eastAsia="Arial" w:hAnsi="Arial"/>
                <w:sz w:val="22"/>
                <w:szCs w:val="22"/>
              </w:rPr>
              <w:t xml:space="preserve">Breaches reported quickly can be managed. Breaches discovered later, or hidden, carry severe penalties — including termination, fines, and potential criminal charges.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2026-04-14T20:20:40.159Z</dcterms:created>
  <dcterms:modified xsi:type="dcterms:W3CDTF">2026-04-14T20:20:40.159Z</dcterms:modified>
</cp:coreProperties>
</file>

<file path=docProps/custom.xml><?xml version="1.0" encoding="utf-8"?>
<Properties xmlns="http://schemas.openxmlformats.org/officeDocument/2006/custom-properties" xmlns:vt="http://schemas.openxmlformats.org/officeDocument/2006/docPropsVTypes"/>
</file>