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 Providers NH</w:t>
      </w:r>
    </w:p>
    <w:p>
      <w:pPr>
        <w:pStyle w:val="Heading1"/>
      </w:pPr>
      <w:r>
        <w:t>Key providers</w:t>
      </w:r>
    </w:p>
    <w:p>
      <w:r>
        <w:t>Easterseals NH – adult day services, caregiver support</w:t>
      </w:r>
    </w:p>
    <w:p>
      <w:r>
        <w:t>Granite VNA – home health and hospice</w:t>
      </w:r>
    </w:p>
    <w:p>
      <w:r>
        <w:t>Monadnock ADRC – local service coordination</w:t>
      </w:r>
    </w:p>
    <w:p>
      <w:pPr>
        <w:pStyle w:val="Heading1"/>
      </w:pPr>
      <w:r>
        <w:t>What they offer</w:t>
      </w:r>
    </w:p>
    <w:p>
      <w:r>
        <w:t>Care coordination</w:t>
      </w:r>
    </w:p>
    <w:p>
      <w:r>
        <w:t>Respite services</w:t>
      </w:r>
    </w:p>
    <w:p>
      <w:r>
        <w:t>Support groups</w:t>
      </w:r>
    </w:p>
    <w:p>
      <w:r>
        <w:t>Health services</w:t>
      </w:r>
    </w:p>
    <w:p>
      <w:pPr>
        <w:pStyle w:val="Heading1"/>
      </w:pPr>
      <w:r>
        <w:t>How to use</w:t>
      </w:r>
    </w:p>
    <w:p>
      <w:r>
        <w:t>Contact directly for intake</w:t>
      </w:r>
    </w:p>
    <w:p>
      <w:r>
        <w:t>Ask supervisor for referral</w:t>
      </w:r>
    </w:p>
    <w:p>
      <w:r>
        <w:t>Use for escalation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