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Family Meeting Guide</w:t>
      </w:r>
    </w:p>
    <w:p>
      <w:pPr>
        <w:pStyle w:val="Heading1"/>
      </w:pPr>
      <w:r>
        <w:t>What this helps with</w:t>
      </w:r>
    </w:p>
    <w:p>
      <w:r>
        <w:t>Aligning family members on care decisions and responsibilities.</w:t>
      </w:r>
    </w:p>
    <w:p>
      <w:pPr>
        <w:pStyle w:val="Heading1"/>
      </w:pPr>
      <w:r>
        <w:t>Preparation</w:t>
      </w:r>
    </w:p>
    <w:p>
      <w:r>
        <w:t>Identify key decision topics</w:t>
      </w:r>
    </w:p>
    <w:p>
      <w:r>
        <w:t>Gather medical and care information</w:t>
      </w:r>
    </w:p>
    <w:p>
      <w:r>
        <w:t>Invite all relevant family members</w:t>
      </w:r>
    </w:p>
    <w:p>
      <w:pPr>
        <w:pStyle w:val="Heading1"/>
      </w:pPr>
      <w:r>
        <w:t>During the meeting</w:t>
      </w:r>
    </w:p>
    <w:p>
      <w:r>
        <w:t>Set clear goals</w:t>
      </w:r>
    </w:p>
    <w:p>
      <w:r>
        <w:t>Allow everyone to speak</w:t>
      </w:r>
    </w:p>
    <w:p>
      <w:r>
        <w:t>Stay focused on patient needs</w:t>
      </w:r>
    </w:p>
    <w:p>
      <w:r>
        <w:t>Document decisions</w:t>
      </w:r>
    </w:p>
    <w:p>
      <w:pPr>
        <w:pStyle w:val="Heading1"/>
      </w:pPr>
      <w:r>
        <w:t>After the meeting</w:t>
      </w:r>
    </w:p>
    <w:p>
      <w:r>
        <w:t>Share summary of decisions</w:t>
      </w:r>
    </w:p>
    <w:p>
      <w:r>
        <w:t>Assign responsibilities</w:t>
      </w:r>
    </w:p>
    <w:p>
      <w:r>
        <w:t>Schedule follow-up if needed</w:t>
      </w:r>
    </w:p>
    <w:p>
      <w:pPr>
        <w:pStyle w:val="Heading1"/>
      </w:pPr>
      <w:r>
        <w:t>When to escalate</w:t>
      </w:r>
    </w:p>
    <w:p>
      <w:r>
        <w:t>Conflict cannot be resolved</w:t>
      </w:r>
    </w:p>
    <w:p>
      <w:r>
        <w:t>Care decisions are unclear or unsafe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