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Respite Care Locator</w:t>
      </w:r>
    </w:p>
    <w:p>
      <w:pPr>
        <w:pStyle w:val="Heading1"/>
      </w:pPr>
      <w:r>
        <w:t>What this helps with</w:t>
      </w:r>
    </w:p>
    <w:p>
      <w:r>
        <w:t>Finding temporary relief for caregivers.</w:t>
      </w:r>
    </w:p>
    <w:p>
      <w:pPr>
        <w:pStyle w:val="Heading1"/>
      </w:pPr>
      <w:r>
        <w:t>Options</w:t>
      </w:r>
    </w:p>
    <w:p>
      <w:r>
        <w:t>Adult day programs</w:t>
      </w:r>
    </w:p>
    <w:p>
      <w:r>
        <w:t>In-home respite services</w:t>
      </w:r>
    </w:p>
    <w:p>
      <w:r>
        <w:t>Short-term residential care</w:t>
      </w:r>
    </w:p>
    <w:p>
      <w:pPr>
        <w:pStyle w:val="Heading1"/>
      </w:pPr>
      <w:r>
        <w:t>How to find services</w:t>
      </w:r>
    </w:p>
    <w:p>
      <w:r>
        <w:t>Contact local ADRC / ServiceLink</w:t>
      </w:r>
    </w:p>
    <w:p>
      <w:r>
        <w:t>Use ARCH National Respite Locator</w:t>
      </w:r>
    </w:p>
    <w:p>
      <w:r>
        <w:t>Ask healthcare providers</w:t>
      </w:r>
    </w:p>
    <w:p>
      <w:pPr>
        <w:pStyle w:val="Heading1"/>
      </w:pPr>
      <w:r>
        <w:t>When to escalate</w:t>
      </w:r>
    </w:p>
    <w:p>
      <w:r>
        <w:t>Caregiver burnout</w:t>
      </w:r>
    </w:p>
    <w:p>
      <w:r>
        <w:t>No available local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