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52FE94" w14:textId="706FFD36" w:rsidR="00F9607B" w:rsidRDefault="00A163E3">
      <w:r>
        <w:t>Our Energy Nexus – portfolio text</w:t>
      </w:r>
    </w:p>
    <w:p w14:paraId="493609A5" w14:textId="77777777" w:rsidR="00A163E3" w:rsidRDefault="00A163E3"/>
    <w:p w14:paraId="7E48EBC6" w14:textId="3030BF8F" w:rsidR="00A163E3" w:rsidRPr="00A163E3" w:rsidRDefault="00A163E3">
      <w:pPr>
        <w:rPr>
          <w:b/>
          <w:bCs/>
        </w:rPr>
      </w:pPr>
      <w:r w:rsidRPr="00A163E3">
        <w:rPr>
          <w:b/>
          <w:bCs/>
        </w:rPr>
        <w:t xml:space="preserve">Project overview: </w:t>
      </w:r>
    </w:p>
    <w:p w14:paraId="20754D8D" w14:textId="1ABD056A" w:rsidR="00A163E3" w:rsidRDefault="00A163E3">
      <w:r>
        <w:rPr>
          <w:b/>
          <w:bCs/>
          <w:i/>
          <w:iCs/>
        </w:rPr>
        <w:t xml:space="preserve">Our Energy Nexus </w:t>
      </w:r>
      <w:r>
        <w:t>is an interactive installation that reimagines energy as a collective force capable of shaping our world. Individual actions cannot solve environmental crises—which require systemic policy changes and corporate accountability—and so this installation explores awareness and hope as the starting points of collective action</w:t>
      </w:r>
      <w:r w:rsidR="00FA7FDB">
        <w:t>:</w:t>
      </w:r>
      <w:r>
        <w:t xml:space="preserve"> </w:t>
      </w:r>
    </w:p>
    <w:p w14:paraId="18DCCF0B" w14:textId="77777777" w:rsidR="00FA7FDB" w:rsidRPr="00FA7FDB" w:rsidRDefault="00FA7FDB">
      <w:pPr>
        <w:rPr>
          <w:i/>
          <w:iCs/>
        </w:rPr>
      </w:pPr>
    </w:p>
    <w:p w14:paraId="0DBC39BF" w14:textId="1251956A" w:rsidR="00FA7FDB" w:rsidRPr="00FA7FDB" w:rsidRDefault="00FA7FDB">
      <w:pPr>
        <w:rPr>
          <w:i/>
          <w:iCs/>
        </w:rPr>
      </w:pPr>
      <w:r w:rsidRPr="00FA7FDB">
        <w:rPr>
          <w:i/>
          <w:iCs/>
        </w:rPr>
        <w:t xml:space="preserve">“Hope is crucial to the act of protest: hope is what allows us to feel that what angers us is not inevitable, even if transformation can sometimes feel impossible. […] If we give up hope, of course, then there is no hope. </w:t>
      </w:r>
      <w:proofErr w:type="gramStart"/>
      <w:r w:rsidRPr="00FA7FDB">
        <w:rPr>
          <w:i/>
          <w:iCs/>
        </w:rPr>
        <w:t>So</w:t>
      </w:r>
      <w:proofErr w:type="gramEnd"/>
      <w:r w:rsidRPr="00FA7FDB">
        <w:rPr>
          <w:i/>
          <w:iCs/>
        </w:rPr>
        <w:t xml:space="preserve"> the emotion of hope keeps something open.” (Sarah Ahmed, The Cultural Politics of Emotion, </w:t>
      </w:r>
      <w:proofErr w:type="spellStart"/>
      <w:r w:rsidRPr="00FA7FDB">
        <w:rPr>
          <w:i/>
          <w:iCs/>
        </w:rPr>
        <w:t>pg</w:t>
      </w:r>
      <w:proofErr w:type="spellEnd"/>
      <w:r w:rsidRPr="00FA7FDB">
        <w:rPr>
          <w:i/>
          <w:iCs/>
        </w:rPr>
        <w:t xml:space="preserve"> 184-85). </w:t>
      </w:r>
    </w:p>
    <w:p w14:paraId="7C8D9E86" w14:textId="77777777" w:rsidR="00FA7FDB" w:rsidRDefault="00FA7FDB"/>
    <w:p w14:paraId="611A3B4A" w14:textId="15ABEE1D" w:rsidR="00A163E3" w:rsidRDefault="00A163E3">
      <w:r>
        <w:t xml:space="preserve">The installation begins with a visualization of a dark sky clouded by air pollution. The rendering of the pollution is based on live data from the World Air Quality Index. On a secondary interface, users can contribute their “energy” through skin temperature readings, generating a unique star inspired by thermal radiation science and Wien’s Law, in which the visible color of radiant energy is defined by its temperature. Users can further customize their star, selecting an accent color that determines its destination in the main visualization. Finally, the star is sent to the shared visualization which triggers a speculative pollution reduction—a poetic device representing coordinated real-world impact. </w:t>
      </w:r>
    </w:p>
    <w:p w14:paraId="7E21E598" w14:textId="0E44C122" w:rsidR="00A163E3" w:rsidRDefault="00A163E3"/>
    <w:p w14:paraId="0BF2CB09" w14:textId="27F2FFED" w:rsidR="00A163E3" w:rsidRDefault="00A163E3">
      <w:r>
        <w:t>Energy has multiple meanings in this work. Physically, it represents the warmth of a living body, the color of stars, and the tangible source of both the problem we face and its solution. Much of the air pollution visualized in the installation stems from the ways we currently produce and consume energy. Yet the same concept—energy—also holds the potential for transformation. Clean, shared, and reimagined energy systems are necessary for a future without pollution.</w:t>
      </w:r>
      <w:r w:rsidR="00FA7FDB">
        <w:t xml:space="preserve"> Maintaining hope that this is possible is an important part of maintaining energy to work towards this version of the future.</w:t>
      </w:r>
      <w:r>
        <w:t xml:space="preserve"> Symbolically, energy </w:t>
      </w:r>
      <w:r w:rsidR="00272355">
        <w:t>represents</w:t>
      </w:r>
      <w:r>
        <w:t xml:space="preserve"> agency: our capacity to act, collaborate, and shape the world that we share, while the act of stargazing becomes a gesture of hope. This piece is designed as a meditation on collective potential, not an end in itself; clearing skies requires concrete action and sustained energy. </w:t>
      </w:r>
    </w:p>
    <w:p w14:paraId="5E753B74" w14:textId="30C60B9C" w:rsidR="00A163E3" w:rsidRDefault="00A163E3">
      <w:pPr>
        <w:rPr>
          <w:b/>
          <w:bCs/>
        </w:rPr>
      </w:pPr>
    </w:p>
    <w:p w14:paraId="2A9621B1" w14:textId="66D0B74A" w:rsidR="00A163E3" w:rsidRDefault="00A163E3">
      <w:bookmarkStart w:id="0" w:name="OLE_LINK1"/>
      <w:r>
        <w:t>Th</w:t>
      </w:r>
      <w:r w:rsidR="0046648D">
        <w:t xml:space="preserve">e </w:t>
      </w:r>
      <w:r>
        <w:t xml:space="preserve">first iteration of this work was supported by Lexus as part of their “Discover Together” initiative at Milan Design Week, which is intended to give a platform to up-and-coming creators. The </w:t>
      </w:r>
      <w:r w:rsidR="00272355">
        <w:t>main</w:t>
      </w:r>
      <w:r>
        <w:t xml:space="preserve"> requirement for the project was to design something that would involve their new “Black Butterfly” screens in combination with a large-scale projection. This shaped the need for an interactive component in the installation. </w:t>
      </w:r>
      <w:r w:rsidR="0046648D">
        <w:t>We</w:t>
      </w:r>
      <w:r>
        <w:t xml:space="preserve"> would like to emphasize that the client was supportive of our creative freedom, and the choice to work with environmental data was driven by my own and my co-authors interest in and previous experience working on projects related to environmental issues. </w:t>
      </w:r>
    </w:p>
    <w:p w14:paraId="0FA34787" w14:textId="77777777" w:rsidR="00272355" w:rsidRDefault="00272355"/>
    <w:p w14:paraId="2CEB57C6" w14:textId="77101CC2" w:rsidR="009B69C1" w:rsidRDefault="009B69C1" w:rsidP="009B69C1">
      <w:r>
        <w:t xml:space="preserve">We </w:t>
      </w:r>
      <w:r w:rsidR="0046648D">
        <w:t xml:space="preserve">would like to be transparent about the inherent tensions of this partnership. </w:t>
      </w:r>
      <w:r w:rsidR="008B7EF8">
        <w:t xml:space="preserve">The </w:t>
      </w:r>
      <w:r w:rsidR="0046648D">
        <w:t>sponsorship</w:t>
      </w:r>
      <w:r w:rsidR="008B7EF8">
        <w:t xml:space="preserve"> of this work by an automotive company</w:t>
      </w:r>
      <w:r w:rsidR="0046648D">
        <w:t xml:space="preserve"> raises legitimate questions</w:t>
      </w:r>
      <w:r w:rsidR="008B7EF8">
        <w:t xml:space="preserve"> and concerns</w:t>
      </w:r>
      <w:r w:rsidR="0046648D">
        <w:t xml:space="preserve"> about greenwashing, and whether such collaborations can meaningfully contribute to</w:t>
      </w:r>
      <w:r w:rsidR="00272355">
        <w:t xml:space="preserve"> </w:t>
      </w:r>
      <w:r w:rsidR="0046648D">
        <w:t xml:space="preserve">the systemic changes needed to address environmental problems. </w:t>
      </w:r>
      <w:r>
        <w:t xml:space="preserve">Some people have drawn a connection </w:t>
      </w:r>
      <w:r>
        <w:lastRenderedPageBreak/>
        <w:t xml:space="preserve">between our discussion of air pollution data and our sponsorship by a car </w:t>
      </w:r>
      <w:r>
        <w:t>company and t</w:t>
      </w:r>
      <w:r w:rsidR="00875B3A">
        <w:t>ook</w:t>
      </w:r>
      <w:r>
        <w:t xml:space="preserve"> it</w:t>
      </w:r>
      <w:r>
        <w:t xml:space="preserve"> to mean that this project is specifically about EVs</w:t>
      </w:r>
      <w:r>
        <w:t xml:space="preserve">, or was intended to promote EVs, however that was not the goal of this project. </w:t>
      </w:r>
      <w:r w:rsidR="0046648D">
        <w:t xml:space="preserve">Electric vehicles are </w:t>
      </w:r>
      <w:r>
        <w:t>just</w:t>
      </w:r>
      <w:r w:rsidR="0046648D">
        <w:t xml:space="preserve"> one part of </w:t>
      </w:r>
      <w:r>
        <w:t>a larger</w:t>
      </w:r>
      <w:r w:rsidR="0046648D">
        <w:t xml:space="preserve"> conversation</w:t>
      </w:r>
      <w:r>
        <w:t>—the problem at hand is far more multifaceted and complex</w:t>
      </w:r>
      <w:r w:rsidR="0046648D">
        <w:t xml:space="preserve">. </w:t>
      </w:r>
      <w:r>
        <w:t>We recognize the systemic issues related to an overreliance on cars and car related infrastructure, as well as the socioeconomic issues related to transit</w:t>
      </w:r>
      <w:r w:rsidR="00637E10">
        <w:t xml:space="preserve"> accessibility</w:t>
      </w:r>
      <w:r>
        <w:t xml:space="preserve"> and vehicle affordability. Alternative modes of transit such as trains, buses, bikes, and walking are also very important to this conversation, as is the clean energy transition of electric grids. </w:t>
      </w:r>
      <w:r>
        <w:t>We accepted this commission because it offered resources and visibility that are not otherwise accessible to early-career designers, and because we believed that we could create work that honestly engages with environmental challenges rather than simply celebrating technological solutions. Whether we succeeded or failed in this endeavor is for others to judge. We remain committed and open to the conversations this work has sparked,</w:t>
      </w:r>
      <w:r w:rsidR="00272355">
        <w:t xml:space="preserve"> including from those who have expressed anger at being asked to feel hopeful at this time and in this environment. This anger is valid and resists the passivity that </w:t>
      </w:r>
      <w:r w:rsidR="004B6EAD">
        <w:t xml:space="preserve">is sometimes enabled by </w:t>
      </w:r>
      <w:r w:rsidR="00272355">
        <w:t>hope. We do not w</w:t>
      </w:r>
      <w:r w:rsidR="004B6EAD">
        <w:t>ant</w:t>
      </w:r>
      <w:r w:rsidR="00272355">
        <w:t xml:space="preserve"> to offer hope as a substitute for anger at systems that</w:t>
      </w:r>
      <w:r w:rsidR="004B6EAD">
        <w:t xml:space="preserve"> continuously fail us and fail us on unequal terms</w:t>
      </w:r>
      <w:r w:rsidR="00272355">
        <w:t>. However, we do see anger and hope as companions in this work: anger at what is, and hope for what could be. Both are forms of energy; but we maintain</w:t>
      </w:r>
      <w:r>
        <w:t xml:space="preserve"> our conviction of the importance of hope</w:t>
      </w:r>
      <w:r w:rsidR="00272355">
        <w:t xml:space="preserve"> in the possible</w:t>
      </w:r>
      <w:r>
        <w:t>—most especially in the face of hopelessness.</w:t>
      </w:r>
    </w:p>
    <w:bookmarkEnd w:id="0"/>
    <w:p w14:paraId="2BA10688" w14:textId="5B931E38" w:rsidR="009B69C1" w:rsidRDefault="009B69C1"/>
    <w:p w14:paraId="0119EF53" w14:textId="7F06B5AA" w:rsidR="009B69C1" w:rsidRDefault="009B69C1"/>
    <w:p w14:paraId="3C3A076E" w14:textId="77777777" w:rsidR="009B69C1" w:rsidRDefault="0046648D">
      <w:r>
        <w:t xml:space="preserve">We would like to emphasize that we did not go into this project intending to put electric vehicles on a pedestal—we are in favor of alternative modes of transit such as trains, buses, bikes, and walking, and we recognize the systemic issues related to overreliance on cars and car related infrastructure, as well as the socioeconomic issues related to transit and vehicle affordability. We further would like to emphasize the impossibility of electric vehicles as a remotely feasible solution while our electric grids still rely on the polluting fossil fuel industry. </w:t>
      </w:r>
    </w:p>
    <w:p w14:paraId="049EAABC" w14:textId="77777777" w:rsidR="00A163E3" w:rsidRDefault="00A163E3"/>
    <w:p w14:paraId="22D44A62" w14:textId="17E9B2F1" w:rsidR="00A163E3" w:rsidRDefault="00A163E3">
      <w:r>
        <w:t xml:space="preserve">Project Process </w:t>
      </w:r>
    </w:p>
    <w:p w14:paraId="59295C88" w14:textId="61B822B9" w:rsidR="00A163E3" w:rsidRDefault="00A163E3">
      <w:r>
        <w:t xml:space="preserve">Conceptual development </w:t>
      </w:r>
    </w:p>
    <w:p w14:paraId="2A962F7B" w14:textId="77777777" w:rsidR="00093F75" w:rsidRDefault="00093F75" w:rsidP="00093F75">
      <w:pPr>
        <w:pStyle w:val="ListParagraph"/>
        <w:numPr>
          <w:ilvl w:val="0"/>
          <w:numId w:val="2"/>
        </w:numPr>
      </w:pPr>
      <w:r>
        <w:t xml:space="preserve">The conceptual development of the project was driven by a few key considerations. As mentioned above, interactivity was a core requirement, but beyond that the creative brief was very open. </w:t>
      </w:r>
      <w:r>
        <w:t xml:space="preserve">We learned about the Discover Together theme for that year, “A-Un”, which </w:t>
      </w:r>
      <w:r>
        <w:t>was</w:t>
      </w:r>
      <w:r>
        <w:t xml:space="preserve"> “the feeling of breathing in unison”</w:t>
      </w:r>
      <w:r>
        <w:t xml:space="preserve">. This </w:t>
      </w:r>
      <w:r>
        <w:t xml:space="preserve">provided just a bit more inspiration for brainstorming a unifying form for the visualization. </w:t>
      </w:r>
      <w:r>
        <w:t xml:space="preserve">We wanted there to be a certain level of depth and density, while still being engaging for a broad audience. We decided we wanted to visualize air quality data, as air pollution is a significant issue in Milan. We also felt there was an opportunity to utilize personal biometric data to enrich the experience. Energy emerged as a core theme early on in the project, as we thought about different biosensors that could be used to capture non-identifying data from installation goers. We thought about skin temperature, heart rate, electrodermal activity and sound or voice data. </w:t>
      </w:r>
    </w:p>
    <w:p w14:paraId="788D3AB9" w14:textId="77777777" w:rsidR="00093F75" w:rsidRDefault="00093F75" w:rsidP="00093F75">
      <w:pPr>
        <w:pStyle w:val="ListParagraph"/>
        <w:numPr>
          <w:ilvl w:val="0"/>
          <w:numId w:val="2"/>
        </w:numPr>
      </w:pPr>
    </w:p>
    <w:p w14:paraId="3AB509D5" w14:textId="5EA845DE" w:rsidR="00093F75" w:rsidRDefault="00093F75" w:rsidP="00093F75">
      <w:pPr>
        <w:pStyle w:val="ListParagraph"/>
        <w:numPr>
          <w:ilvl w:val="0"/>
          <w:numId w:val="2"/>
        </w:numPr>
      </w:pPr>
      <w:r>
        <w:lastRenderedPageBreak/>
        <w:t xml:space="preserve">As we began to think about defining a visual form for the visualization, I thought about clouds, snakes, chains, fireworks. Then, I thought of the night sky, where the pollution is clouding the stars, and each person’s energy could form a star breaking through the smog and forming constellations. This is where the core concept emerged. </w:t>
      </w:r>
    </w:p>
    <w:p w14:paraId="67FC8295" w14:textId="77777777" w:rsidR="00093F75" w:rsidRDefault="00093F75" w:rsidP="00093F75">
      <w:pPr>
        <w:pStyle w:val="ListParagraph"/>
      </w:pPr>
    </w:p>
    <w:p w14:paraId="66EF410D" w14:textId="77777777" w:rsidR="00093F75" w:rsidRDefault="00093F75" w:rsidP="00093F75">
      <w:pPr>
        <w:shd w:val="clear" w:color="auto" w:fill="F5F5F5"/>
        <w:spacing w:line="270" w:lineRule="atLeast"/>
        <w:rPr>
          <w:rFonts w:ascii="Menlo" w:hAnsi="Menlo" w:cs="Menlo"/>
          <w:color w:val="333333"/>
          <w:sz w:val="18"/>
          <w:szCs w:val="18"/>
        </w:rPr>
      </w:pPr>
      <w:r>
        <w:rPr>
          <w:rFonts w:ascii="Menlo" w:hAnsi="Menlo" w:cs="Menlo"/>
          <w:color w:val="333333"/>
          <w:sz w:val="18"/>
          <w:szCs w:val="18"/>
        </w:rPr>
        <w:t xml:space="preserve">    This was followed by a more detailed sketch of the interactions between the controller (Black Butterfly), and the projected visualization.</w:t>
      </w:r>
    </w:p>
    <w:p w14:paraId="039F88E3" w14:textId="77777777" w:rsidR="00093F75" w:rsidRDefault="00093F75" w:rsidP="00093F75">
      <w:pPr>
        <w:shd w:val="clear" w:color="auto" w:fill="F5F5F5"/>
        <w:spacing w:line="270" w:lineRule="atLeast"/>
        <w:rPr>
          <w:rFonts w:ascii="Menlo" w:hAnsi="Menlo" w:cs="Menlo"/>
          <w:color w:val="333333"/>
          <w:sz w:val="18"/>
          <w:szCs w:val="18"/>
        </w:rPr>
      </w:pPr>
      <w:r>
        <w:rPr>
          <w:rFonts w:ascii="Menlo" w:hAnsi="Menlo" w:cs="Menlo"/>
          <w:color w:val="333333"/>
          <w:sz w:val="18"/>
          <w:szCs w:val="18"/>
        </w:rPr>
        <w:t xml:space="preserve">    We thought about visualizing the air quality index data using flocking particles, which would allow for dynamic motion and varying density. </w:t>
      </w:r>
    </w:p>
    <w:p w14:paraId="1A5314EE" w14:textId="77777777" w:rsidR="00093F75" w:rsidRDefault="00093F75" w:rsidP="00093F75">
      <w:pPr>
        <w:shd w:val="clear" w:color="auto" w:fill="F5F5F5"/>
        <w:spacing w:line="270" w:lineRule="atLeast"/>
        <w:rPr>
          <w:rFonts w:ascii="Menlo" w:hAnsi="Menlo" w:cs="Menlo"/>
          <w:color w:val="333333"/>
          <w:sz w:val="18"/>
          <w:szCs w:val="18"/>
        </w:rPr>
      </w:pPr>
      <w:r>
        <w:rPr>
          <w:rFonts w:ascii="Menlo" w:hAnsi="Menlo" w:cs="Menlo"/>
          <w:color w:val="333333"/>
          <w:sz w:val="18"/>
          <w:szCs w:val="18"/>
        </w:rPr>
        <w:t xml:space="preserve">    My collaborator Elizabeth McCaffry was inspired by the concept of Cellular Automata, which we thought we could incorporate into the behavior of star particles on the controller screen.</w:t>
      </w:r>
    </w:p>
    <w:p w14:paraId="0056A53D" w14:textId="77777777" w:rsidR="00093F75" w:rsidRDefault="00093F75" w:rsidP="00093F75">
      <w:pPr>
        <w:shd w:val="clear" w:color="auto" w:fill="F5F5F5"/>
        <w:spacing w:line="270" w:lineRule="atLeast"/>
        <w:rPr>
          <w:rFonts w:ascii="Menlo" w:hAnsi="Menlo" w:cs="Menlo"/>
          <w:color w:val="333333"/>
          <w:sz w:val="18"/>
          <w:szCs w:val="18"/>
        </w:rPr>
      </w:pPr>
    </w:p>
    <w:p w14:paraId="431EE801" w14:textId="77777777" w:rsidR="00093F75" w:rsidRDefault="00093F75" w:rsidP="00093F75">
      <w:pPr>
        <w:pStyle w:val="ListParagraph"/>
      </w:pPr>
    </w:p>
    <w:p w14:paraId="0A6CB2F4" w14:textId="584241B1" w:rsidR="00A163E3" w:rsidRDefault="00A163E3">
      <w:r>
        <w:t xml:space="preserve">Visual development </w:t>
      </w:r>
    </w:p>
    <w:p w14:paraId="095F54B0" w14:textId="32B9023E" w:rsidR="00A163E3" w:rsidRDefault="00A163E3" w:rsidP="00A163E3">
      <w:pPr>
        <w:pStyle w:val="ListParagraph"/>
        <w:numPr>
          <w:ilvl w:val="0"/>
          <w:numId w:val="1"/>
        </w:numPr>
      </w:pPr>
      <w:r>
        <w:t xml:space="preserve">Interface design </w:t>
      </w:r>
    </w:p>
    <w:p w14:paraId="60E5CFDA" w14:textId="3E300D99" w:rsidR="00A163E3" w:rsidRDefault="00A163E3" w:rsidP="00A163E3">
      <w:pPr>
        <w:pStyle w:val="ListParagraph"/>
        <w:numPr>
          <w:ilvl w:val="1"/>
          <w:numId w:val="1"/>
        </w:numPr>
      </w:pPr>
      <w:r>
        <w:t xml:space="preserve">Sensor implementation </w:t>
      </w:r>
    </w:p>
    <w:p w14:paraId="44B7BAE7" w14:textId="5CF14B7E" w:rsidR="00A163E3" w:rsidRDefault="00A163E3" w:rsidP="00A163E3">
      <w:pPr>
        <w:pStyle w:val="ListParagraph"/>
        <w:numPr>
          <w:ilvl w:val="1"/>
          <w:numId w:val="1"/>
        </w:numPr>
      </w:pPr>
      <w:r>
        <w:t>Interface controls</w:t>
      </w:r>
    </w:p>
    <w:p w14:paraId="41F79FE6" w14:textId="4BBDB9A4" w:rsidR="00A163E3" w:rsidRDefault="00A163E3" w:rsidP="00A163E3">
      <w:pPr>
        <w:pStyle w:val="ListParagraph"/>
        <w:numPr>
          <w:ilvl w:val="1"/>
          <w:numId w:val="1"/>
        </w:numPr>
      </w:pPr>
      <w:r>
        <w:t xml:space="preserve">Controller testing </w:t>
      </w:r>
    </w:p>
    <w:p w14:paraId="22713083" w14:textId="144F441B" w:rsidR="00A163E3" w:rsidRDefault="00A163E3" w:rsidP="00A163E3">
      <w:pPr>
        <w:pStyle w:val="ListParagraph"/>
        <w:numPr>
          <w:ilvl w:val="0"/>
          <w:numId w:val="1"/>
        </w:numPr>
      </w:pPr>
      <w:r>
        <w:t>Galaxy clusters</w:t>
      </w:r>
    </w:p>
    <w:p w14:paraId="23D17CD6" w14:textId="1CDA44C5" w:rsidR="00A163E3" w:rsidRDefault="00A163E3" w:rsidP="00A163E3">
      <w:pPr>
        <w:pStyle w:val="ListParagraph"/>
        <w:numPr>
          <w:ilvl w:val="0"/>
          <w:numId w:val="1"/>
        </w:numPr>
      </w:pPr>
      <w:r>
        <w:t xml:space="preserve">Pollution rendering and data processing </w:t>
      </w:r>
    </w:p>
    <w:p w14:paraId="17B0A610" w14:textId="77777777" w:rsidR="00A163E3" w:rsidRDefault="00A163E3" w:rsidP="00A163E3"/>
    <w:p w14:paraId="40D92000" w14:textId="53CA3022" w:rsidR="00A163E3" w:rsidRDefault="00A163E3" w:rsidP="00A163E3">
      <w:r>
        <w:t xml:space="preserve">Installation at Milan Design Week </w:t>
      </w:r>
    </w:p>
    <w:p w14:paraId="797E25ED" w14:textId="77777777" w:rsidR="00A163E3" w:rsidRDefault="00A163E3" w:rsidP="00A163E3"/>
    <w:p w14:paraId="4FD77AB4" w14:textId="26C84045" w:rsidR="00A163E3" w:rsidRDefault="00A163E3" w:rsidP="00A163E3">
      <w:r>
        <w:t>Preparations for Information+</w:t>
      </w:r>
    </w:p>
    <w:p w14:paraId="6911C12F" w14:textId="7843BD72" w:rsidR="00A163E3" w:rsidRDefault="00A163E3" w:rsidP="00A163E3">
      <w:pPr>
        <w:pStyle w:val="ListParagraph"/>
        <w:numPr>
          <w:ilvl w:val="0"/>
          <w:numId w:val="1"/>
        </w:numPr>
      </w:pPr>
      <w:r>
        <w:t>Expansion of cities displayed beyond Milan station</w:t>
      </w:r>
    </w:p>
    <w:p w14:paraId="5F727EF0" w14:textId="62A47CBE" w:rsidR="00A163E3" w:rsidRDefault="00A163E3" w:rsidP="00A163E3">
      <w:pPr>
        <w:pStyle w:val="ListParagraph"/>
        <w:numPr>
          <w:ilvl w:val="1"/>
          <w:numId w:val="1"/>
        </w:numPr>
      </w:pPr>
      <w:r>
        <w:t>Adjustment of logic to average data across multiple stations within certain radius of city center</w:t>
      </w:r>
    </w:p>
    <w:p w14:paraId="02337448" w14:textId="288B01BF" w:rsidR="00A163E3" w:rsidRDefault="00FA7FDB" w:rsidP="00A163E3">
      <w:pPr>
        <w:pStyle w:val="ListParagraph"/>
        <w:numPr>
          <w:ilvl w:val="0"/>
          <w:numId w:val="1"/>
        </w:numPr>
      </w:pPr>
      <w:r>
        <w:t xml:space="preserve">Addition of environmental organizations, paired with each city included. </w:t>
      </w:r>
    </w:p>
    <w:p w14:paraId="49D31377" w14:textId="77777777" w:rsidR="00A163E3" w:rsidRDefault="00A163E3" w:rsidP="00A163E3"/>
    <w:p w14:paraId="5B213CC0" w14:textId="77777777" w:rsidR="00A163E3" w:rsidRPr="00A163E3" w:rsidRDefault="00A163E3"/>
    <w:sectPr w:rsidR="00A163E3" w:rsidRPr="00A163E3" w:rsidSect="00004E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8D0B67"/>
    <w:multiLevelType w:val="hybridMultilevel"/>
    <w:tmpl w:val="57CE0510"/>
    <w:lvl w:ilvl="0" w:tplc="C4A6C93A">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C67773A"/>
    <w:multiLevelType w:val="hybridMultilevel"/>
    <w:tmpl w:val="39B64B76"/>
    <w:lvl w:ilvl="0" w:tplc="4E3A910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2128265">
    <w:abstractNumId w:val="1"/>
  </w:num>
  <w:num w:numId="2" w16cid:durableId="1099340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3E3"/>
    <w:rsid w:val="00004EDC"/>
    <w:rsid w:val="00093F75"/>
    <w:rsid w:val="00272355"/>
    <w:rsid w:val="003F4C46"/>
    <w:rsid w:val="0046648D"/>
    <w:rsid w:val="004B6EAD"/>
    <w:rsid w:val="005408D7"/>
    <w:rsid w:val="00560588"/>
    <w:rsid w:val="00637E10"/>
    <w:rsid w:val="00692670"/>
    <w:rsid w:val="008014F9"/>
    <w:rsid w:val="00875B3A"/>
    <w:rsid w:val="008B7EF8"/>
    <w:rsid w:val="009B69C1"/>
    <w:rsid w:val="00A163E3"/>
    <w:rsid w:val="00A21C97"/>
    <w:rsid w:val="00C3249B"/>
    <w:rsid w:val="00CE528E"/>
    <w:rsid w:val="00F9607B"/>
    <w:rsid w:val="00FA7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E714634"/>
  <w15:chartTrackingRefBased/>
  <w15:docId w15:val="{1E314570-AE61-5547-BC41-CE0D51313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3F75"/>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A163E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A163E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A163E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A163E3"/>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A163E3"/>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A163E3"/>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A163E3"/>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A163E3"/>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A163E3"/>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63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63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63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63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63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6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6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6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63E3"/>
    <w:rPr>
      <w:rFonts w:eastAsiaTheme="majorEastAsia" w:cstheme="majorBidi"/>
      <w:color w:val="272727" w:themeColor="text1" w:themeTint="D8"/>
    </w:rPr>
  </w:style>
  <w:style w:type="paragraph" w:styleId="Title">
    <w:name w:val="Title"/>
    <w:basedOn w:val="Normal"/>
    <w:next w:val="Normal"/>
    <w:link w:val="TitleChar"/>
    <w:uiPriority w:val="10"/>
    <w:qFormat/>
    <w:rsid w:val="00A163E3"/>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A16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63E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A16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63E3"/>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A163E3"/>
    <w:rPr>
      <w:i/>
      <w:iCs/>
      <w:color w:val="404040" w:themeColor="text1" w:themeTint="BF"/>
    </w:rPr>
  </w:style>
  <w:style w:type="paragraph" w:styleId="ListParagraph">
    <w:name w:val="List Paragraph"/>
    <w:basedOn w:val="Normal"/>
    <w:uiPriority w:val="34"/>
    <w:qFormat/>
    <w:rsid w:val="00A163E3"/>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A163E3"/>
    <w:rPr>
      <w:i/>
      <w:iCs/>
      <w:color w:val="0F4761" w:themeColor="accent1" w:themeShade="BF"/>
    </w:rPr>
  </w:style>
  <w:style w:type="paragraph" w:styleId="IntenseQuote">
    <w:name w:val="Intense Quote"/>
    <w:basedOn w:val="Normal"/>
    <w:next w:val="Normal"/>
    <w:link w:val="IntenseQuoteChar"/>
    <w:uiPriority w:val="30"/>
    <w:qFormat/>
    <w:rsid w:val="00A163E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A163E3"/>
    <w:rPr>
      <w:i/>
      <w:iCs/>
      <w:color w:val="0F4761" w:themeColor="accent1" w:themeShade="BF"/>
    </w:rPr>
  </w:style>
  <w:style w:type="character" w:styleId="IntenseReference">
    <w:name w:val="Intense Reference"/>
    <w:basedOn w:val="DefaultParagraphFont"/>
    <w:uiPriority w:val="32"/>
    <w:qFormat/>
    <w:rsid w:val="00A163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3</Pages>
  <Words>1190</Words>
  <Characters>6785</Characters>
  <Application>Microsoft Office Word</Application>
  <DocSecurity>0</DocSecurity>
  <Lines>56</Lines>
  <Paragraphs>15</Paragraphs>
  <ScaleCrop>false</ScaleCrop>
  <Company/>
  <LinksUpToDate>false</LinksUpToDate>
  <CharactersWithSpaces>7960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Chloe Hudson Prock</dc:creator>
  <cp:keywords/>
  <dc:description/>
  <cp:lastModifiedBy>Chloe Hudson Prock</cp:lastModifiedBy>
  <cp:revision>12</cp:revision>
  <dcterms:created xsi:type="dcterms:W3CDTF">2025-09-29T18:47:00Z</dcterms:created>
  <dcterms:modified xsi:type="dcterms:W3CDTF">2025-09-30T02:39:00Z</dcterms:modified>
</cp:coreProperties>
</file>