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ind w:left="0" w:firstLine="0"/>
        <w:jc w:val="center"/>
        <w:rPr>
          <w:rFonts w:ascii="Times New Roman" w:cs="Times New Roman" w:eastAsia="Times New Roman" w:hAnsi="Times New Roman"/>
          <w:sz w:val="46"/>
          <w:szCs w:val="46"/>
        </w:rPr>
      </w:pPr>
      <w:bookmarkStart w:colFirst="0" w:colLast="0" w:name="_r8fodix7wzu6" w:id="0"/>
      <w:bookmarkEnd w:id="0"/>
      <w:r w:rsidDel="00000000" w:rsidR="00000000" w:rsidRPr="00000000">
        <w:rPr>
          <w:rFonts w:ascii="Times New Roman" w:cs="Times New Roman" w:eastAsia="Times New Roman" w:hAnsi="Times New Roman"/>
          <w:sz w:val="46"/>
          <w:szCs w:val="46"/>
          <w:rtl w:val="0"/>
        </w:rPr>
        <w:t xml:space="preserve">Executive Memo</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Hospital Administrators and Care Coordination Teams</w:t>
        <w:br w:type="textWrapping"/>
        <w:t xml:space="preserve"> From: Chloe Prowse</w:t>
        <w:br w:type="textWrapping"/>
        <w:t xml:space="preserve"> Date: August 22, 2026</w:t>
        <w:br w:type="textWrapping"/>
        <w:t xml:space="preserve"> Subject: Hospital Readmission Decision Support System</w:t>
      </w:r>
      <w:r w:rsidDel="00000000" w:rsidR="00000000" w:rsidRPr="00000000">
        <w:rPr>
          <w:rtl w:val="0"/>
        </w:rPr>
      </w:r>
    </w:p>
    <w:p w:rsidR="00000000" w:rsidDel="00000000" w:rsidP="00000000" w:rsidRDefault="00000000" w:rsidRPr="00000000" w14:paraId="00000003">
      <w:pPr>
        <w:spacing w:before="28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Executive Recommendation-</w:t>
      </w:r>
      <w:r w:rsidDel="00000000" w:rsidR="00000000" w:rsidRPr="00000000">
        <w:rPr>
          <w:rtl w:val="0"/>
        </w:rPr>
      </w:r>
    </w:p>
    <w:p w:rsidR="00000000" w:rsidDel="00000000" w:rsidP="00000000" w:rsidRDefault="00000000" w:rsidRPr="00000000" w14:paraId="00000004">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recommendation that was made from this project is to use the developed support system to help identify patients with diabetes who are at higher risk of 30-day readmission and could benefit from post-discharge support. The final predictive model that was chosen was XGBoost at the 0.40 threshold. At the 0.4 threshold, the model was able to identify about 79.2% of the actual readmissions. Although, the threshold is flexible and should be adjusted based on what the hospitals available resources are and what their intervention capacity is. </w:t>
      </w:r>
    </w:p>
    <w:p w:rsidR="00000000" w:rsidDel="00000000" w:rsidP="00000000" w:rsidRDefault="00000000" w:rsidRPr="00000000" w14:paraId="00000005">
      <w:pPr>
        <w:pStyle w:val="Heading3"/>
        <w:keepNext w:val="0"/>
        <w:keepLines w:val="0"/>
        <w:spacing w:before="280" w:line="276" w:lineRule="auto"/>
        <w:rPr>
          <w:rFonts w:ascii="Times New Roman" w:cs="Times New Roman" w:eastAsia="Times New Roman" w:hAnsi="Times New Roman"/>
          <w:color w:val="000000"/>
          <w:sz w:val="22"/>
          <w:szCs w:val="22"/>
        </w:rPr>
      </w:pPr>
      <w:bookmarkStart w:colFirst="0" w:colLast="0" w:name="_3k8rsnpszfj8" w:id="1"/>
      <w:bookmarkEnd w:id="1"/>
      <w:r w:rsidDel="00000000" w:rsidR="00000000" w:rsidRPr="00000000">
        <w:rPr>
          <w:rFonts w:ascii="Times New Roman" w:cs="Times New Roman" w:eastAsia="Times New Roman" w:hAnsi="Times New Roman"/>
          <w:color w:val="000000"/>
          <w:sz w:val="22"/>
          <w:szCs w:val="22"/>
          <w:rtl w:val="0"/>
        </w:rPr>
        <w:t xml:space="preserve">Business Problem and Decision-</w:t>
      </w:r>
    </w:p>
    <w:p w:rsidR="00000000" w:rsidDel="00000000" w:rsidP="00000000" w:rsidRDefault="00000000" w:rsidRPr="00000000" w14:paraId="00000006">
      <w:pPr>
        <w:spacing w:line="276"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hospitals face the challenge of hospital readmissions, which not only negatively impacts the patient but also increases healthcare costs, reduces hospital performance, and decreases overall healthcare efficiency. Patients with diabetes are particularly susceptible to readmissions because they often have multiple chronic conditions, frequent hospitalizations, and more complex discharge needs. These factors place them at a higher risk for preventable readmissions and longer hospital stays. However, discharge planning resources are limited, making it impossible for hospitals to provide additional post-discharge interventions to every patient. This project addresses the following business question: How can hospital administrators identify patients with diabetes who should receive post-discharge interventions to help reduce readmissions,  improve resource allocation, and lower overall healthcare costs? To answer this question, a decision-support system was developed to identify high-risk patients and will help hospitals allocate their discharge planning resources in a more effective way. By targeting interventions to the patients who are most likely to benefit, hospitals can improve the patient care while making more efficient use of limited healthcare resources.</w:t>
      </w:r>
    </w:p>
    <w:p w:rsidR="00000000" w:rsidDel="00000000" w:rsidP="00000000" w:rsidRDefault="00000000" w:rsidRPr="00000000" w14:paraId="00000007">
      <w:pPr>
        <w:pStyle w:val="Heading3"/>
        <w:keepNext w:val="0"/>
        <w:keepLines w:val="0"/>
        <w:spacing w:before="280" w:line="276" w:lineRule="auto"/>
        <w:rPr>
          <w:rFonts w:ascii="Times New Roman" w:cs="Times New Roman" w:eastAsia="Times New Roman" w:hAnsi="Times New Roman"/>
          <w:color w:val="000000"/>
          <w:sz w:val="22"/>
          <w:szCs w:val="22"/>
        </w:rPr>
      </w:pPr>
      <w:bookmarkStart w:colFirst="0" w:colLast="0" w:name="_1srwd19nynmp" w:id="2"/>
      <w:bookmarkEnd w:id="2"/>
      <w:r w:rsidDel="00000000" w:rsidR="00000000" w:rsidRPr="00000000">
        <w:rPr>
          <w:rFonts w:ascii="Times New Roman" w:cs="Times New Roman" w:eastAsia="Times New Roman" w:hAnsi="Times New Roman"/>
          <w:color w:val="000000"/>
          <w:sz w:val="22"/>
          <w:szCs w:val="22"/>
          <w:rtl w:val="0"/>
        </w:rPr>
        <w:t xml:space="preserve">Key Analytical Findings-</w:t>
      </w:r>
    </w:p>
    <w:p w:rsidR="00000000" w:rsidDel="00000000" w:rsidP="00000000" w:rsidRDefault="00000000" w:rsidRPr="00000000" w14:paraId="00000008">
      <w:pPr>
        <w:spacing w:line="276"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used the UCI Diabetes 130-US Hospitals dataset when modeling. The dataset contains 101,766 hospital encounters from 130 U.S. hospitals between 1999 and 2008. After the dataset was loaded, it was cleaned and preprocessed for modeling. Exploratory data analysis was also conducted to see how variables interacted with readmission. The analysis showed that prior healthcare utilization had very distinct differences in readmission risk, as well as admission, discharge characteristics, and certain measures of patient complexity. Overall, the final modeling dataset included 16 predictors. </w:t>
      </w:r>
    </w:p>
    <w:p w:rsidR="00000000" w:rsidDel="00000000" w:rsidP="00000000" w:rsidRDefault="00000000" w:rsidRPr="00000000" w14:paraId="00000009">
      <w:pPr>
        <w:spacing w:line="276"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models that were made are Logistic Regression, Random Forest, XGBoost, and a fine-tuned LLM. These models were then compared for predicting 30-day readmission. All of the traditional machine learning models performed similarly, but XGBoost achieved the highest ROC-AUC of 0.669 and appeared to have the most balance across the metrics used. This is why XGBoost was used as the final model. After the model was selected, threshold analysis was conducted in order to determine how the model could be applied in practice. At the 0.40 threshold, recall increased to 79.2%, identifying 1,789 readmissions. This was 530 more readmissions than at the standard 0.50 threshold. The threshold was also evaluated at the lower thresholds and they identified more readmissions but also increased the number of patients flagged by a lot. This is why the 0.40 threshold was chosen because it is a reasonable starting point while still allowing the threshold to be adjusted based on hospital resources.</w:t>
      </w:r>
    </w:p>
    <w:p w:rsidR="00000000" w:rsidDel="00000000" w:rsidP="00000000" w:rsidRDefault="00000000" w:rsidRPr="00000000" w14:paraId="0000000A">
      <w:pPr>
        <w:pStyle w:val="Heading3"/>
        <w:keepNext w:val="0"/>
        <w:keepLines w:val="0"/>
        <w:spacing w:before="280" w:line="276" w:lineRule="auto"/>
        <w:rPr>
          <w:rFonts w:ascii="Times New Roman" w:cs="Times New Roman" w:eastAsia="Times New Roman" w:hAnsi="Times New Roman"/>
          <w:color w:val="000000"/>
          <w:sz w:val="22"/>
          <w:szCs w:val="22"/>
        </w:rPr>
      </w:pPr>
      <w:bookmarkStart w:colFirst="0" w:colLast="0" w:name="_ljtbquwn8r4q" w:id="3"/>
      <w:bookmarkEnd w:id="3"/>
      <w:r w:rsidDel="00000000" w:rsidR="00000000" w:rsidRPr="00000000">
        <w:rPr>
          <w:rFonts w:ascii="Times New Roman" w:cs="Times New Roman" w:eastAsia="Times New Roman" w:hAnsi="Times New Roman"/>
          <w:color w:val="000000"/>
          <w:sz w:val="22"/>
          <w:szCs w:val="22"/>
          <w:rtl w:val="0"/>
        </w:rPr>
        <w:t xml:space="preserve">Evidence-Based Decision Support-</w:t>
      </w:r>
    </w:p>
    <w:p w:rsidR="00000000" w:rsidDel="00000000" w:rsidP="00000000" w:rsidRDefault="00000000" w:rsidRPr="00000000" w14:paraId="0000000B">
      <w:pPr>
        <w:spacing w:after="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predictive model identifies the patients who could be at higher risk, but the system also needs to be able to help care teams know what support they need to be provided. In order to do this, a Retrieval Augmented Generation system was created using CMS Hospital Readmissions Reduction Program, AHRQ Re-Engineered Discharge Toolkit, and AHRQ guidance on conducting postdischarge follow-up phone calls.</w:t>
      </w:r>
    </w:p>
    <w:p w:rsidR="00000000" w:rsidDel="00000000" w:rsidP="00000000" w:rsidRDefault="00000000" w:rsidRPr="00000000" w14:paraId="0000000C">
      <w:pPr>
        <w:spacing w:after="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itself retrieves the relevant information from those documents and it gives it to the LLM to generate evidence-based discharge guidance. This application overall helps connect the risk prediction with practical information that could help support post-discharge planning. </w:t>
      </w:r>
    </w:p>
    <w:p w:rsidR="00000000" w:rsidDel="00000000" w:rsidP="00000000" w:rsidRDefault="00000000" w:rsidRPr="00000000" w14:paraId="0000000D">
      <w:pPr>
        <w:pStyle w:val="Heading3"/>
        <w:keepNext w:val="0"/>
        <w:keepLines w:val="0"/>
        <w:spacing w:before="280" w:line="276" w:lineRule="auto"/>
        <w:rPr>
          <w:rFonts w:ascii="Times New Roman" w:cs="Times New Roman" w:eastAsia="Times New Roman" w:hAnsi="Times New Roman"/>
          <w:color w:val="000000"/>
          <w:sz w:val="22"/>
          <w:szCs w:val="22"/>
        </w:rPr>
      </w:pPr>
      <w:bookmarkStart w:colFirst="0" w:colLast="0" w:name="_tbo2p451satc" w:id="4"/>
      <w:bookmarkEnd w:id="4"/>
      <w:r w:rsidDel="00000000" w:rsidR="00000000" w:rsidRPr="00000000">
        <w:rPr>
          <w:rFonts w:ascii="Times New Roman" w:cs="Times New Roman" w:eastAsia="Times New Roman" w:hAnsi="Times New Roman"/>
          <w:color w:val="000000"/>
          <w:sz w:val="22"/>
          <w:szCs w:val="22"/>
          <w:rtl w:val="0"/>
        </w:rPr>
        <w:t xml:space="preserve">Cost &amp; Business Value-</w:t>
      </w:r>
    </w:p>
    <w:p w:rsidR="00000000" w:rsidDel="00000000" w:rsidP="00000000" w:rsidRDefault="00000000" w:rsidRPr="00000000" w14:paraId="0000000E">
      <w:pPr>
        <w:spacing w:after="0" w:before="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cost and value analysis was also conducted in order to estimate the potential impact of the targeted interventions. This analysis used the 0.4 threshold and estimated a $16,300 cost per readmission, which was based on AHRQ data. The analysis also used a $200 per intervention cost and a 20% intervention effectiveness, which are scenario assumptions and can be adjusted.</w:t>
        <w:tab/>
      </w:r>
    </w:p>
    <w:p w:rsidR="00000000" w:rsidDel="00000000" w:rsidP="00000000" w:rsidRDefault="00000000" w:rsidRPr="00000000" w14:paraId="0000000F">
      <w:pPr>
        <w:spacing w:after="0" w:before="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0.4 threshold, the model was able to  flag 12,103 patients and identified 1,789 actual readmissions. When we assume a 20% intervention effectiveness, there were 358 readmissions that could potentially be avoided. This resulted in estimated savings of about $5.83 million and $2.42 million in intervention costs. The total estimated net value was  $3.41 million and 141%  for ROI. The break-even effectiveness was 8.3%, which means that the intervention would need to prevent about 8.3% of identified readmissions for estimated savings to cover intervention costs. Overall, these results are scenario estimates and would need to change based on a hospital’s actual costs and intervention effectiveness.</w:t>
      </w:r>
    </w:p>
    <w:p w:rsidR="00000000" w:rsidDel="00000000" w:rsidP="00000000" w:rsidRDefault="00000000" w:rsidRPr="00000000" w14:paraId="00000010">
      <w:pPr>
        <w:pStyle w:val="Heading3"/>
        <w:keepNext w:val="0"/>
        <w:keepLines w:val="0"/>
        <w:spacing w:before="280" w:line="276" w:lineRule="auto"/>
        <w:rPr/>
      </w:pPr>
      <w:bookmarkStart w:colFirst="0" w:colLast="0" w:name="_tytpqzwf8os5" w:id="5"/>
      <w:bookmarkEnd w:id="5"/>
      <w:r w:rsidDel="00000000" w:rsidR="00000000" w:rsidRPr="00000000">
        <w:rPr>
          <w:rFonts w:ascii="Times New Roman" w:cs="Times New Roman" w:eastAsia="Times New Roman" w:hAnsi="Times New Roman"/>
          <w:color w:val="000000"/>
          <w:sz w:val="22"/>
          <w:szCs w:val="22"/>
          <w:rtl w:val="0"/>
        </w:rPr>
        <w:t xml:space="preserve">FACE &amp; DELTA Plus-</w:t>
      </w:r>
      <w:r w:rsidDel="00000000" w:rsidR="00000000" w:rsidRPr="00000000">
        <w:rPr>
          <w:rtl w:val="0"/>
        </w:rPr>
      </w:r>
    </w:p>
    <w:p w:rsidR="00000000" w:rsidDel="00000000" w:rsidP="00000000" w:rsidRDefault="00000000" w:rsidRPr="00000000" w14:paraId="00000011">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FACE framework is what guided this project from the business problem all the way through to the final support system. The project was framed around reducing 30-day hospital readmissions for the patients with diabetes by helping hospital administrators and care coordination teams identify the higher-risk patients. That way they can provide targeted discharge interventions. The primary KPI that was used was 30-day readmission rate and the intended business value was improving patient care, reducing healthcare costs, and better allocating a hospital's resources. The analysis included predictive modeling, a RAG system for discharge support, cost-benefit analysis, and final results that were deployed through a decision support application and final presentation. </w:t>
      </w:r>
    </w:p>
    <w:p w:rsidR="00000000" w:rsidDel="00000000" w:rsidP="00000000" w:rsidRDefault="00000000" w:rsidRPr="00000000" w14:paraId="00000012">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DELTA Plus assessment was conducted in order to see what would be needed to support implementation. As mentioned in the FRAME framework, the UCI Diabetes dataset, CMS, and AHRQ guidance data was used. Enterprise was used to focus on supporting discharge planning, while the Leadership would include the hospital administrators and clinical leaders who would need to oversee implementation. The target as stated before was to reduce 30-day readmissions, while also improving patient care, resource allocation, and lower costs. The analyst would include data scientists, healthcare analysts, and clinical experts that would be developing, validating, and interpreting what the system reports. The technology the project used was Python, Gradio, Hugging Face Spaces, and the structure that supports the RAG system. The analytics included in the project are predictive models, fine-tuned LLM, RAG-based guidance, and a cost-benefit analysis that helped support targeted interventions.</w:t>
      </w:r>
    </w:p>
    <w:p w:rsidR="00000000" w:rsidDel="00000000" w:rsidP="00000000" w:rsidRDefault="00000000" w:rsidRPr="00000000" w14:paraId="00000013">
      <w:pPr>
        <w:spacing w:line="276"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Risks, Ethics, and Governance-</w:t>
      </w:r>
    </w:p>
    <w:p w:rsidR="00000000" w:rsidDel="00000000" w:rsidP="00000000" w:rsidRDefault="00000000" w:rsidRPr="00000000" w14:paraId="00000015">
      <w:pPr>
        <w:keepNext w:val="0"/>
        <w:keepLines w:val="0"/>
        <w:spacing w:before="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multiple limitations and risks that need to be considered before using this system in a real-world setting. The dataset is historical and only covers hospital encounters from 1999 to 2008. This does not fully represent current hospital populations or healthcare practices. Also, the model performance is moderate, which means that the predictions should not alone be used to make clinical decisions. The cost analysis conducted also depends on the assumptions for intervention cost and effectiveness. Lastly, the RAG system is limited to the documents in its knowledge based and will need to be updated as time goes on. </w:t>
      </w:r>
    </w:p>
    <w:p w:rsidR="00000000" w:rsidDel="00000000" w:rsidP="00000000" w:rsidRDefault="00000000" w:rsidRPr="00000000" w14:paraId="00000016">
      <w:pPr>
        <w:keepNext w:val="0"/>
        <w:keepLines w:val="0"/>
        <w:spacing w:before="0" w:line="276"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use this in the real world, hospitals would need to monitor the models performance across different patient populations, while also protecting patient information. Hospitals would also need to maintain human oversight of the risk predictions and the generated guidance. The clinical and hospital leadership need to remain responsible for the final decisions and will need to determine when the system or the data needs to be reviewed or updated.</w:t>
      </w:r>
    </w:p>
    <w:p w:rsidR="00000000" w:rsidDel="00000000" w:rsidP="00000000" w:rsidRDefault="00000000" w:rsidRPr="00000000" w14:paraId="00000017">
      <w:pPr>
        <w:keepNext w:val="0"/>
        <w:keepLines w:val="0"/>
        <w:spacing w:before="0" w:line="276"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keepNext w:val="0"/>
        <w:keepLines w:val="0"/>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 Next Steps-</w:t>
      </w:r>
    </w:p>
    <w:p w:rsidR="00000000" w:rsidDel="00000000" w:rsidP="00000000" w:rsidRDefault="00000000" w:rsidRPr="00000000" w14:paraId="00000019">
      <w:pPr>
        <w:keepNext w:val="0"/>
        <w:keepLines w:val="0"/>
        <w:spacing w:before="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this is fully implemented, the model needs to be validated using current hospital data and should be evaluated across different patient populations in different hospital settings. The actual interventions costs and effectiveness should be measured so that the scenario assumptions and outdated cost can be replaced with a hospital's specific values. The RAG knowledge base also needs to be expanded and updated regularly as healthcare guidance changes.</w:t>
      </w:r>
    </w:p>
    <w:p w:rsidR="00000000" w:rsidDel="00000000" w:rsidP="00000000" w:rsidRDefault="00000000" w:rsidRPr="00000000" w14:paraId="0000001A">
      <w:pPr>
        <w:keepNext w:val="0"/>
        <w:keepLines w:val="0"/>
        <w:spacing w:before="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above is changed, a next step would be to test the system for a small discharge planning setting before it is used for bigger implementation. This would allow the hospitals to monitor the readmission outcomes, intervention volume, and resource use. They can also adjust the threshold based on what the actual hospital capacity is. Overall, this system should be used to support clinical decision making and it should not replace clinical judgment.</w:t>
      </w:r>
    </w:p>
    <w:p w:rsidR="00000000" w:rsidDel="00000000" w:rsidP="00000000" w:rsidRDefault="00000000" w:rsidRPr="00000000" w14:paraId="0000001B">
      <w:pPr>
        <w:spacing w:after="240" w:before="240"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